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DC99F">
      <w:pPr>
        <w:pStyle w:val="2"/>
        <w:bidi w:val="0"/>
        <w:jc w:val="center"/>
        <w:rPr>
          <w:rFonts w:hint="eastAsia"/>
        </w:rPr>
      </w:pPr>
      <w:bookmarkStart w:id="0" w:name="_GoBack"/>
      <w:r>
        <w:rPr>
          <w:rFonts w:hint="eastAsia"/>
        </w:rPr>
        <w:t>广州站站场保洁（含高空）、动车（普速）折返保洁及客车给水卸污服务项目招标公告</w:t>
      </w:r>
    </w:p>
    <w:bookmarkEnd w:id="0"/>
    <w:p w14:paraId="178A080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（项目编号：GCGC-2026-8）</w:t>
      </w:r>
    </w:p>
    <w:p w14:paraId="03E187C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b w:val="0"/>
          <w:bCs w:val="0"/>
          <w:i w:val="0"/>
          <w:iCs w:val="0"/>
          <w:caps w:val="0"/>
          <w:color w:val="429FFF"/>
          <w:spacing w:val="0"/>
          <w:sz w:val="24"/>
          <w:szCs w:val="24"/>
          <w:shd w:val="clear" w:fill="FFFFFF"/>
        </w:rPr>
        <w:t>广深铁路股份有限公司</w:t>
      </w:r>
      <w:r>
        <w:rPr>
          <w:rFonts w:hint="eastAsia" w:ascii="仿宋" w:hAnsi="仿宋" w:eastAsia="仿宋" w:cs="仿宋"/>
          <w:i w:val="0"/>
          <w:iCs w:val="0"/>
          <w:caps w:val="0"/>
          <w:color w:val="666666"/>
          <w:spacing w:val="0"/>
          <w:sz w:val="24"/>
          <w:szCs w:val="24"/>
          <w:shd w:val="clear" w:fill="FFFFFF"/>
        </w:rPr>
        <w:t>广州车站拟对广州站站场</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（含高空）、动车（普速）折返</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及客车给水卸污服务项目（项目编号：GCGC-2026-8）进行公开招标采购，欢迎符合资格条件的投标人参加竞标。</w:t>
      </w:r>
    </w:p>
    <w:p w14:paraId="560CB26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1.采购项目编号：GCGC-2026-8</w:t>
      </w:r>
    </w:p>
    <w:p w14:paraId="057DD47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2.采购项目名称：广州站站场</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（含高空）、动车（普速）折返</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及客车给水卸污服务项目</w:t>
      </w:r>
    </w:p>
    <w:p w14:paraId="3A0EE4C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3.招标人式：公开招标</w:t>
      </w:r>
    </w:p>
    <w:p w14:paraId="12F5AE1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4.服务时间：合同期限“1+2”年，</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服务起止时间一年内的由合同约定；一年合同期满后，若合同期内各项合作良好，经相关决策程序后可以续签，可续签一年，最多续签两次。</w:t>
      </w:r>
    </w:p>
    <w:p w14:paraId="11AA2A6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5.投标最高限价：8541434.85元（含税）。</w:t>
      </w:r>
    </w:p>
    <w:p w14:paraId="6226421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6.项目主要内容：1.广州站各辖区</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①其中广州站日常</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（包含人工费用，</w:t>
      </w:r>
      <w:r>
        <w:rPr>
          <w:rFonts w:hint="eastAsia" w:ascii="仿宋" w:hAnsi="仿宋" w:eastAsia="仿宋" w:cs="仿宋"/>
          <w:i w:val="0"/>
          <w:iCs w:val="0"/>
          <w:caps w:val="0"/>
          <w:color w:val="FF0000"/>
          <w:spacing w:val="0"/>
          <w:sz w:val="24"/>
          <w:szCs w:val="24"/>
          <w:shd w:val="clear" w:fill="FFFFFF"/>
        </w:rPr>
        <w:t>高空保洁</w:t>
      </w:r>
      <w:r>
        <w:rPr>
          <w:rFonts w:hint="eastAsia" w:ascii="仿宋" w:hAnsi="仿宋" w:eastAsia="仿宋" w:cs="仿宋"/>
          <w:i w:val="0"/>
          <w:iCs w:val="0"/>
          <w:caps w:val="0"/>
          <w:color w:val="666666"/>
          <w:spacing w:val="0"/>
          <w:sz w:val="24"/>
          <w:szCs w:val="24"/>
          <w:shd w:val="clear" w:fill="FFFFFF"/>
        </w:rPr>
        <w:t>，纸巾、洗手液、一次性坐便垫等费用、垃圾清运至站内指定区域等费用）面积85649.35㎡②行邮作业区</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面积2713.25㎡③落客平台</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面积6206.3㎡④股道</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面积81048㎡2.广州站动车组折返</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。全年预计内</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16628组。具体以当月实际完成</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的动车组组数乘以相应单价及</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质量进行结算费用。3.广州站普速列车折返</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：全年预计硬座</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360节，全年预计卧车</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1170节。具体以当月实际完成</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的动车组组数乘以相应单价及</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质量进行结算费用。4.广州站上水吸污、客车给水（吸污）。</w:t>
      </w:r>
    </w:p>
    <w:p w14:paraId="3BE829E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7.本项目划分为1个标段，投标人须对全部内容进行投标，不得拆分，如有缺漏，将导致投标无效（项目服务内容、参数及要求详见招标文件中“用户需求书”部分）。</w:t>
      </w:r>
    </w:p>
    <w:p w14:paraId="5313BA3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8.特殊情况：根据中标结果，中标人和广州车站签订合同；如遇列车调图减编或增开列车（包括临客、周末线、高峰线），按中标单价以实际车次及工作量据实进行结算。</w:t>
      </w:r>
    </w:p>
    <w:p w14:paraId="74B9469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9.投标人资格：</w:t>
      </w:r>
    </w:p>
    <w:p w14:paraId="07EB9FB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9.1投标人为在中华人民共和国境内注册登记的企业法人，具备与本项目相符的</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经营范围。【提供营业执照复印件，如营业执照不能体现经营范围的，还须提供国家企业信用信息公示系统经营范围截图】；</w:t>
      </w:r>
    </w:p>
    <w:p w14:paraId="3007038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9.2截止到2026年5月1日，投标人成立并运行满五年。</w:t>
      </w:r>
    </w:p>
    <w:p w14:paraId="739D958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9.3投标人须具有承接本项目所需的环境卫生经营服务企业A级资质证书，或</w:t>
      </w:r>
      <w:r>
        <w:rPr>
          <w:rFonts w:hint="eastAsia" w:ascii="仿宋" w:hAnsi="仿宋" w:eastAsia="仿宋" w:cs="仿宋"/>
          <w:i w:val="0"/>
          <w:iCs w:val="0"/>
          <w:caps w:val="0"/>
          <w:color w:val="FF0000"/>
          <w:spacing w:val="0"/>
          <w:sz w:val="24"/>
          <w:szCs w:val="24"/>
          <w:shd w:val="clear" w:fill="FFFFFF"/>
        </w:rPr>
        <w:t>清洁</w:t>
      </w:r>
      <w:r>
        <w:rPr>
          <w:rFonts w:hint="eastAsia" w:ascii="仿宋" w:hAnsi="仿宋" w:eastAsia="仿宋" w:cs="仿宋"/>
          <w:i w:val="0"/>
          <w:iCs w:val="0"/>
          <w:caps w:val="0"/>
          <w:color w:val="666666"/>
          <w:spacing w:val="0"/>
          <w:sz w:val="24"/>
          <w:szCs w:val="24"/>
          <w:shd w:val="clear" w:fill="FFFFFF"/>
        </w:rPr>
        <w:t>服务企业甲级证书，或中国</w:t>
      </w:r>
      <w:r>
        <w:rPr>
          <w:rFonts w:hint="eastAsia" w:ascii="仿宋" w:hAnsi="仿宋" w:eastAsia="仿宋" w:cs="仿宋"/>
          <w:i w:val="0"/>
          <w:iCs w:val="0"/>
          <w:caps w:val="0"/>
          <w:color w:val="FF0000"/>
          <w:spacing w:val="0"/>
          <w:sz w:val="24"/>
          <w:szCs w:val="24"/>
          <w:shd w:val="clear" w:fill="FFFFFF"/>
        </w:rPr>
        <w:t>清洁清洗</w:t>
      </w:r>
      <w:r>
        <w:rPr>
          <w:rFonts w:hint="eastAsia" w:ascii="仿宋" w:hAnsi="仿宋" w:eastAsia="仿宋" w:cs="仿宋"/>
          <w:i w:val="0"/>
          <w:iCs w:val="0"/>
          <w:caps w:val="0"/>
          <w:color w:val="666666"/>
          <w:spacing w:val="0"/>
          <w:sz w:val="24"/>
          <w:szCs w:val="24"/>
          <w:shd w:val="clear" w:fill="FFFFFF"/>
        </w:rPr>
        <w:t>行业等级资质国家一级证书（具有其中之一证书即可）；</w:t>
      </w:r>
    </w:p>
    <w:p w14:paraId="7D543C1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9.4投标人须提供2023、2024年度经审计的财务报表，近年财务状况良好，具有依法纳税的良好记录，并具备一般纳税人资格，具备开具增值税专用发票的能力；</w:t>
      </w:r>
    </w:p>
    <w:p w14:paraId="57DE72B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9.5投标人具有依法纳税的良好记录，有依法缴纳税收和社保保障资金的良好记录。（需提供加盖“增值税一般纳税人资格”戳记的《税务登记证》、《一般纳税人资格证书》、《一般纳税人申请认定表》、主管税局同意其为增值税一般纳税人的《税务事项通知书》等资料，提供任意一种即可）；</w:t>
      </w:r>
    </w:p>
    <w:p w14:paraId="0E10B4C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9.6近五年(2021年5月～2026年5月)承担过至少一项公共场所或者高铁、城轨、地铁等铁路交通工具</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服务业绩，公共场所指民用机场、高铁站、火车站、汽车站、公共文化场馆、公园、办公楼。（须提供服务合同及验收报告，或服务合同及业主证明等证明材料）；</w:t>
      </w:r>
    </w:p>
    <w:p w14:paraId="41F1BDD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9.7投标人须具有良好的社会信誉，在近三年内无骗取合同有关的犯罪或严重违法行为而引起的诉讼和仲裁；未在中国铁路总公司或</w:t>
      </w:r>
      <w:r>
        <w:rPr>
          <w:rFonts w:hint="eastAsia" w:ascii="仿宋" w:hAnsi="仿宋" w:eastAsia="仿宋" w:cs="仿宋"/>
          <w:b w:val="0"/>
          <w:bCs w:val="0"/>
          <w:i w:val="0"/>
          <w:iCs w:val="0"/>
          <w:caps w:val="0"/>
          <w:color w:val="429FFF"/>
          <w:spacing w:val="0"/>
          <w:sz w:val="24"/>
          <w:szCs w:val="24"/>
          <w:shd w:val="clear" w:fill="FFFFFF"/>
        </w:rPr>
        <w:t>中国铁路广州局集团有限公司</w:t>
      </w:r>
      <w:r>
        <w:rPr>
          <w:rFonts w:hint="eastAsia" w:ascii="仿宋" w:hAnsi="仿宋" w:eastAsia="仿宋" w:cs="仿宋"/>
          <w:i w:val="0"/>
          <w:iCs w:val="0"/>
          <w:caps w:val="0"/>
          <w:color w:val="666666"/>
          <w:spacing w:val="0"/>
          <w:sz w:val="24"/>
          <w:szCs w:val="24"/>
          <w:shd w:val="clear" w:fill="FFFFFF"/>
        </w:rPr>
        <w:t>或铁道行业建设主管部门通报的停标处罚期内；对纳入国家铁路局“黑名单”管理的单位，在公布期限内，不得接受其投标；</w:t>
      </w:r>
    </w:p>
    <w:p w14:paraId="64B0CA1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9.8投标人及投标人的法定代表人、拟委派的项目负责人近一年内（递交投标文件之日起前1年内）不曾有人民法院生效判决、裁定认定的行贿犯罪记录（以投标截止日在“中国裁判文书网”网站http://wenshu.court.gov.cn/查询结果为准）；</w:t>
      </w:r>
    </w:p>
    <w:p w14:paraId="3D17476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9.9未在近两年内发生重大服务质量事故或一般C类及以上安全事故。</w:t>
      </w:r>
    </w:p>
    <w:p w14:paraId="75852B2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9.10法定代表人为同一人的两个及两个以上法人，母公司、全资子公司及其控股、管理关系的不同单位，不得同时参加本项目投标。</w:t>
      </w:r>
    </w:p>
    <w:p w14:paraId="7BDD445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9.11本项目不接受联合体投标。</w:t>
      </w:r>
    </w:p>
    <w:p w14:paraId="1498E1A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10.报名及获取招标文件的时间、地点及方式</w:t>
      </w:r>
    </w:p>
    <w:p w14:paraId="2F08BED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10.1凡有意参加投标者，请于2026年5月29日00时00分至6月2日24时00分（北京时间），将企业营业执照副本复印件（加盖公章）、法人授权书（加盖公章）、购买人身份证（及复印件）、采购文件购买登记表（公告附件一）、汇款凭证复印件、接收文件通知的邮箱及信件往来的邮寄地址发送至我司邮箱crmscgz2019@163.com此为获取采购文件确认的重要依据，投标人购买招标文件前须在中铁物总国际招标平台（https://bids.crmsc.com.cn/）在门户首页中点击注册入口，在注册页面中填写相关信息完成注册。进入注册中心后，注册类型选择“企业注册”；注册方式选择“新注册企业”；注册身份选择“投标人/供应商”，填写相关信息提交。注册审核通过后，招标代理将按照“系统管理”公司信息中供应商录入的开票信息开具标书款发票（供应商须及时更新公司信息），待开具成功后，投标人在系统内“缴费订单”自行下载标书款发票。详细步骤请参考登录页面的《使用手册》。</w:t>
      </w:r>
    </w:p>
    <w:p w14:paraId="63AF74C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10.2招标文件每标段售价￥ 500元，采用银行汇款，售后不退。投标人须在购买招标文件前将标书款电汇至招标代理账号（不接受网汇、现金、信汇等方式，仅接受普通银行电汇；且不接受个人汇款），同时须在汇款单据上注明招标编号及购买标段号。招标代理账号如下：</w:t>
      </w:r>
    </w:p>
    <w:p w14:paraId="364DB6D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账户名称：</w:t>
      </w:r>
      <w:r>
        <w:rPr>
          <w:rFonts w:hint="eastAsia" w:ascii="仿宋" w:hAnsi="仿宋" w:eastAsia="仿宋" w:cs="仿宋"/>
          <w:b w:val="0"/>
          <w:bCs w:val="0"/>
          <w:i w:val="0"/>
          <w:iCs w:val="0"/>
          <w:caps w:val="0"/>
          <w:color w:val="429FFF"/>
          <w:spacing w:val="0"/>
          <w:sz w:val="24"/>
          <w:szCs w:val="24"/>
          <w:shd w:val="clear" w:fill="FFFFFF"/>
        </w:rPr>
        <w:t>中铁物总国际招标有限公司</w:t>
      </w:r>
    </w:p>
    <w:p w14:paraId="2975A35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开户行：</w:t>
      </w:r>
      <w:r>
        <w:rPr>
          <w:rFonts w:hint="eastAsia" w:ascii="仿宋" w:hAnsi="仿宋" w:eastAsia="仿宋" w:cs="仿宋"/>
          <w:b w:val="0"/>
          <w:bCs w:val="0"/>
          <w:i w:val="0"/>
          <w:iCs w:val="0"/>
          <w:caps w:val="0"/>
          <w:color w:val="429FFF"/>
          <w:spacing w:val="0"/>
          <w:sz w:val="24"/>
          <w:szCs w:val="24"/>
          <w:shd w:val="clear" w:fill="FFFFFF"/>
        </w:rPr>
        <w:t>广发银行股份有限公司</w:t>
      </w:r>
      <w:r>
        <w:rPr>
          <w:rFonts w:hint="eastAsia" w:ascii="仿宋" w:hAnsi="仿宋" w:eastAsia="仿宋" w:cs="仿宋"/>
          <w:i w:val="0"/>
          <w:iCs w:val="0"/>
          <w:caps w:val="0"/>
          <w:color w:val="666666"/>
          <w:spacing w:val="0"/>
          <w:sz w:val="24"/>
          <w:szCs w:val="24"/>
          <w:shd w:val="clear" w:fill="FFFFFF"/>
        </w:rPr>
        <w:t>北京上地支行</w:t>
      </w:r>
    </w:p>
    <w:p w14:paraId="6F56786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开户行联行号：306100005098</w:t>
      </w:r>
    </w:p>
    <w:p w14:paraId="781A4C7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账号：6232593799022767787</w:t>
      </w:r>
    </w:p>
    <w:p w14:paraId="30902AF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10.3本次招标的招标文件将不采用邮购方式发售。</w:t>
      </w:r>
    </w:p>
    <w:p w14:paraId="3480924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11.投标、开标时间及地点</w:t>
      </w:r>
    </w:p>
    <w:p w14:paraId="2EC7DD9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11.1投标文件递交的时间为2026年6月18日09时 00 分至09时30 分（北京时间）；</w:t>
      </w:r>
    </w:p>
    <w:p w14:paraId="0F913A4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投标文件递交截止时间：2026年6月18日09：30（北京时间）。</w:t>
      </w:r>
    </w:p>
    <w:p w14:paraId="7999EBD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11.2投标文件递交地点：广州市越秀区中山一路65号中国铁物四楼会议室。（如有变更，将会以书面形式通知各投标单位）公开开标。届时邀请参加投标的代表出席开标仪式。</w:t>
      </w:r>
    </w:p>
    <w:p w14:paraId="51506F2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11.3逾期送达或者未送达指定地点或者不按照招标文件要求密封的投标文件，招标人不予受理。</w:t>
      </w:r>
    </w:p>
    <w:p w14:paraId="456138B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12.本次招标公告同时在中国铁物电子招投标平台网（https://www.bidding-crmsc.com.cn/）、中国招标投标公共服务平台（https://cg.95306.cn/）以及国铁采购平台主页（http://www.gsrc.com/）上发布。</w:t>
      </w:r>
    </w:p>
    <w:p w14:paraId="4CA7FC6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13.招标人、招标代理机构的名称、地址和联系方式</w:t>
      </w:r>
    </w:p>
    <w:p w14:paraId="752F08A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招标人：</w:t>
      </w:r>
      <w:r>
        <w:rPr>
          <w:rFonts w:hint="eastAsia" w:ascii="仿宋" w:hAnsi="仿宋" w:eastAsia="仿宋" w:cs="仿宋"/>
          <w:b w:val="0"/>
          <w:bCs w:val="0"/>
          <w:i w:val="0"/>
          <w:iCs w:val="0"/>
          <w:caps w:val="0"/>
          <w:color w:val="429FFF"/>
          <w:spacing w:val="0"/>
          <w:sz w:val="24"/>
          <w:szCs w:val="24"/>
          <w:shd w:val="clear" w:fill="FFFFFF"/>
        </w:rPr>
        <w:t>广深铁路股份有限公司</w:t>
      </w:r>
      <w:r>
        <w:rPr>
          <w:rFonts w:hint="eastAsia" w:ascii="仿宋" w:hAnsi="仿宋" w:eastAsia="仿宋" w:cs="仿宋"/>
          <w:i w:val="0"/>
          <w:iCs w:val="0"/>
          <w:caps w:val="0"/>
          <w:color w:val="666666"/>
          <w:spacing w:val="0"/>
          <w:sz w:val="24"/>
          <w:szCs w:val="24"/>
          <w:shd w:val="clear" w:fill="FFFFFF"/>
        </w:rPr>
        <w:t>广州车站</w:t>
      </w:r>
    </w:p>
    <w:p w14:paraId="07A56CE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招标人地址：广州市越秀区环市西路广州站 1 号</w:t>
      </w:r>
    </w:p>
    <w:p w14:paraId="62CC358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联系人：凌工 联系电话：020-61350368</w:t>
      </w:r>
    </w:p>
    <w:p w14:paraId="10A2979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招标代理机构：</w:t>
      </w:r>
      <w:r>
        <w:rPr>
          <w:rFonts w:hint="eastAsia" w:ascii="仿宋" w:hAnsi="仿宋" w:eastAsia="仿宋" w:cs="仿宋"/>
          <w:b w:val="0"/>
          <w:bCs w:val="0"/>
          <w:i w:val="0"/>
          <w:iCs w:val="0"/>
          <w:caps w:val="0"/>
          <w:color w:val="429FFF"/>
          <w:spacing w:val="0"/>
          <w:sz w:val="24"/>
          <w:szCs w:val="24"/>
          <w:shd w:val="clear" w:fill="FFFFFF"/>
        </w:rPr>
        <w:t>中铁物总国际招标有限公司</w:t>
      </w:r>
    </w:p>
    <w:p w14:paraId="42D901B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地址：广州市越秀区中山一路65号四楼</w:t>
      </w:r>
    </w:p>
    <w:p w14:paraId="18845EE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联系人：靳工、郭工</w:t>
      </w:r>
    </w:p>
    <w:p w14:paraId="5A62F71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联系方式：13076865531、13925003476 邮箱：crmscgz2019@163.com</w:t>
      </w:r>
    </w:p>
    <w:p w14:paraId="7BA2F5E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b w:val="0"/>
          <w:bCs w:val="0"/>
          <w:i w:val="0"/>
          <w:iCs w:val="0"/>
          <w:caps w:val="0"/>
          <w:color w:val="429FFF"/>
          <w:spacing w:val="0"/>
          <w:sz w:val="24"/>
          <w:szCs w:val="24"/>
          <w:shd w:val="clear" w:fill="FFFFFF"/>
        </w:rPr>
        <w:t>广深铁路股份有限公司</w:t>
      </w:r>
      <w:r>
        <w:rPr>
          <w:rFonts w:hint="eastAsia" w:ascii="仿宋" w:hAnsi="仿宋" w:eastAsia="仿宋" w:cs="仿宋"/>
          <w:i w:val="0"/>
          <w:iCs w:val="0"/>
          <w:caps w:val="0"/>
          <w:color w:val="666666"/>
          <w:spacing w:val="0"/>
          <w:sz w:val="24"/>
          <w:szCs w:val="24"/>
          <w:shd w:val="clear" w:fill="FFFFFF"/>
        </w:rPr>
        <w:t>广州车站</w:t>
      </w:r>
    </w:p>
    <w:p w14:paraId="7CDB290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2026年5月28日</w:t>
      </w:r>
    </w:p>
    <w:p w14:paraId="0153833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公告附件一</w:t>
      </w:r>
    </w:p>
    <w:p w14:paraId="481956E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投标报名申请表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950"/>
        <w:gridCol w:w="1412"/>
        <w:gridCol w:w="43"/>
        <w:gridCol w:w="1412"/>
        <w:gridCol w:w="43"/>
      </w:tblGrid>
      <w:tr w14:paraId="76CE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01858606">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投标单位名称</w:t>
            </w:r>
          </w:p>
        </w:tc>
        <w:tc>
          <w:tcPr>
            <w:tcW w:w="0" w:type="auto"/>
            <w:gridSpan w:val="4"/>
            <w:shd w:val="clear"/>
            <w:vAlign w:val="center"/>
          </w:tcPr>
          <w:p w14:paraId="537A0D55">
            <w:pPr>
              <w:rPr>
                <w:rFonts w:hint="eastAsia" w:ascii="仿宋" w:hAnsi="仿宋" w:eastAsia="仿宋" w:cs="仿宋"/>
                <w:sz w:val="24"/>
                <w:szCs w:val="24"/>
              </w:rPr>
            </w:pPr>
          </w:p>
        </w:tc>
      </w:tr>
      <w:tr w14:paraId="21066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514A0CE4">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法定代表人</w:t>
            </w:r>
          </w:p>
        </w:tc>
        <w:tc>
          <w:tcPr>
            <w:tcW w:w="0" w:type="auto"/>
            <w:gridSpan w:val="4"/>
            <w:shd w:val="clear"/>
            <w:vAlign w:val="center"/>
          </w:tcPr>
          <w:p w14:paraId="2D9EE105">
            <w:pPr>
              <w:rPr>
                <w:rFonts w:hint="eastAsia" w:ascii="仿宋" w:hAnsi="仿宋" w:eastAsia="仿宋" w:cs="仿宋"/>
                <w:sz w:val="24"/>
                <w:szCs w:val="24"/>
              </w:rPr>
            </w:pPr>
          </w:p>
        </w:tc>
      </w:tr>
      <w:tr w14:paraId="2C95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4F13799E">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单位地址</w:t>
            </w:r>
          </w:p>
        </w:tc>
        <w:tc>
          <w:tcPr>
            <w:tcW w:w="0" w:type="auto"/>
            <w:gridSpan w:val="4"/>
            <w:shd w:val="clear"/>
            <w:vAlign w:val="center"/>
          </w:tcPr>
          <w:p w14:paraId="710E3571">
            <w:pPr>
              <w:rPr>
                <w:rFonts w:hint="eastAsia" w:ascii="仿宋" w:hAnsi="仿宋" w:eastAsia="仿宋" w:cs="仿宋"/>
                <w:sz w:val="24"/>
                <w:szCs w:val="24"/>
              </w:rPr>
            </w:pPr>
          </w:p>
        </w:tc>
      </w:tr>
      <w:tr w14:paraId="39C8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vMerge w:val="restart"/>
            <w:shd w:val="clear"/>
            <w:vAlign w:val="center"/>
          </w:tcPr>
          <w:p w14:paraId="39F574F4">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联系人及</w:t>
            </w:r>
          </w:p>
          <w:p w14:paraId="268437AF">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联系方式</w:t>
            </w:r>
          </w:p>
        </w:tc>
        <w:tc>
          <w:tcPr>
            <w:tcW w:w="0" w:type="auto"/>
            <w:shd w:val="clear"/>
            <w:vAlign w:val="center"/>
          </w:tcPr>
          <w:p w14:paraId="7F45E287">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姓名</w:t>
            </w:r>
          </w:p>
        </w:tc>
        <w:tc>
          <w:tcPr>
            <w:tcW w:w="0" w:type="auto"/>
            <w:shd w:val="clear"/>
            <w:vAlign w:val="center"/>
          </w:tcPr>
          <w:p w14:paraId="69168A6C">
            <w:pPr>
              <w:rPr>
                <w:rFonts w:hint="eastAsia" w:ascii="仿宋" w:hAnsi="仿宋" w:eastAsia="仿宋" w:cs="仿宋"/>
                <w:sz w:val="24"/>
                <w:szCs w:val="24"/>
              </w:rPr>
            </w:pPr>
          </w:p>
        </w:tc>
        <w:tc>
          <w:tcPr>
            <w:tcW w:w="0" w:type="auto"/>
            <w:shd w:val="clear"/>
            <w:vAlign w:val="center"/>
          </w:tcPr>
          <w:p w14:paraId="3BF035D0">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移动电话</w:t>
            </w:r>
          </w:p>
        </w:tc>
        <w:tc>
          <w:tcPr>
            <w:tcW w:w="0" w:type="auto"/>
            <w:shd w:val="clear"/>
            <w:vAlign w:val="center"/>
          </w:tcPr>
          <w:p w14:paraId="6A300E13">
            <w:pPr>
              <w:rPr>
                <w:rFonts w:hint="eastAsia" w:ascii="仿宋" w:hAnsi="仿宋" w:eastAsia="仿宋" w:cs="仿宋"/>
                <w:sz w:val="24"/>
                <w:szCs w:val="24"/>
              </w:rPr>
            </w:pPr>
          </w:p>
        </w:tc>
      </w:tr>
      <w:tr w14:paraId="5ED78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vMerge w:val="continue"/>
            <w:shd w:val="clear"/>
            <w:vAlign w:val="center"/>
          </w:tcPr>
          <w:p w14:paraId="1E2C2769">
            <w:pPr>
              <w:rPr>
                <w:rFonts w:hint="eastAsia" w:ascii="仿宋" w:hAnsi="仿宋" w:eastAsia="仿宋" w:cs="仿宋"/>
                <w:sz w:val="24"/>
                <w:szCs w:val="24"/>
              </w:rPr>
            </w:pPr>
          </w:p>
        </w:tc>
        <w:tc>
          <w:tcPr>
            <w:tcW w:w="0" w:type="auto"/>
            <w:shd w:val="clear"/>
            <w:vAlign w:val="center"/>
          </w:tcPr>
          <w:p w14:paraId="2C1E6E61">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固定电话</w:t>
            </w:r>
          </w:p>
        </w:tc>
        <w:tc>
          <w:tcPr>
            <w:tcW w:w="0" w:type="auto"/>
            <w:shd w:val="clear"/>
            <w:vAlign w:val="center"/>
          </w:tcPr>
          <w:p w14:paraId="0A276AB1">
            <w:pPr>
              <w:rPr>
                <w:rFonts w:hint="eastAsia" w:ascii="仿宋" w:hAnsi="仿宋" w:eastAsia="仿宋" w:cs="仿宋"/>
                <w:sz w:val="24"/>
                <w:szCs w:val="24"/>
              </w:rPr>
            </w:pPr>
          </w:p>
        </w:tc>
        <w:tc>
          <w:tcPr>
            <w:tcW w:w="0" w:type="auto"/>
            <w:shd w:val="clear"/>
            <w:vAlign w:val="center"/>
          </w:tcPr>
          <w:p w14:paraId="17FDA6A1">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传真电话</w:t>
            </w:r>
          </w:p>
        </w:tc>
        <w:tc>
          <w:tcPr>
            <w:tcW w:w="0" w:type="auto"/>
            <w:shd w:val="clear"/>
            <w:vAlign w:val="center"/>
          </w:tcPr>
          <w:p w14:paraId="738F5B40">
            <w:pPr>
              <w:rPr>
                <w:rFonts w:hint="eastAsia" w:ascii="仿宋" w:hAnsi="仿宋" w:eastAsia="仿宋" w:cs="仿宋"/>
                <w:sz w:val="24"/>
                <w:szCs w:val="24"/>
              </w:rPr>
            </w:pPr>
          </w:p>
        </w:tc>
      </w:tr>
      <w:tr w14:paraId="3FBC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vMerge w:val="continue"/>
            <w:shd w:val="clear"/>
            <w:vAlign w:val="center"/>
          </w:tcPr>
          <w:p w14:paraId="69F2B2F3">
            <w:pPr>
              <w:rPr>
                <w:rFonts w:hint="eastAsia" w:ascii="仿宋" w:hAnsi="仿宋" w:eastAsia="仿宋" w:cs="仿宋"/>
                <w:sz w:val="24"/>
                <w:szCs w:val="24"/>
              </w:rPr>
            </w:pPr>
          </w:p>
        </w:tc>
        <w:tc>
          <w:tcPr>
            <w:tcW w:w="0" w:type="auto"/>
            <w:shd w:val="clear"/>
            <w:vAlign w:val="center"/>
          </w:tcPr>
          <w:p w14:paraId="679D1A13">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电子邮箱1</w:t>
            </w:r>
          </w:p>
        </w:tc>
        <w:tc>
          <w:tcPr>
            <w:tcW w:w="0" w:type="auto"/>
            <w:shd w:val="clear"/>
            <w:vAlign w:val="center"/>
          </w:tcPr>
          <w:p w14:paraId="6671AFB1">
            <w:pPr>
              <w:rPr>
                <w:rFonts w:hint="eastAsia" w:ascii="仿宋" w:hAnsi="仿宋" w:eastAsia="仿宋" w:cs="仿宋"/>
                <w:sz w:val="24"/>
                <w:szCs w:val="24"/>
              </w:rPr>
            </w:pPr>
          </w:p>
        </w:tc>
        <w:tc>
          <w:tcPr>
            <w:tcW w:w="0" w:type="auto"/>
            <w:shd w:val="clear"/>
            <w:vAlign w:val="center"/>
          </w:tcPr>
          <w:p w14:paraId="2880BFCD">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电子邮箱2</w:t>
            </w:r>
          </w:p>
        </w:tc>
        <w:tc>
          <w:tcPr>
            <w:tcW w:w="0" w:type="auto"/>
            <w:shd w:val="clear"/>
            <w:vAlign w:val="center"/>
          </w:tcPr>
          <w:p w14:paraId="57B2AC77">
            <w:pPr>
              <w:rPr>
                <w:rFonts w:hint="eastAsia" w:ascii="仿宋" w:hAnsi="仿宋" w:eastAsia="仿宋" w:cs="仿宋"/>
                <w:sz w:val="24"/>
                <w:szCs w:val="24"/>
              </w:rPr>
            </w:pPr>
          </w:p>
        </w:tc>
      </w:tr>
      <w:tr w14:paraId="35BD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78D1385D">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项目名称</w:t>
            </w:r>
          </w:p>
        </w:tc>
        <w:tc>
          <w:tcPr>
            <w:tcW w:w="0" w:type="auto"/>
            <w:gridSpan w:val="4"/>
            <w:shd w:val="clear"/>
            <w:vAlign w:val="center"/>
          </w:tcPr>
          <w:p w14:paraId="1946A117">
            <w:pPr>
              <w:rPr>
                <w:rFonts w:hint="eastAsia" w:ascii="仿宋" w:hAnsi="仿宋" w:eastAsia="仿宋" w:cs="仿宋"/>
                <w:sz w:val="24"/>
                <w:szCs w:val="24"/>
              </w:rPr>
            </w:pPr>
          </w:p>
        </w:tc>
      </w:tr>
      <w:tr w14:paraId="210A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53B1CEDA">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拟投标包</w:t>
            </w:r>
          </w:p>
        </w:tc>
        <w:tc>
          <w:tcPr>
            <w:tcW w:w="0" w:type="auto"/>
            <w:gridSpan w:val="4"/>
            <w:shd w:val="clear"/>
            <w:vAlign w:val="center"/>
          </w:tcPr>
          <w:p w14:paraId="5393BDDB">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（分标包项目须填写该栏）</w:t>
            </w:r>
          </w:p>
        </w:tc>
      </w:tr>
      <w:tr w14:paraId="1011B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78F31D4B">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联系人签名并</w:t>
            </w:r>
          </w:p>
          <w:p w14:paraId="1A3F287A">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加盖单位公章</w:t>
            </w:r>
          </w:p>
        </w:tc>
        <w:tc>
          <w:tcPr>
            <w:tcW w:w="0" w:type="auto"/>
            <w:gridSpan w:val="4"/>
            <w:shd w:val="clear"/>
            <w:vAlign w:val="center"/>
          </w:tcPr>
          <w:p w14:paraId="19903284">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联系人：</w:t>
            </w:r>
          </w:p>
          <w:p w14:paraId="5C41CA14">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(签名)</w:t>
            </w:r>
          </w:p>
          <w:p w14:paraId="27FDF346">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年 月 日</w:t>
            </w:r>
          </w:p>
          <w:p w14:paraId="6F089D5F">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（加盖公章）</w:t>
            </w:r>
          </w:p>
        </w:tc>
      </w:tr>
      <w:tr w14:paraId="494B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vAlign w:val="center"/>
          </w:tcPr>
          <w:p w14:paraId="01BD19B0">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备注</w:t>
            </w:r>
          </w:p>
          <w:p w14:paraId="1D4437F6">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sz w:val="24"/>
                <w:szCs w:val="24"/>
              </w:rPr>
              <w:t>（由招标方填写）</w:t>
            </w:r>
          </w:p>
        </w:tc>
        <w:tc>
          <w:tcPr>
            <w:tcW w:w="0" w:type="auto"/>
            <w:gridSpan w:val="4"/>
            <w:shd w:val="clear"/>
            <w:vAlign w:val="center"/>
          </w:tcPr>
          <w:p w14:paraId="44DC4EA5">
            <w:pPr>
              <w:rPr>
                <w:rFonts w:hint="eastAsia" w:ascii="仿宋" w:hAnsi="仿宋" w:eastAsia="仿宋" w:cs="仿宋"/>
                <w:sz w:val="24"/>
                <w:szCs w:val="24"/>
              </w:rPr>
            </w:pPr>
          </w:p>
        </w:tc>
      </w:tr>
    </w:tbl>
    <w:p w14:paraId="18DF1891">
      <w:pPr>
        <w:rPr>
          <w:rFonts w:hint="eastAsia" w:ascii="仿宋" w:hAnsi="仿宋" w:eastAsia="仿宋" w:cs="仿宋"/>
          <w:i w:val="0"/>
          <w:iCs w:val="0"/>
          <w:caps w:val="0"/>
          <w:color w:val="333333"/>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D2BF9"/>
    <w:rsid w:val="069D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2026-05-28T03:28:00Z</dcterms:created>
  <dc:creator>魏师</dc:creator>
  <cp:lastModifiedBy>魏师</cp:lastModifiedBy>
  <dcterms:modified xsi:type="dcterms:W3CDTF">2026-05-28T03:29:17Z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FB5A301571DF4BAFA0D463F522BA70FA_11</vt:lpwstr>
  </property>
  <property fmtid="{D5CDD505-2E9C-101B-9397-08002B2CF9AE}" pid="4" name="KSOTemplateDocerSaveRecord">
    <vt:lpwstr>eyJoZGlkIjoiNTRjMGY0ZDMyN2ZjYjg5NzQ4MWVlNGQ0YTI0NDZjMTYiLCJ1c2VySWQiOiI0NDI3NjI3MDgifQ==</vt:lpwstr>
  </property>
</Properties>
</file>