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山东港口烟台港黄海宾馆石材清洗养护及裂纹处理服务项目询比采购公告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山东省</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石材翻新养护</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山东港口烟台港集团有限公司黄海宾馆</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2026-10-16 13:30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于昊 / 15376611310</w:t>
            </w:r>
          </w:p>
        </w:tc>
      </w:tr>
    </w:tbl>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本标讯为山东省石材翻新养护类项目，招标单位为 山东港口烟台港集团有限公司黄海宾馆。报名截止时间为 2026-10-16 13:30，建议投标方重点核对高空作业资质、人员保险、安全施工方案及业绩案例要求，并在原公告渠道下载正式招标文件。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石材翻新养护</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山东省</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对药剂品牌、结晶工艺、光泽度验收标准较敏感，常要求提供小样或工艺说明。</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石材翻新场景：突出药剂中性环保、结晶工艺流程、验收光泽度标准及质保期限。</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本平台内容均由系统自动采集并整理自公开渠道，项目摘要、历年投标透视、策略建议等内容由 AI/规则生成，仅供参考，不构成投标、报价或法律建议。具体招标要求、资格条件、文件下载、保证金缴纳、开标时间等请以官方原公告为准。因信息滞后或原文更新导致的差异，本平台不承担责任。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针对「石材翻新养护」场景，蜘蛛工整理了配套清洁方案、作业标准、标书模板及投标必备资料，供会员企业参考使用，可进入方案页面查看详情：https://www.zhizhutegong.com/plan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本文档由蜘蛛工标讯系统自动生成，内容采集整理自公开渠道；生成时间：2026-10-16 12:23。最新信息请以官方原公告为准。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