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大同市图书馆（大同市少儿图书馆）公开招标大同市图书馆（大同市少儿图书馆）单位后勤服务保障的公开招标公告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山西省 / 大同市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1,910,000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大同市图书馆（大同市少儿图书馆）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尚宇坤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方米、货运通道约1260平方米、庭院及庭院玻璃约1339平方米、图书架、阅览桌椅约5000平方米、图书馆外体玻璃幕墙清洗约14800平方米。备注：合同履约期限：标项1，一年。本项目（否）接受联合体投标。二、申请人的资格要求1.满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本标讯为山西省 / 大同市幕墙清洗类项目，招标单位为 大同市图书馆（大同市少儿图书馆）；预算/金额约 1,910,000 元。报名截止时间为 2026-11-04 09:30，预计开标时间为 2026-11-04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山西省 / 大同市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1,910,000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1,910,000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