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一号物业公司中部片区文化中心项目其他保洁服务(石材结晶养护）询价公告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天津市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109,950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天津滨海一号物业管理有限公司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2026-10-08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白工 / 66683863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2.1 项目名称：中部片区文化中心项目其他保洁服务(石材结晶养护）；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本标讯为天津市石材翻新养护类项目，招标单位为 天津滨海一号物业管理有限公司；预算/金额约 109,950 元。报名截止时间为 2026-10-21，预计开标时间为 2026-10-21，建议投标方重点核对高空作业资质、人员保险、安全施工方案及业绩案例要求，并在原公告渠道下载正式招标文件。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天津市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109,950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对药剂品牌、结晶工艺、光泽度验收标准较敏感，常要求提供小样或工艺说明。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石材翻新场景：突出药剂中性环保、结晶工艺流程、验收光泽度标准及质保期限。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报价策略：结合预算 109,950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7.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针对「石材翻新养护」场景，蜘蛛工整理了配套清洁方案、作业标准、标书模板及投标必备资料，供会员企业参考使用，可进入方案页面查看详情：https://www.zhizhutegong.com/plan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本文档由蜘蛛工标讯系统自动生成，内容采集整理自公开渠道；生成时间：2026-10-19 11:19。最新信息请以官方原公告为准。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