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9407E2">
      <w:pPr>
        <w:widowControl w:val="0"/>
        <w:spacing w:before="380" w:after="140" w:line="288" w:lineRule="auto"/>
        <w:ind w:left="0"/>
        <w:jc w:val="left"/>
        <w:outlineLvl w:val="9"/>
        <w:rPr>
          <w:rFonts w:asciiTheme="minorHAnsi" w:hAnsiTheme="minorHAnsi" w:eastAsiaTheme="minorEastAsia" w:cstheme="minorBidi"/>
          <w:sz w:val="21"/>
          <w:szCs w:val="22"/>
        </w:rPr>
      </w:pPr>
      <w:bookmarkStart w:id="0" w:name="heading_0"/>
      <w:r>
        <w:rPr>
          <w:rFonts w:ascii="Arial" w:hAnsi="Arial" w:eastAsia="等线" w:cs="Arial"/>
          <w:b/>
          <w:sz w:val="36"/>
          <w:szCs w:val="22"/>
        </w:rPr>
        <w:t>项目名称（</w:t>
      </w:r>
      <w:r>
        <w:rPr>
          <w:rFonts w:hint="eastAsia" w:ascii="Arial" w:hAnsi="Arial" w:eastAsia="等线" w:cs="Arial"/>
          <w:b/>
          <w:sz w:val="36"/>
          <w:szCs w:val="22"/>
          <w:lang w:val="en-US" w:eastAsia="zh-CN"/>
        </w:rPr>
        <w:t>陕西中烟工业有限责任</w:t>
      </w:r>
      <w:r>
        <w:rPr>
          <w:rFonts w:hint="eastAsia" w:ascii="Arial" w:hAnsi="Arial" w:eastAsia="等线" w:cs="Arial"/>
          <w:b/>
          <w:sz w:val="36"/>
          <w:szCs w:val="22"/>
        </w:rPr>
        <w:t>公司办公楼</w:t>
      </w:r>
      <w:r>
        <w:rPr>
          <w:rFonts w:hint="eastAsia" w:ascii="Arial" w:hAnsi="Arial" w:eastAsia="等线" w:cs="Arial"/>
          <w:b/>
          <w:sz w:val="36"/>
          <w:szCs w:val="22"/>
          <w:lang w:val="en-US" w:eastAsia="zh-CN"/>
        </w:rPr>
        <w:t>地面</w:t>
      </w:r>
      <w:r>
        <w:rPr>
          <w:rFonts w:hint="eastAsia" w:ascii="Arial" w:hAnsi="Arial" w:eastAsia="等线" w:cs="Arial"/>
          <w:b/>
          <w:sz w:val="36"/>
          <w:szCs w:val="22"/>
        </w:rPr>
        <w:t>石材养护及部分石材更换项目</w:t>
      </w:r>
      <w:r>
        <w:rPr>
          <w:rFonts w:ascii="Arial" w:hAnsi="Arial" w:eastAsia="等线" w:cs="Arial"/>
          <w:b/>
          <w:sz w:val="36"/>
          <w:szCs w:val="22"/>
        </w:rPr>
        <w:t>）</w:t>
      </w:r>
      <w:bookmarkEnd w:id="0"/>
    </w:p>
    <w:p w14:paraId="48B8E84E">
      <w:pPr>
        <w:keepNext w:val="0"/>
        <w:keepLines w:val="0"/>
        <w:widowControl/>
        <w:suppressLineNumbers w:val="0"/>
        <w:jc w:val="left"/>
        <w:rPr>
          <w:rFonts w:asciiTheme="minorHAnsi" w:hAnsiTheme="minorHAnsi" w:eastAsiaTheme="minorEastAsia" w:cstheme="minorBidi"/>
          <w:sz w:val="21"/>
          <w:szCs w:val="22"/>
          <w:highlight w:val="none"/>
        </w:rPr>
      </w:pPr>
      <w:r>
        <w:rPr>
          <w:rFonts w:ascii="Arial" w:hAnsi="Arial" w:eastAsia="等线" w:cs="Arial"/>
          <w:sz w:val="22"/>
          <w:szCs w:val="22"/>
          <w:highlight w:val="none"/>
        </w:rPr>
        <w:t>（项目编号：</w:t>
      </w:r>
      <w:r>
        <w:rPr>
          <w:rFonts w:ascii="微软雅黑" w:hAnsi="微软雅黑" w:eastAsia="微软雅黑" w:cs="微软雅黑"/>
          <w:color w:val="000000"/>
          <w:kern w:val="0"/>
          <w:sz w:val="21"/>
          <w:szCs w:val="21"/>
          <w:lang w:val="en-US" w:eastAsia="zh-CN" w:bidi="ar"/>
        </w:rPr>
        <w:t>A202605BA2001888303481</w:t>
      </w:r>
      <w:r>
        <w:rPr>
          <w:rFonts w:ascii="Arial" w:hAnsi="Arial" w:eastAsia="等线" w:cs="Arial"/>
          <w:sz w:val="22"/>
          <w:szCs w:val="22"/>
          <w:highlight w:val="none"/>
        </w:rPr>
        <w:t>）</w:t>
      </w:r>
    </w:p>
    <w:p w14:paraId="6871D78F">
      <w:pPr>
        <w:widowControl w:val="0"/>
        <w:spacing w:before="380" w:after="140" w:line="288" w:lineRule="auto"/>
        <w:ind w:left="0"/>
        <w:jc w:val="left"/>
        <w:outlineLvl w:val="9"/>
        <w:rPr>
          <w:rFonts w:ascii="Arial" w:hAnsi="Arial" w:eastAsia="等线" w:cs="Arial"/>
          <w:b w:val="0"/>
          <w:bCs/>
          <w:sz w:val="36"/>
          <w:szCs w:val="22"/>
        </w:rPr>
      </w:pPr>
      <w:bookmarkStart w:id="1" w:name="heading_1"/>
    </w:p>
    <w:p w14:paraId="0EA4916E">
      <w:pPr>
        <w:widowControl w:val="0"/>
        <w:spacing w:before="380" w:after="140" w:line="288" w:lineRule="auto"/>
        <w:ind w:left="0"/>
        <w:jc w:val="left"/>
        <w:outlineLvl w:val="9"/>
        <w:rPr>
          <w:rFonts w:ascii="Arial" w:hAnsi="Arial" w:eastAsia="等线" w:cs="Arial"/>
          <w:b/>
          <w:sz w:val="36"/>
          <w:szCs w:val="22"/>
        </w:rPr>
      </w:pPr>
    </w:p>
    <w:p w14:paraId="4B0F8518">
      <w:pPr>
        <w:widowControl w:val="0"/>
        <w:spacing w:before="380" w:after="140" w:line="288" w:lineRule="auto"/>
        <w:ind w:left="0"/>
        <w:jc w:val="left"/>
        <w:outlineLvl w:val="9"/>
        <w:rPr>
          <w:rFonts w:ascii="Arial" w:hAnsi="Arial" w:eastAsia="等线" w:cs="Arial"/>
          <w:b/>
          <w:sz w:val="36"/>
          <w:szCs w:val="22"/>
        </w:rPr>
      </w:pPr>
    </w:p>
    <w:p w14:paraId="7561EB35">
      <w:pPr>
        <w:widowControl w:val="0"/>
        <w:spacing w:before="380" w:after="140" w:line="288" w:lineRule="auto"/>
        <w:ind w:left="0"/>
        <w:jc w:val="left"/>
        <w:outlineLvl w:val="9"/>
        <w:rPr>
          <w:rFonts w:ascii="Arial" w:hAnsi="Arial" w:eastAsia="等线" w:cs="Arial"/>
          <w:b/>
          <w:sz w:val="36"/>
          <w:szCs w:val="22"/>
        </w:rPr>
      </w:pPr>
    </w:p>
    <w:p w14:paraId="1F30AD45">
      <w:pPr>
        <w:widowControl w:val="0"/>
        <w:spacing w:before="380" w:after="140" w:line="288" w:lineRule="auto"/>
        <w:ind w:left="0"/>
        <w:jc w:val="center"/>
        <w:outlineLvl w:val="9"/>
        <w:rPr>
          <w:rFonts w:asciiTheme="minorHAnsi" w:hAnsiTheme="minorHAnsi" w:eastAsiaTheme="minorEastAsia" w:cstheme="minorBidi"/>
          <w:sz w:val="21"/>
          <w:szCs w:val="22"/>
        </w:rPr>
      </w:pPr>
      <w:r>
        <w:rPr>
          <w:rFonts w:ascii="Arial" w:hAnsi="Arial" w:eastAsia="等线" w:cs="Arial"/>
          <w:b/>
          <w:sz w:val="36"/>
          <w:szCs w:val="22"/>
        </w:rPr>
        <w:t>询比采购文件</w:t>
      </w:r>
      <w:bookmarkEnd w:id="1"/>
    </w:p>
    <w:p w14:paraId="1D59E441">
      <w:pPr>
        <w:widowControl w:val="0"/>
        <w:spacing w:before="120" w:after="120" w:line="288" w:lineRule="auto"/>
        <w:ind w:left="0"/>
        <w:jc w:val="left"/>
        <w:outlineLvl w:val="9"/>
        <w:rPr>
          <w:rFonts w:ascii="Arial" w:hAnsi="Arial" w:eastAsia="等线" w:cs="Arial"/>
          <w:sz w:val="22"/>
          <w:szCs w:val="22"/>
        </w:rPr>
      </w:pPr>
    </w:p>
    <w:p w14:paraId="3C4CF66F">
      <w:pPr>
        <w:widowControl w:val="0"/>
        <w:spacing w:before="120" w:after="120" w:line="288" w:lineRule="auto"/>
        <w:ind w:left="0"/>
        <w:jc w:val="left"/>
        <w:outlineLvl w:val="9"/>
        <w:rPr>
          <w:rFonts w:ascii="Arial" w:hAnsi="Arial" w:eastAsia="等线" w:cs="Arial"/>
          <w:sz w:val="22"/>
          <w:szCs w:val="22"/>
        </w:rPr>
      </w:pPr>
    </w:p>
    <w:p w14:paraId="191CE21F">
      <w:pPr>
        <w:widowControl w:val="0"/>
        <w:spacing w:before="120" w:after="120" w:line="288" w:lineRule="auto"/>
        <w:ind w:left="0"/>
        <w:jc w:val="left"/>
        <w:outlineLvl w:val="9"/>
        <w:rPr>
          <w:rFonts w:ascii="Arial" w:hAnsi="Arial" w:eastAsia="等线" w:cs="Arial"/>
          <w:sz w:val="22"/>
          <w:szCs w:val="22"/>
        </w:rPr>
      </w:pPr>
    </w:p>
    <w:p w14:paraId="10889C10">
      <w:pPr>
        <w:widowControl w:val="0"/>
        <w:spacing w:before="120" w:after="120" w:line="288" w:lineRule="auto"/>
        <w:ind w:left="0"/>
        <w:jc w:val="left"/>
        <w:outlineLvl w:val="9"/>
        <w:rPr>
          <w:rFonts w:ascii="Arial" w:hAnsi="Arial" w:eastAsia="等线" w:cs="Arial"/>
          <w:sz w:val="22"/>
          <w:szCs w:val="22"/>
        </w:rPr>
      </w:pPr>
    </w:p>
    <w:p w14:paraId="4AB2C9FF">
      <w:pPr>
        <w:widowControl w:val="0"/>
        <w:spacing w:before="120" w:after="120" w:line="288" w:lineRule="auto"/>
        <w:ind w:left="0"/>
        <w:jc w:val="left"/>
        <w:outlineLvl w:val="9"/>
        <w:rPr>
          <w:rFonts w:ascii="Arial" w:hAnsi="Arial" w:eastAsia="等线" w:cs="Arial"/>
          <w:sz w:val="22"/>
          <w:szCs w:val="22"/>
        </w:rPr>
      </w:pPr>
    </w:p>
    <w:p w14:paraId="4A8F3EE4">
      <w:pPr>
        <w:widowControl w:val="0"/>
        <w:spacing w:before="120" w:after="120" w:line="288" w:lineRule="auto"/>
        <w:ind w:left="0"/>
        <w:jc w:val="left"/>
        <w:outlineLvl w:val="9"/>
        <w:rPr>
          <w:rFonts w:ascii="Arial" w:hAnsi="Arial" w:eastAsia="等线" w:cs="Arial"/>
          <w:sz w:val="22"/>
          <w:szCs w:val="22"/>
        </w:rPr>
      </w:pPr>
    </w:p>
    <w:p w14:paraId="5DE668EC">
      <w:pPr>
        <w:widowControl w:val="0"/>
        <w:spacing w:before="120" w:after="120" w:line="288" w:lineRule="auto"/>
        <w:ind w:left="0"/>
        <w:jc w:val="left"/>
        <w:outlineLvl w:val="9"/>
        <w:rPr>
          <w:rFonts w:ascii="Arial" w:hAnsi="Arial" w:eastAsia="等线" w:cs="Arial"/>
          <w:sz w:val="22"/>
          <w:szCs w:val="22"/>
        </w:rPr>
      </w:pPr>
    </w:p>
    <w:p w14:paraId="379A875E">
      <w:pPr>
        <w:widowControl w:val="0"/>
        <w:spacing w:before="120" w:after="120" w:line="288" w:lineRule="auto"/>
        <w:ind w:left="0"/>
        <w:jc w:val="left"/>
        <w:outlineLvl w:val="9"/>
        <w:rPr>
          <w:rFonts w:ascii="Arial" w:hAnsi="Arial" w:eastAsia="等线" w:cs="Arial"/>
          <w:sz w:val="22"/>
          <w:szCs w:val="22"/>
        </w:rPr>
      </w:pPr>
    </w:p>
    <w:p w14:paraId="527C3001">
      <w:pPr>
        <w:widowControl w:val="0"/>
        <w:spacing w:before="120" w:after="120" w:line="288" w:lineRule="auto"/>
        <w:ind w:left="0"/>
        <w:jc w:val="left"/>
        <w:outlineLvl w:val="9"/>
        <w:rPr>
          <w:rFonts w:ascii="Arial" w:hAnsi="Arial" w:eastAsia="等线" w:cs="Arial"/>
          <w:sz w:val="22"/>
          <w:szCs w:val="22"/>
        </w:rPr>
      </w:pPr>
    </w:p>
    <w:p w14:paraId="374DBC42">
      <w:pPr>
        <w:widowControl w:val="0"/>
        <w:spacing w:before="120" w:after="120" w:line="288" w:lineRule="auto"/>
        <w:ind w:left="0"/>
        <w:jc w:val="left"/>
        <w:outlineLvl w:val="9"/>
        <w:rPr>
          <w:rFonts w:ascii="Arial" w:hAnsi="Arial" w:eastAsia="等线" w:cs="Arial"/>
          <w:sz w:val="22"/>
          <w:szCs w:val="22"/>
        </w:rPr>
      </w:pPr>
    </w:p>
    <w:p w14:paraId="753A40BA">
      <w:pPr>
        <w:widowControl w:val="0"/>
        <w:spacing w:before="120" w:after="120" w:line="288" w:lineRule="auto"/>
        <w:ind w:left="0"/>
        <w:jc w:val="left"/>
        <w:outlineLvl w:val="9"/>
        <w:rPr>
          <w:rFonts w:ascii="Arial" w:hAnsi="Arial" w:eastAsia="等线" w:cs="Arial"/>
          <w:sz w:val="22"/>
          <w:szCs w:val="22"/>
        </w:rPr>
      </w:pPr>
    </w:p>
    <w:p w14:paraId="6B44AEC7">
      <w:pPr>
        <w:widowControl w:val="0"/>
        <w:spacing w:before="120" w:after="120" w:line="288" w:lineRule="auto"/>
        <w:ind w:left="0"/>
        <w:jc w:val="left"/>
        <w:outlineLvl w:val="9"/>
        <w:rPr>
          <w:rFonts w:ascii="Arial" w:hAnsi="Arial" w:eastAsia="等线" w:cs="Arial"/>
          <w:sz w:val="22"/>
          <w:szCs w:val="22"/>
        </w:rPr>
      </w:pPr>
    </w:p>
    <w:p w14:paraId="1481756E">
      <w:pPr>
        <w:widowControl w:val="0"/>
        <w:spacing w:before="120" w:after="120" w:line="288" w:lineRule="auto"/>
        <w:ind w:left="0"/>
        <w:jc w:val="left"/>
        <w:outlineLvl w:val="9"/>
        <w:rPr>
          <w:rFonts w:ascii="Arial" w:hAnsi="Arial" w:eastAsia="等线" w:cs="Arial"/>
          <w:sz w:val="22"/>
          <w:szCs w:val="22"/>
        </w:rPr>
      </w:pPr>
    </w:p>
    <w:p w14:paraId="472A150F">
      <w:pPr>
        <w:widowControl w:val="0"/>
        <w:spacing w:before="120" w:after="120" w:line="288" w:lineRule="auto"/>
        <w:ind w:left="0"/>
        <w:jc w:val="left"/>
        <w:outlineLvl w:val="9"/>
        <w:rPr>
          <w:rFonts w:ascii="Arial" w:hAnsi="Arial" w:eastAsia="等线" w:cs="Arial"/>
          <w:sz w:val="22"/>
          <w:szCs w:val="22"/>
        </w:rPr>
      </w:pPr>
    </w:p>
    <w:p w14:paraId="13A21B09">
      <w:pPr>
        <w:widowControl w:val="0"/>
        <w:spacing w:before="120" w:after="120" w:line="288" w:lineRule="auto"/>
        <w:ind w:left="0"/>
        <w:jc w:val="center"/>
        <w:outlineLvl w:val="9"/>
        <w:rPr>
          <w:rFonts w:ascii="Arial" w:hAnsi="Arial" w:eastAsia="等线" w:cs="Arial"/>
          <w:sz w:val="22"/>
          <w:szCs w:val="22"/>
        </w:rPr>
      </w:pPr>
      <w:r>
        <w:rPr>
          <w:rFonts w:ascii="Arial" w:hAnsi="Arial" w:eastAsia="等线" w:cs="Arial"/>
          <w:sz w:val="22"/>
          <w:szCs w:val="22"/>
        </w:rPr>
        <w:t>采购人：</w:t>
      </w:r>
      <w:r>
        <w:rPr>
          <w:rFonts w:hint="eastAsia" w:ascii="Arial" w:hAnsi="Arial" w:eastAsia="等线" w:cs="Arial"/>
          <w:sz w:val="22"/>
          <w:szCs w:val="22"/>
          <w:lang w:eastAsia="zh-CN"/>
        </w:rPr>
        <w:t>陕西中烟工业</w:t>
      </w:r>
      <w:r>
        <w:rPr>
          <w:rFonts w:ascii="Arial" w:hAnsi="Arial" w:eastAsia="等线" w:cs="Arial"/>
          <w:sz w:val="22"/>
          <w:szCs w:val="22"/>
        </w:rPr>
        <w:t>有限责任公司</w:t>
      </w:r>
    </w:p>
    <w:p w14:paraId="270BBC14">
      <w:pPr>
        <w:widowControl w:val="0"/>
        <w:spacing w:before="120" w:after="120" w:line="288" w:lineRule="auto"/>
        <w:ind w:left="0"/>
        <w:jc w:val="center"/>
        <w:outlineLvl w:val="9"/>
        <w:rPr>
          <w:rFonts w:asciiTheme="minorHAnsi" w:hAnsiTheme="minorHAnsi" w:eastAsiaTheme="minorEastAsia" w:cstheme="minorBidi"/>
          <w:sz w:val="21"/>
          <w:szCs w:val="22"/>
          <w:highlight w:val="none"/>
        </w:rPr>
      </w:pPr>
      <w:r>
        <w:rPr>
          <w:rFonts w:hint="eastAsia" w:ascii="Arial" w:hAnsi="Arial" w:eastAsia="等线" w:cs="Arial"/>
          <w:sz w:val="22"/>
          <w:szCs w:val="22"/>
          <w:highlight w:val="none"/>
          <w:lang w:val="en-US" w:eastAsia="zh-CN"/>
        </w:rPr>
        <w:t>2026</w:t>
      </w:r>
      <w:r>
        <w:rPr>
          <w:rFonts w:ascii="Arial" w:hAnsi="Arial" w:eastAsia="等线" w:cs="Arial"/>
          <w:sz w:val="22"/>
          <w:szCs w:val="22"/>
          <w:highlight w:val="none"/>
        </w:rPr>
        <w:t>年</w:t>
      </w:r>
      <w:r>
        <w:rPr>
          <w:rFonts w:hint="eastAsia" w:ascii="Arial" w:hAnsi="Arial" w:eastAsia="等线" w:cs="Arial"/>
          <w:sz w:val="22"/>
          <w:szCs w:val="22"/>
          <w:highlight w:val="none"/>
          <w:lang w:val="en-US" w:eastAsia="zh-CN"/>
        </w:rPr>
        <w:t>10</w:t>
      </w:r>
      <w:r>
        <w:rPr>
          <w:rFonts w:ascii="Arial" w:hAnsi="Arial" w:eastAsia="等线" w:cs="Arial"/>
          <w:sz w:val="22"/>
          <w:szCs w:val="22"/>
          <w:highlight w:val="none"/>
        </w:rPr>
        <w:t>月</w:t>
      </w:r>
      <w:r>
        <w:rPr>
          <w:rFonts w:hint="eastAsia" w:ascii="Arial" w:hAnsi="Arial" w:eastAsia="等线" w:cs="Arial"/>
          <w:sz w:val="22"/>
          <w:szCs w:val="22"/>
          <w:highlight w:val="none"/>
          <w:lang w:val="en-US" w:eastAsia="zh-CN"/>
        </w:rPr>
        <w:t>8</w:t>
      </w:r>
      <w:r>
        <w:rPr>
          <w:rFonts w:ascii="Arial" w:hAnsi="Arial" w:eastAsia="等线" w:cs="Arial"/>
          <w:sz w:val="22"/>
          <w:szCs w:val="22"/>
          <w:highlight w:val="none"/>
        </w:rPr>
        <w:t>日</w:t>
      </w:r>
    </w:p>
    <w:p w14:paraId="0D69082D">
      <w:pPr>
        <w:widowControl w:val="0"/>
        <w:spacing w:before="380" w:after="140" w:line="288" w:lineRule="auto"/>
        <w:ind w:left="0"/>
        <w:jc w:val="left"/>
        <w:outlineLvl w:val="9"/>
        <w:rPr>
          <w:rFonts w:ascii="Arial" w:hAnsi="Arial" w:eastAsia="等线" w:cs="Arial"/>
          <w:b/>
          <w:sz w:val="36"/>
          <w:szCs w:val="22"/>
        </w:rPr>
      </w:pPr>
      <w:bookmarkStart w:id="2" w:name="heading_2"/>
    </w:p>
    <w:p w14:paraId="161C1C17"/>
    <w:p w14:paraId="31D5DFCE">
      <w:pPr>
        <w:pStyle w:val="24"/>
      </w:pPr>
      <w:r>
        <w:t>目录</w:t>
      </w:r>
      <w:bookmarkEnd w:id="2"/>
    </w:p>
    <w:p w14:paraId="489B81FD">
      <w:pPr>
        <w:spacing w:before="120" w:after="120" w:line="288" w:lineRule="auto"/>
        <w:ind w:left="0"/>
        <w:jc w:val="left"/>
        <w:rPr>
          <w:rFonts w:hint="eastAsia" w:ascii="宋体" w:hAnsi="宋体" w:eastAsia="宋体" w:cs="宋体"/>
          <w:sz w:val="28"/>
          <w:szCs w:val="28"/>
        </w:rPr>
      </w:pPr>
      <w:r>
        <w:rPr>
          <w:rFonts w:hint="eastAsia" w:ascii="宋体" w:hAnsi="宋体" w:eastAsia="宋体" w:cs="宋体"/>
          <w:sz w:val="28"/>
          <w:szCs w:val="28"/>
        </w:rPr>
        <w:t>第一部分  询比采购公告</w:t>
      </w:r>
    </w:p>
    <w:p w14:paraId="58C7BD13">
      <w:pPr>
        <w:spacing w:before="120" w:after="120" w:line="288" w:lineRule="auto"/>
        <w:ind w:left="0"/>
        <w:jc w:val="left"/>
        <w:rPr>
          <w:rFonts w:hint="eastAsia" w:ascii="宋体" w:hAnsi="宋体" w:eastAsia="宋体" w:cs="宋体"/>
          <w:sz w:val="28"/>
          <w:szCs w:val="28"/>
        </w:rPr>
      </w:pPr>
      <w:r>
        <w:rPr>
          <w:rFonts w:hint="eastAsia" w:ascii="宋体" w:hAnsi="宋体" w:eastAsia="宋体" w:cs="宋体"/>
          <w:sz w:val="28"/>
          <w:szCs w:val="28"/>
        </w:rPr>
        <w:t>第二部分  供应商须知</w:t>
      </w:r>
    </w:p>
    <w:p w14:paraId="1D8AC319">
      <w:pPr>
        <w:spacing w:before="120" w:after="120" w:line="288" w:lineRule="auto"/>
        <w:ind w:left="0"/>
        <w:jc w:val="left"/>
        <w:rPr>
          <w:rFonts w:hint="eastAsia" w:ascii="宋体" w:hAnsi="宋体" w:eastAsia="宋体" w:cs="宋体"/>
          <w:sz w:val="28"/>
          <w:szCs w:val="28"/>
        </w:rPr>
      </w:pPr>
      <w:r>
        <w:rPr>
          <w:rFonts w:hint="eastAsia" w:ascii="宋体" w:hAnsi="宋体" w:eastAsia="宋体" w:cs="宋体"/>
          <w:sz w:val="28"/>
          <w:szCs w:val="28"/>
        </w:rPr>
        <w:t>第三部分  评审办法</w:t>
      </w:r>
    </w:p>
    <w:p w14:paraId="3E5C1EC6">
      <w:pPr>
        <w:spacing w:before="120" w:after="120" w:line="288" w:lineRule="auto"/>
        <w:ind w:left="0"/>
        <w:jc w:val="left"/>
        <w:rPr>
          <w:rFonts w:hint="eastAsia" w:ascii="宋体" w:hAnsi="宋体" w:eastAsia="宋体" w:cs="宋体"/>
          <w:sz w:val="28"/>
          <w:szCs w:val="28"/>
        </w:rPr>
      </w:pPr>
      <w:r>
        <w:rPr>
          <w:rFonts w:hint="eastAsia" w:ascii="宋体" w:hAnsi="宋体" w:eastAsia="宋体" w:cs="宋体"/>
          <w:sz w:val="28"/>
          <w:szCs w:val="28"/>
        </w:rPr>
        <w:t>第四部分  采购内容及要求</w:t>
      </w:r>
    </w:p>
    <w:p w14:paraId="48E55B67">
      <w:pPr>
        <w:spacing w:before="120" w:after="120" w:line="288" w:lineRule="auto"/>
        <w:ind w:left="0"/>
        <w:jc w:val="left"/>
        <w:rPr>
          <w:rFonts w:hint="eastAsia" w:ascii="宋体" w:hAnsi="宋体" w:eastAsia="宋体" w:cs="宋体"/>
          <w:sz w:val="28"/>
          <w:szCs w:val="28"/>
        </w:rPr>
      </w:pPr>
      <w:r>
        <w:rPr>
          <w:rFonts w:hint="eastAsia" w:ascii="宋体" w:hAnsi="宋体" w:eastAsia="宋体" w:cs="宋体"/>
          <w:sz w:val="28"/>
          <w:szCs w:val="28"/>
        </w:rPr>
        <w:t>第五部分  合同草案条款</w:t>
      </w:r>
    </w:p>
    <w:p w14:paraId="5C5FD1E3">
      <w:pPr>
        <w:spacing w:before="120" w:after="120" w:line="288" w:lineRule="auto"/>
        <w:ind w:left="0"/>
        <w:jc w:val="left"/>
        <w:rPr>
          <w:rFonts w:hint="eastAsia" w:ascii="宋体" w:hAnsi="宋体" w:eastAsia="宋体" w:cs="宋体"/>
          <w:sz w:val="28"/>
          <w:szCs w:val="28"/>
        </w:rPr>
      </w:pPr>
      <w:r>
        <w:rPr>
          <w:rFonts w:hint="eastAsia" w:ascii="宋体" w:hAnsi="宋体" w:eastAsia="宋体" w:cs="宋体"/>
          <w:sz w:val="28"/>
          <w:szCs w:val="28"/>
        </w:rPr>
        <w:t>第六部分  响应文件格式</w:t>
      </w:r>
    </w:p>
    <w:p w14:paraId="04BEAB8E">
      <w:pPr>
        <w:spacing w:before="380" w:after="140" w:line="288" w:lineRule="auto"/>
        <w:ind w:left="0"/>
        <w:jc w:val="left"/>
        <w:outlineLvl w:val="9"/>
        <w:rPr>
          <w:rFonts w:hint="eastAsia" w:ascii="宋体" w:hAnsi="宋体" w:eastAsia="宋体" w:cs="宋体"/>
          <w:b/>
          <w:sz w:val="36"/>
        </w:rPr>
      </w:pPr>
      <w:bookmarkStart w:id="3" w:name="heading_3"/>
    </w:p>
    <w:p w14:paraId="25B0374A">
      <w:pPr>
        <w:spacing w:before="380" w:after="140" w:line="288" w:lineRule="auto"/>
        <w:ind w:left="0"/>
        <w:jc w:val="left"/>
        <w:outlineLvl w:val="9"/>
        <w:rPr>
          <w:rFonts w:ascii="Arial" w:hAnsi="Arial" w:eastAsia="等线" w:cs="Arial"/>
          <w:b/>
          <w:sz w:val="36"/>
        </w:rPr>
      </w:pPr>
    </w:p>
    <w:p w14:paraId="75438CEE">
      <w:pPr>
        <w:spacing w:before="380" w:after="140" w:line="288" w:lineRule="auto"/>
        <w:ind w:left="0"/>
        <w:jc w:val="left"/>
        <w:outlineLvl w:val="9"/>
        <w:rPr>
          <w:rFonts w:ascii="Arial" w:hAnsi="Arial" w:eastAsia="等线" w:cs="Arial"/>
          <w:b/>
          <w:sz w:val="36"/>
        </w:rPr>
      </w:pPr>
    </w:p>
    <w:p w14:paraId="1A0F212D">
      <w:pPr>
        <w:spacing w:before="380" w:after="140" w:line="288" w:lineRule="auto"/>
        <w:ind w:left="0"/>
        <w:jc w:val="left"/>
        <w:outlineLvl w:val="9"/>
        <w:rPr>
          <w:rFonts w:ascii="Arial" w:hAnsi="Arial" w:eastAsia="等线" w:cs="Arial"/>
          <w:b/>
          <w:sz w:val="36"/>
        </w:rPr>
      </w:pPr>
    </w:p>
    <w:p w14:paraId="7392D7EC">
      <w:pPr>
        <w:spacing w:before="380" w:after="140" w:line="288" w:lineRule="auto"/>
        <w:ind w:left="0"/>
        <w:jc w:val="left"/>
        <w:outlineLvl w:val="9"/>
        <w:rPr>
          <w:rFonts w:ascii="Arial" w:hAnsi="Arial" w:eastAsia="等线" w:cs="Arial"/>
          <w:b/>
          <w:sz w:val="36"/>
        </w:rPr>
      </w:pPr>
    </w:p>
    <w:p w14:paraId="15DC2EFE">
      <w:pPr>
        <w:spacing w:before="380" w:after="140" w:line="288" w:lineRule="auto"/>
        <w:ind w:left="0"/>
        <w:jc w:val="left"/>
        <w:outlineLvl w:val="9"/>
        <w:rPr>
          <w:rFonts w:ascii="Arial" w:hAnsi="Arial" w:eastAsia="等线" w:cs="Arial"/>
          <w:b/>
          <w:sz w:val="36"/>
        </w:rPr>
      </w:pPr>
    </w:p>
    <w:p w14:paraId="0A2D28B6">
      <w:pPr>
        <w:spacing w:before="380" w:after="140" w:line="288" w:lineRule="auto"/>
        <w:ind w:left="0"/>
        <w:jc w:val="left"/>
        <w:outlineLvl w:val="9"/>
        <w:rPr>
          <w:rFonts w:ascii="Arial" w:hAnsi="Arial" w:eastAsia="等线" w:cs="Arial"/>
          <w:b/>
          <w:sz w:val="36"/>
        </w:rPr>
      </w:pPr>
    </w:p>
    <w:p w14:paraId="4BFBDC33">
      <w:pPr>
        <w:spacing w:before="380" w:after="140" w:line="288" w:lineRule="auto"/>
        <w:ind w:left="0"/>
        <w:jc w:val="left"/>
        <w:outlineLvl w:val="9"/>
        <w:rPr>
          <w:rFonts w:ascii="Arial" w:hAnsi="Arial" w:eastAsia="等线" w:cs="Arial"/>
          <w:b/>
          <w:sz w:val="36"/>
        </w:rPr>
      </w:pPr>
    </w:p>
    <w:p w14:paraId="50389826">
      <w:pPr>
        <w:spacing w:before="380" w:after="140" w:line="288" w:lineRule="auto"/>
        <w:ind w:left="0"/>
        <w:jc w:val="left"/>
        <w:outlineLvl w:val="9"/>
        <w:rPr>
          <w:rFonts w:ascii="Arial" w:hAnsi="Arial" w:eastAsia="等线" w:cs="Arial"/>
          <w:b/>
          <w:sz w:val="36"/>
        </w:rPr>
      </w:pPr>
    </w:p>
    <w:p w14:paraId="487799D6">
      <w:pPr>
        <w:spacing w:before="380" w:after="140" w:line="288" w:lineRule="auto"/>
        <w:ind w:left="0"/>
        <w:jc w:val="left"/>
        <w:outlineLvl w:val="9"/>
        <w:rPr>
          <w:rFonts w:ascii="Arial" w:hAnsi="Arial" w:eastAsia="等线" w:cs="Arial"/>
          <w:b/>
          <w:sz w:val="36"/>
        </w:rPr>
      </w:pPr>
    </w:p>
    <w:p w14:paraId="5F7163B9">
      <w:r>
        <w:br w:type="page"/>
      </w:r>
    </w:p>
    <w:p w14:paraId="63EB07E1">
      <w:pPr>
        <w:pStyle w:val="25"/>
        <w:numPr>
          <w:ilvl w:val="0"/>
          <w:numId w:val="1"/>
        </w:numPr>
        <w:tabs>
          <w:tab w:val="left" w:pos="2160"/>
          <w:tab w:val="clear" w:pos="210"/>
        </w:tabs>
        <w:ind w:left="0" w:leftChars="0" w:firstLine="640" w:firstLineChars="200"/>
        <w:outlineLvl w:val="0"/>
        <w:rPr>
          <w:b w:val="0"/>
        </w:rPr>
      </w:pPr>
      <w:r>
        <w:t>询比采购公告</w:t>
      </w:r>
      <w:bookmarkEnd w:id="3"/>
    </w:p>
    <w:p w14:paraId="25E94EC2">
      <w:pPr>
        <w:widowControl w:val="0"/>
        <w:spacing w:before="380" w:after="140" w:line="288" w:lineRule="auto"/>
        <w:ind w:left="0"/>
        <w:jc w:val="center"/>
        <w:outlineLvl w:val="0"/>
        <w:rPr>
          <w:rFonts w:ascii="Arial" w:hAnsi="Arial" w:eastAsia="等线" w:cs="Arial"/>
          <w:b/>
          <w:sz w:val="36"/>
          <w:szCs w:val="22"/>
        </w:rPr>
      </w:pPr>
      <w:bookmarkStart w:id="4" w:name="heading_4"/>
      <w:r>
        <w:rPr>
          <w:rFonts w:hint="eastAsia" w:ascii="Arial" w:hAnsi="Arial" w:eastAsia="等线" w:cs="Arial"/>
          <w:b/>
          <w:sz w:val="36"/>
          <w:szCs w:val="22"/>
        </w:rPr>
        <w:t>公司办公楼</w:t>
      </w:r>
      <w:r>
        <w:rPr>
          <w:rFonts w:hint="eastAsia" w:ascii="Arial" w:hAnsi="Arial" w:eastAsia="等线" w:cs="Arial"/>
          <w:b/>
          <w:sz w:val="36"/>
          <w:szCs w:val="22"/>
          <w:lang w:val="en-US" w:eastAsia="zh-CN"/>
        </w:rPr>
        <w:t>地面</w:t>
      </w:r>
      <w:r>
        <w:rPr>
          <w:rFonts w:hint="eastAsia" w:ascii="Arial" w:hAnsi="Arial" w:eastAsia="等线" w:cs="Arial"/>
          <w:b/>
          <w:sz w:val="36"/>
          <w:szCs w:val="22"/>
        </w:rPr>
        <w:t>石材养护及部分石材更换</w:t>
      </w:r>
      <w:r>
        <w:rPr>
          <w:rFonts w:ascii="Arial" w:hAnsi="Arial" w:eastAsia="等线" w:cs="Arial"/>
          <w:b/>
          <w:sz w:val="36"/>
          <w:szCs w:val="22"/>
        </w:rPr>
        <w:t>项目</w:t>
      </w:r>
    </w:p>
    <w:p w14:paraId="7F356044">
      <w:pPr>
        <w:widowControl w:val="0"/>
        <w:spacing w:before="380" w:after="140" w:line="288" w:lineRule="auto"/>
        <w:ind w:left="0"/>
        <w:jc w:val="center"/>
        <w:outlineLvl w:val="0"/>
        <w:rPr>
          <w:rFonts w:asciiTheme="minorHAnsi" w:hAnsiTheme="minorHAnsi" w:eastAsiaTheme="minorEastAsia" w:cstheme="minorBidi"/>
          <w:sz w:val="21"/>
          <w:szCs w:val="22"/>
        </w:rPr>
      </w:pPr>
      <w:r>
        <w:rPr>
          <w:rFonts w:ascii="Arial" w:hAnsi="Arial" w:eastAsia="等线" w:cs="Arial"/>
          <w:b/>
          <w:sz w:val="36"/>
          <w:szCs w:val="22"/>
        </w:rPr>
        <w:t>询比采购公告</w:t>
      </w:r>
      <w:bookmarkEnd w:id="4"/>
    </w:p>
    <w:p w14:paraId="6C968D35">
      <w:pPr>
        <w:widowControl w:val="0"/>
        <w:spacing w:before="120" w:after="120" w:line="288" w:lineRule="auto"/>
        <w:ind w:left="0"/>
        <w:jc w:val="center"/>
        <w:outlineLvl w:val="9"/>
        <w:rPr>
          <w:rFonts w:asciiTheme="minorHAnsi" w:hAnsiTheme="minorHAnsi" w:eastAsiaTheme="minorEastAsia" w:cstheme="minorBidi"/>
          <w:sz w:val="21"/>
          <w:szCs w:val="22"/>
          <w:highlight w:val="none"/>
        </w:rPr>
      </w:pPr>
      <w:r>
        <w:rPr>
          <w:rFonts w:ascii="Arial" w:hAnsi="Arial" w:eastAsia="等线" w:cs="Arial"/>
          <w:sz w:val="22"/>
          <w:szCs w:val="22"/>
          <w:highlight w:val="none"/>
        </w:rPr>
        <w:t>（项目编号：</w:t>
      </w:r>
      <w:r>
        <w:rPr>
          <w:rFonts w:ascii="微软雅黑" w:hAnsi="微软雅黑" w:eastAsia="微软雅黑" w:cs="微软雅黑"/>
          <w:color w:val="000000"/>
          <w:kern w:val="0"/>
          <w:sz w:val="21"/>
          <w:szCs w:val="21"/>
          <w:lang w:val="en-US" w:eastAsia="zh-CN" w:bidi="ar"/>
        </w:rPr>
        <w:t>A202605BA2001888303481</w:t>
      </w:r>
      <w:r>
        <w:rPr>
          <w:rFonts w:ascii="Arial" w:hAnsi="Arial" w:eastAsia="等线" w:cs="Arial"/>
          <w:sz w:val="22"/>
          <w:szCs w:val="22"/>
          <w:highlight w:val="none"/>
        </w:rPr>
        <w:t>）</w:t>
      </w:r>
    </w:p>
    <w:p w14:paraId="1A0A7146">
      <w:pPr>
        <w:pStyle w:val="28"/>
        <w:numPr>
          <w:ilvl w:val="0"/>
          <w:numId w:val="2"/>
        </w:numPr>
        <w:tabs>
          <w:tab w:val="left" w:pos="1121"/>
        </w:tabs>
        <w:topLinePunct w:val="0"/>
        <w:ind w:left="0" w:leftChars="0" w:firstLine="482" w:firstLineChars="200"/>
        <w:outlineLvl w:val="0"/>
        <w:rPr>
          <w:rFonts w:hint="eastAsia" w:ascii="宋体" w:hAnsi="宋体" w:eastAsia="宋体" w:cs="宋体"/>
          <w:b/>
        </w:rPr>
      </w:pPr>
      <w:bookmarkStart w:id="5" w:name="heading_5"/>
      <w:r>
        <w:t>采购条件</w:t>
      </w:r>
      <w:bookmarkEnd w:id="5"/>
    </w:p>
    <w:p w14:paraId="747D4C22">
      <w:pPr>
        <w:pStyle w:val="11"/>
        <w:ind w:left="0" w:leftChars="0" w:firstLine="480" w:firstLineChars="200"/>
        <w:rPr>
          <w:rFonts w:ascii="Times New Roman" w:hAnsi="Times New Roman" w:eastAsia="宋体" w:cs="Times New Roman"/>
          <w:sz w:val="24"/>
        </w:rPr>
      </w:pPr>
      <w:r>
        <w:rPr>
          <w:rFonts w:ascii="Times New Roman" w:hAnsi="Times New Roman" w:eastAsia="宋体" w:cs="Times New Roman"/>
          <w:sz w:val="24"/>
        </w:rPr>
        <w:t>本采购项目</w:t>
      </w:r>
      <w:r>
        <w:rPr>
          <w:rFonts w:hint="eastAsia" w:cs="Times New Roman"/>
          <w:sz w:val="24"/>
          <w:lang w:eastAsia="zh-CN"/>
        </w:rPr>
        <w:t>陕西中烟工业</w:t>
      </w:r>
      <w:r>
        <w:rPr>
          <w:rFonts w:ascii="Times New Roman" w:hAnsi="Times New Roman" w:eastAsia="宋体" w:cs="Times New Roman"/>
          <w:sz w:val="24"/>
        </w:rPr>
        <w:t>有限责任</w:t>
      </w:r>
      <w:r>
        <w:rPr>
          <w:rFonts w:hint="eastAsia" w:ascii="Times New Roman" w:hAnsi="Times New Roman" w:eastAsia="宋体" w:cs="Times New Roman"/>
          <w:sz w:val="24"/>
        </w:rPr>
        <w:t>公司办公楼</w:t>
      </w:r>
      <w:r>
        <w:rPr>
          <w:rFonts w:hint="eastAsia" w:cs="Times New Roman"/>
          <w:sz w:val="24"/>
          <w:lang w:val="en-US" w:eastAsia="zh-CN"/>
        </w:rPr>
        <w:t>地面</w:t>
      </w:r>
      <w:r>
        <w:rPr>
          <w:rFonts w:hint="eastAsia" w:ascii="Times New Roman" w:hAnsi="Times New Roman" w:eastAsia="宋体" w:cs="Times New Roman"/>
          <w:sz w:val="24"/>
        </w:rPr>
        <w:t>石材养护及部分石材更换</w:t>
      </w:r>
      <w:r>
        <w:rPr>
          <w:rFonts w:ascii="Times New Roman" w:hAnsi="Times New Roman" w:eastAsia="宋体" w:cs="Times New Roman"/>
          <w:sz w:val="24"/>
        </w:rPr>
        <w:t>项目（项目编号：</w:t>
      </w:r>
      <w:r>
        <w:rPr>
          <w:rFonts w:ascii="微软雅黑" w:hAnsi="微软雅黑" w:eastAsia="微软雅黑" w:cs="微软雅黑"/>
          <w:color w:val="000000"/>
          <w:kern w:val="0"/>
          <w:sz w:val="21"/>
          <w:szCs w:val="21"/>
          <w:lang w:val="en-US" w:eastAsia="zh-CN" w:bidi="ar"/>
        </w:rPr>
        <w:t>A202605BA2001888303481</w:t>
      </w:r>
      <w:r>
        <w:rPr>
          <w:rFonts w:ascii="Times New Roman" w:hAnsi="Times New Roman" w:eastAsia="宋体" w:cs="Times New Roman"/>
          <w:sz w:val="24"/>
          <w:highlight w:val="none"/>
        </w:rPr>
        <w:t>）</w:t>
      </w:r>
      <w:r>
        <w:rPr>
          <w:rFonts w:ascii="Times New Roman" w:hAnsi="Times New Roman" w:eastAsia="宋体" w:cs="Times New Roman"/>
          <w:sz w:val="24"/>
        </w:rPr>
        <w:t>，已由项目审批</w:t>
      </w:r>
      <w:r>
        <w:rPr>
          <w:rFonts w:hint="eastAsia" w:cs="Times New Roman"/>
          <w:sz w:val="24"/>
          <w:lang w:val="en-US" w:eastAsia="zh-CN"/>
        </w:rPr>
        <w:t>部门</w:t>
      </w:r>
      <w:r>
        <w:rPr>
          <w:rFonts w:ascii="Times New Roman" w:hAnsi="Times New Roman" w:eastAsia="宋体" w:cs="Times New Roman"/>
          <w:sz w:val="24"/>
        </w:rPr>
        <w:t>批准，项目资金来源为自筹资金，采购人为</w:t>
      </w:r>
      <w:r>
        <w:rPr>
          <w:rFonts w:hint="eastAsia" w:cs="Times New Roman"/>
          <w:sz w:val="24"/>
          <w:lang w:eastAsia="zh-CN"/>
        </w:rPr>
        <w:t>陕西中烟工业</w:t>
      </w:r>
      <w:r>
        <w:rPr>
          <w:rFonts w:ascii="Times New Roman" w:hAnsi="Times New Roman" w:eastAsia="宋体" w:cs="Times New Roman"/>
          <w:sz w:val="24"/>
        </w:rPr>
        <w:t>有限责任公司。本项目已具备采购条件，现进行询比采购。</w:t>
      </w:r>
    </w:p>
    <w:p w14:paraId="1B403AA3">
      <w:pPr>
        <w:pStyle w:val="28"/>
        <w:numPr>
          <w:ilvl w:val="0"/>
          <w:numId w:val="2"/>
        </w:numPr>
        <w:tabs>
          <w:tab w:val="left" w:pos="1121"/>
        </w:tabs>
        <w:topLinePunct w:val="0"/>
        <w:ind w:left="0" w:leftChars="0" w:firstLine="482" w:firstLineChars="200"/>
        <w:outlineLvl w:val="0"/>
        <w:rPr>
          <w:rFonts w:hint="eastAsia" w:ascii="宋体" w:hAnsi="宋体" w:eastAsia="宋体" w:cs="宋体"/>
          <w:b/>
        </w:rPr>
      </w:pPr>
      <w:bookmarkStart w:id="6" w:name="heading_6"/>
      <w:r>
        <w:t>项目规模和采购范围</w:t>
      </w:r>
      <w:bookmarkEnd w:id="6"/>
    </w:p>
    <w:p w14:paraId="7F74C9B5">
      <w:pPr>
        <w:pStyle w:val="11"/>
        <w:ind w:left="0" w:leftChars="0" w:firstLine="480" w:firstLineChars="200"/>
        <w:rPr>
          <w:rFonts w:ascii="Times New Roman" w:hAnsi="Times New Roman" w:eastAsia="宋体" w:cs="Times New Roman"/>
          <w:sz w:val="24"/>
        </w:rPr>
      </w:pPr>
      <w:r>
        <w:rPr>
          <w:rFonts w:ascii="Times New Roman" w:hAnsi="Times New Roman" w:eastAsia="宋体" w:cs="Times New Roman"/>
          <w:sz w:val="24"/>
        </w:rPr>
        <w:t>项目规模：人民币</w:t>
      </w:r>
      <w:r>
        <w:rPr>
          <w:rFonts w:hint="eastAsia" w:cs="Times New Roman"/>
          <w:sz w:val="24"/>
          <w:lang w:val="en-US" w:eastAsia="zh-CN"/>
        </w:rPr>
        <w:t>22</w:t>
      </w:r>
      <w:r>
        <w:rPr>
          <w:rFonts w:ascii="Times New Roman" w:hAnsi="Times New Roman" w:eastAsia="宋体" w:cs="Times New Roman"/>
          <w:sz w:val="24"/>
        </w:rPr>
        <w:t>万元（含税）</w:t>
      </w:r>
    </w:p>
    <w:p w14:paraId="0BCDE1FB">
      <w:pPr>
        <w:spacing w:line="360" w:lineRule="auto"/>
        <w:ind w:firstLine="480" w:firstLineChars="200"/>
        <w:rPr>
          <w:rFonts w:hint="eastAsia" w:ascii="Times New Roman" w:hAnsi="Times New Roman" w:eastAsia="宋体" w:cs="Times New Roman"/>
          <w:sz w:val="24"/>
          <w:lang w:eastAsia="zh-CN"/>
        </w:rPr>
      </w:pPr>
      <w:r>
        <w:rPr>
          <w:rFonts w:ascii="Times New Roman" w:hAnsi="Times New Roman" w:eastAsia="宋体" w:cs="Times New Roman"/>
          <w:sz w:val="24"/>
        </w:rPr>
        <w:t>采购内容与范围：</w:t>
      </w:r>
      <w:r>
        <w:rPr>
          <w:rFonts w:ascii="Times New Roman" w:hAnsi="Times New Roman" w:eastAsia="宋体" w:cs="Times New Roman"/>
          <w:sz w:val="24"/>
          <w:szCs w:val="22"/>
        </w:rPr>
        <w:t>1.内容：</w:t>
      </w:r>
      <w:r>
        <w:rPr>
          <w:rFonts w:hint="eastAsia" w:ascii="Times New Roman" w:hAnsi="Times New Roman" w:eastAsia="宋体" w:cs="Times New Roman"/>
          <w:sz w:val="24"/>
          <w:szCs w:val="22"/>
        </w:rPr>
        <w:t>公司机关办公楼地面及距地面1m以内墙面石材</w:t>
      </w:r>
      <w:r>
        <w:rPr>
          <w:rFonts w:hint="eastAsia" w:ascii="Times New Roman" w:hAnsi="Times New Roman" w:eastAsia="宋体" w:cs="Times New Roman"/>
          <w:sz w:val="24"/>
          <w:szCs w:val="22"/>
          <w:lang w:val="en-US" w:eastAsia="zh-CN"/>
        </w:rPr>
        <w:t>进行</w:t>
      </w:r>
      <w:r>
        <w:rPr>
          <w:rFonts w:hint="eastAsia" w:ascii="Times New Roman" w:hAnsi="Times New Roman" w:eastAsia="宋体" w:cs="Times New Roman"/>
          <w:sz w:val="24"/>
          <w:szCs w:val="22"/>
        </w:rPr>
        <w:t>1次整体石材翻新（含翻新自带结晶抛光），翻新完工后另行实施4次定期结晶保养，并对破损石材板块予以更换。</w:t>
      </w:r>
      <w:r>
        <w:rPr>
          <w:rFonts w:ascii="Times New Roman" w:hAnsi="Times New Roman" w:eastAsia="宋体" w:cs="Times New Roman"/>
          <w:sz w:val="24"/>
        </w:rPr>
        <w:t>2.数量：</w:t>
      </w:r>
      <w:r>
        <w:rPr>
          <w:rFonts w:hint="eastAsia" w:ascii="Times New Roman" w:hAnsi="Times New Roman" w:eastAsia="宋体" w:cs="Times New Roman"/>
          <w:sz w:val="24"/>
          <w:lang w:val="en-US" w:eastAsia="zh-CN"/>
        </w:rPr>
        <w:t>详见招标内容</w:t>
      </w:r>
      <w:r>
        <w:rPr>
          <w:rFonts w:ascii="Times New Roman" w:hAnsi="Times New Roman" w:eastAsia="宋体" w:cs="Times New Roman"/>
          <w:sz w:val="24"/>
        </w:rPr>
        <w:t>；3.</w:t>
      </w:r>
      <w:r>
        <w:rPr>
          <w:rFonts w:hint="eastAsia" w:ascii="Times New Roman" w:hAnsi="Times New Roman" w:eastAsia="宋体" w:cs="Times New Roman"/>
          <w:sz w:val="24"/>
          <w:lang w:eastAsia="zh-CN"/>
        </w:rPr>
        <w:t>项目实施地点：</w:t>
      </w:r>
      <w:r>
        <w:rPr>
          <w:rFonts w:hint="eastAsia" w:ascii="Times New Roman" w:hAnsi="Times New Roman" w:eastAsia="宋体" w:cs="Times New Roman"/>
          <w:sz w:val="24"/>
          <w:lang w:val="en-US" w:eastAsia="zh-CN"/>
        </w:rPr>
        <w:t>陕西中烟工业有限责任公司</w:t>
      </w:r>
      <w:r>
        <w:rPr>
          <w:rFonts w:hint="eastAsia" w:ascii="Times New Roman" w:hAnsi="Times New Roman" w:eastAsia="宋体" w:cs="Times New Roman"/>
          <w:sz w:val="24"/>
          <w:lang w:eastAsia="zh-CN"/>
        </w:rPr>
        <w:t>。</w:t>
      </w:r>
    </w:p>
    <w:p w14:paraId="72DECC07">
      <w:pPr>
        <w:pStyle w:val="28"/>
        <w:numPr>
          <w:ilvl w:val="0"/>
          <w:numId w:val="2"/>
        </w:numPr>
        <w:tabs>
          <w:tab w:val="left" w:pos="1121"/>
        </w:tabs>
        <w:topLinePunct w:val="0"/>
        <w:ind w:left="0" w:leftChars="0" w:firstLine="482" w:firstLineChars="200"/>
        <w:outlineLvl w:val="0"/>
        <w:rPr>
          <w:rFonts w:hint="eastAsia" w:ascii="宋体" w:hAnsi="宋体" w:eastAsia="宋体" w:cs="宋体"/>
          <w:b/>
        </w:rPr>
      </w:pPr>
      <w:bookmarkStart w:id="7" w:name="heading_7"/>
      <w:r>
        <w:t>供应商资格要求</w:t>
      </w:r>
      <w:bookmarkEnd w:id="7"/>
    </w:p>
    <w:p w14:paraId="21931C37">
      <w:pPr>
        <w:pStyle w:val="11"/>
        <w:numPr>
          <w:ilvl w:val="0"/>
          <w:numId w:val="3"/>
        </w:numPr>
        <w:tabs>
          <w:tab w:val="left" w:pos="900"/>
          <w:tab w:val="clear" w:pos="210"/>
        </w:tabs>
        <w:ind w:left="0" w:leftChars="0" w:firstLine="480" w:firstLineChars="200"/>
        <w:rPr>
          <w:rFonts w:ascii="Times New Roman" w:hAnsi="Times New Roman" w:eastAsia="宋体" w:cs="Times New Roman"/>
          <w:sz w:val="24"/>
        </w:rPr>
      </w:pPr>
      <w:r>
        <w:rPr>
          <w:rFonts w:ascii="Times New Roman" w:hAnsi="Times New Roman" w:eastAsia="宋体" w:cs="Times New Roman"/>
          <w:sz w:val="24"/>
        </w:rPr>
        <w:t>具有独立承担民事责任的能力，提供统一社会信用代码三证合一或五证合一或多证合一的营业执照及基本存款账户开户许可证或基本存款账户信息相关证明；</w:t>
      </w:r>
    </w:p>
    <w:p w14:paraId="0635B97E">
      <w:pPr>
        <w:pStyle w:val="11"/>
        <w:numPr>
          <w:ilvl w:val="0"/>
          <w:numId w:val="3"/>
        </w:numPr>
        <w:tabs>
          <w:tab w:val="left" w:pos="900"/>
          <w:tab w:val="clear" w:pos="210"/>
        </w:tabs>
        <w:ind w:left="0" w:leftChars="0" w:firstLine="480" w:firstLineChars="200"/>
        <w:rPr>
          <w:rFonts w:ascii="Times New Roman" w:hAnsi="Times New Roman" w:eastAsia="宋体" w:cs="Times New Roman"/>
          <w:sz w:val="24"/>
        </w:rPr>
      </w:pPr>
      <w:r>
        <w:rPr>
          <w:rFonts w:hint="eastAsia" w:ascii="Times New Roman" w:hAnsi="Times New Roman" w:eastAsia="宋体" w:cs="Times New Roman"/>
          <w:sz w:val="24"/>
          <w:lang w:eastAsia="zh-CN"/>
        </w:rPr>
        <w:t>提供项目负责人</w:t>
      </w:r>
      <w:r>
        <w:rPr>
          <w:rFonts w:hint="eastAsia" w:cs="Times New Roman"/>
          <w:sz w:val="24"/>
          <w:highlight w:val="none"/>
          <w:lang w:val="en-US" w:eastAsia="zh-CN"/>
        </w:rPr>
        <w:t>2026</w:t>
      </w:r>
      <w:r>
        <w:rPr>
          <w:rFonts w:hint="eastAsia" w:ascii="Times New Roman" w:hAnsi="Times New Roman" w:eastAsia="宋体" w:cs="Times New Roman"/>
          <w:sz w:val="24"/>
          <w:highlight w:val="none"/>
          <w:lang w:eastAsia="zh-CN"/>
        </w:rPr>
        <w:t>年</w:t>
      </w:r>
      <w:r>
        <w:rPr>
          <w:rFonts w:hint="eastAsia" w:cs="Times New Roman"/>
          <w:sz w:val="24"/>
          <w:highlight w:val="none"/>
          <w:lang w:val="en-US" w:eastAsia="zh-CN"/>
        </w:rPr>
        <w:t>6</w:t>
      </w:r>
      <w:r>
        <w:rPr>
          <w:rFonts w:hint="eastAsia" w:ascii="Times New Roman" w:hAnsi="Times New Roman" w:eastAsia="宋体" w:cs="Times New Roman"/>
          <w:sz w:val="24"/>
          <w:highlight w:val="none"/>
          <w:lang w:eastAsia="zh-CN"/>
        </w:rPr>
        <w:t>月至</w:t>
      </w:r>
      <w:r>
        <w:rPr>
          <w:rFonts w:hint="eastAsia" w:cs="Times New Roman"/>
          <w:sz w:val="24"/>
          <w:highlight w:val="none"/>
          <w:lang w:val="en-US" w:eastAsia="zh-CN"/>
        </w:rPr>
        <w:t>2026</w:t>
      </w:r>
      <w:r>
        <w:rPr>
          <w:rFonts w:hint="eastAsia" w:ascii="Times New Roman" w:hAnsi="Times New Roman" w:eastAsia="宋体" w:cs="Times New Roman"/>
          <w:sz w:val="24"/>
          <w:highlight w:val="none"/>
          <w:lang w:eastAsia="zh-CN"/>
        </w:rPr>
        <w:t>年</w:t>
      </w:r>
      <w:r>
        <w:rPr>
          <w:rFonts w:hint="eastAsia" w:cs="Times New Roman"/>
          <w:sz w:val="24"/>
          <w:highlight w:val="none"/>
          <w:lang w:val="en-US" w:eastAsia="zh-CN"/>
        </w:rPr>
        <w:t>8月</w:t>
      </w:r>
      <w:r>
        <w:rPr>
          <w:rFonts w:hint="eastAsia" w:ascii="Times New Roman" w:hAnsi="Times New Roman" w:eastAsia="宋体" w:cs="Times New Roman"/>
          <w:sz w:val="24"/>
          <w:lang w:eastAsia="zh-CN"/>
        </w:rPr>
        <w:t>在本单位</w:t>
      </w:r>
      <w:r>
        <w:rPr>
          <w:rFonts w:hint="eastAsia" w:ascii="Times New Roman" w:hAnsi="Times New Roman" w:eastAsia="宋体" w:cs="Times New Roman"/>
          <w:sz w:val="24"/>
          <w:lang w:val="en-US" w:eastAsia="zh-CN"/>
        </w:rPr>
        <w:t>任意一个月的</w:t>
      </w:r>
      <w:r>
        <w:rPr>
          <w:rFonts w:hint="eastAsia" w:ascii="Times New Roman" w:hAnsi="Times New Roman" w:eastAsia="宋体" w:cs="Times New Roman"/>
          <w:sz w:val="24"/>
          <w:lang w:eastAsia="zh-CN"/>
        </w:rPr>
        <w:t>社保缴纳证明，若营业执照登记成立日期距</w:t>
      </w:r>
      <w:r>
        <w:rPr>
          <w:rFonts w:hint="eastAsia" w:ascii="Times New Roman" w:hAnsi="Times New Roman" w:eastAsia="宋体" w:cs="Times New Roman"/>
          <w:sz w:val="24"/>
          <w:lang w:val="en-US" w:eastAsia="zh-CN"/>
        </w:rPr>
        <w:t>询比文件</w:t>
      </w:r>
      <w:r>
        <w:rPr>
          <w:rFonts w:hint="eastAsia" w:ascii="Times New Roman" w:hAnsi="Times New Roman" w:eastAsia="宋体" w:cs="Times New Roman"/>
          <w:sz w:val="24"/>
          <w:lang w:eastAsia="zh-CN"/>
        </w:rPr>
        <w:t>获取截止时间不足一个月的，且该项目负责人在本单位尚未缴纳社保的，须提供项目负责人与本单位签订的劳动合同（复印件加盖公章），同时提供本单位为其缴纳社保的承诺函（承诺函格式自拟，须承诺中标后一个月内依法办理并开始缴纳社保，否则视为放弃中标、承担招标人损失等）。（若法定代表人直接参加投标，同时担任本项目负责人的可不提供社保缴纳证明）；</w:t>
      </w:r>
    </w:p>
    <w:p w14:paraId="26AC6272">
      <w:pPr>
        <w:pStyle w:val="11"/>
        <w:numPr>
          <w:ilvl w:val="0"/>
          <w:numId w:val="3"/>
        </w:numPr>
        <w:tabs>
          <w:tab w:val="left" w:pos="900"/>
          <w:tab w:val="clear" w:pos="210"/>
        </w:tabs>
        <w:ind w:left="0" w:leftChars="0" w:firstLine="480" w:firstLineChars="200"/>
        <w:rPr>
          <w:rFonts w:ascii="Times New Roman" w:hAnsi="Times New Roman" w:eastAsia="宋体" w:cs="Times New Roman"/>
          <w:sz w:val="24"/>
        </w:rPr>
      </w:pPr>
      <w:r>
        <w:rPr>
          <w:rFonts w:ascii="Times New Roman" w:hAnsi="Times New Roman" w:eastAsia="宋体" w:cs="Times New Roman"/>
          <w:sz w:val="24"/>
        </w:rPr>
        <w:t>供应商不得列入《国家企业信用信息公示系统》（</w:t>
      </w:r>
      <w:r>
        <w:rPr>
          <w:rFonts w:ascii="Times New Roman" w:hAnsi="Times New Roman" w:eastAsia="宋体" w:cs="Times New Roman"/>
          <w:sz w:val="24"/>
        </w:rPr>
        <w:fldChar w:fldCharType="begin"/>
      </w:r>
      <w:r>
        <w:rPr>
          <w:rFonts w:ascii="Times New Roman" w:hAnsi="Times New Roman" w:eastAsia="宋体" w:cs="Times New Roman"/>
          <w:sz w:val="24"/>
        </w:rPr>
        <w:instrText xml:space="preserve"> HYPERLINK "https://www.gsxt.gov.cn/index.htm" \h </w:instrText>
      </w:r>
      <w:r>
        <w:rPr>
          <w:rFonts w:ascii="Times New Roman" w:hAnsi="Times New Roman" w:eastAsia="宋体" w:cs="Times New Roman"/>
          <w:sz w:val="24"/>
        </w:rPr>
        <w:fldChar w:fldCharType="separate"/>
      </w:r>
      <w:r>
        <w:rPr>
          <w:rFonts w:ascii="Times New Roman" w:hAnsi="Times New Roman" w:eastAsia="宋体" w:cs="Times New Roman"/>
          <w:sz w:val="24"/>
        </w:rPr>
        <w:t>https://www.gsxt.gov.cn/index.htm</w:t>
      </w:r>
      <w:r>
        <w:rPr>
          <w:rFonts w:ascii="Times New Roman" w:hAnsi="Times New Roman" w:eastAsia="宋体" w:cs="Times New Roman"/>
          <w:sz w:val="24"/>
        </w:rPr>
        <w:fldChar w:fldCharType="end"/>
      </w:r>
      <w:r>
        <w:rPr>
          <w:rFonts w:ascii="Times New Roman" w:hAnsi="Times New Roman" w:eastAsia="宋体" w:cs="Times New Roman"/>
          <w:sz w:val="24"/>
        </w:rPr>
        <w:t>）严重违法失信企业名单（黑名单）、不得列入《信用中国》（</w:t>
      </w:r>
      <w:r>
        <w:rPr>
          <w:rFonts w:ascii="Times New Roman" w:hAnsi="Times New Roman" w:eastAsia="宋体" w:cs="Times New Roman"/>
          <w:sz w:val="24"/>
        </w:rPr>
        <w:fldChar w:fldCharType="begin"/>
      </w:r>
      <w:r>
        <w:rPr>
          <w:rFonts w:ascii="Times New Roman" w:hAnsi="Times New Roman" w:eastAsia="宋体" w:cs="Times New Roman"/>
          <w:sz w:val="24"/>
        </w:rPr>
        <w:instrText xml:space="preserve"> HYPERLINK "https://www.creditchina.gov.cn/" \h </w:instrText>
      </w:r>
      <w:r>
        <w:rPr>
          <w:rFonts w:ascii="Times New Roman" w:hAnsi="Times New Roman" w:eastAsia="宋体" w:cs="Times New Roman"/>
          <w:sz w:val="24"/>
        </w:rPr>
        <w:fldChar w:fldCharType="separate"/>
      </w:r>
      <w:r>
        <w:rPr>
          <w:rFonts w:ascii="Times New Roman" w:hAnsi="Times New Roman" w:eastAsia="宋体" w:cs="Times New Roman"/>
          <w:sz w:val="24"/>
        </w:rPr>
        <w:t>https://www.creditchina.gov.cn/</w:t>
      </w:r>
      <w:r>
        <w:rPr>
          <w:rFonts w:ascii="Times New Roman" w:hAnsi="Times New Roman" w:eastAsia="宋体" w:cs="Times New Roman"/>
          <w:sz w:val="24"/>
        </w:rPr>
        <w:fldChar w:fldCharType="end"/>
      </w:r>
      <w:r>
        <w:rPr>
          <w:rFonts w:ascii="Times New Roman" w:hAnsi="Times New Roman" w:eastAsia="宋体" w:cs="Times New Roman"/>
          <w:sz w:val="24"/>
        </w:rPr>
        <w:t>）严重失信主体名单、不得列入《中国执行信息公开网》（</w:t>
      </w:r>
      <w:r>
        <w:rPr>
          <w:rFonts w:ascii="Times New Roman" w:hAnsi="Times New Roman" w:eastAsia="宋体" w:cs="Times New Roman"/>
          <w:sz w:val="24"/>
        </w:rPr>
        <w:fldChar w:fldCharType="begin"/>
      </w:r>
      <w:r>
        <w:rPr>
          <w:rFonts w:ascii="Times New Roman" w:hAnsi="Times New Roman" w:eastAsia="宋体" w:cs="Times New Roman"/>
          <w:sz w:val="24"/>
        </w:rPr>
        <w:instrText xml:space="preserve"> HYPERLINK "https://zxgk.court.gov.cn/" \h </w:instrText>
      </w:r>
      <w:r>
        <w:rPr>
          <w:rFonts w:ascii="Times New Roman" w:hAnsi="Times New Roman" w:eastAsia="宋体" w:cs="Times New Roman"/>
          <w:sz w:val="24"/>
        </w:rPr>
        <w:fldChar w:fldCharType="separate"/>
      </w:r>
      <w:r>
        <w:rPr>
          <w:rFonts w:ascii="Times New Roman" w:hAnsi="Times New Roman" w:eastAsia="宋体" w:cs="Times New Roman"/>
          <w:sz w:val="24"/>
        </w:rPr>
        <w:t>https://zxgk.court.gov.cn/</w:t>
      </w:r>
      <w:r>
        <w:rPr>
          <w:rFonts w:ascii="Times New Roman" w:hAnsi="Times New Roman" w:eastAsia="宋体" w:cs="Times New Roman"/>
          <w:sz w:val="24"/>
        </w:rPr>
        <w:fldChar w:fldCharType="end"/>
      </w:r>
      <w:r>
        <w:rPr>
          <w:rFonts w:ascii="Times New Roman" w:hAnsi="Times New Roman" w:eastAsia="宋体" w:cs="Times New Roman"/>
          <w:sz w:val="24"/>
        </w:rPr>
        <w:t>）失信被执行人名单（被执行人包括响应单位、法定代表人）；供应商和法定代表人不得存在与采购活动相关的行贿犯罪记录（包括供应商、法定代表人），以《中国裁判文书网》（</w:t>
      </w:r>
      <w:r>
        <w:rPr>
          <w:rFonts w:ascii="Times New Roman" w:hAnsi="Times New Roman" w:eastAsia="宋体" w:cs="Times New Roman"/>
          <w:sz w:val="24"/>
        </w:rPr>
        <w:fldChar w:fldCharType="begin"/>
      </w:r>
      <w:r>
        <w:rPr>
          <w:rFonts w:ascii="Times New Roman" w:hAnsi="Times New Roman" w:eastAsia="宋体" w:cs="Times New Roman"/>
          <w:sz w:val="24"/>
        </w:rPr>
        <w:instrText xml:space="preserve"> HYPERLINK "https://wenshu.court.gov.cn/" \h </w:instrText>
      </w:r>
      <w:r>
        <w:rPr>
          <w:rFonts w:ascii="Times New Roman" w:hAnsi="Times New Roman" w:eastAsia="宋体" w:cs="Times New Roman"/>
          <w:sz w:val="24"/>
        </w:rPr>
        <w:fldChar w:fldCharType="separate"/>
      </w:r>
      <w:r>
        <w:rPr>
          <w:rFonts w:ascii="Times New Roman" w:hAnsi="Times New Roman" w:eastAsia="宋体" w:cs="Times New Roman"/>
          <w:sz w:val="24"/>
        </w:rPr>
        <w:t>https://wenshu.court.gov.cn/</w:t>
      </w:r>
      <w:r>
        <w:rPr>
          <w:rFonts w:ascii="Times New Roman" w:hAnsi="Times New Roman" w:eastAsia="宋体" w:cs="Times New Roman"/>
          <w:sz w:val="24"/>
        </w:rPr>
        <w:fldChar w:fldCharType="end"/>
      </w:r>
      <w:r>
        <w:rPr>
          <w:rFonts w:ascii="Times New Roman" w:hAnsi="Times New Roman" w:eastAsia="宋体" w:cs="Times New Roman"/>
          <w:sz w:val="24"/>
        </w:rPr>
        <w:t>）为准，响应单位提供以上网站相关内容查询结果截图并加盖公章；</w:t>
      </w:r>
    </w:p>
    <w:p w14:paraId="620D6F0F">
      <w:pPr>
        <w:pStyle w:val="11"/>
        <w:numPr>
          <w:ilvl w:val="0"/>
          <w:numId w:val="3"/>
        </w:numPr>
        <w:tabs>
          <w:tab w:val="left" w:pos="900"/>
          <w:tab w:val="clear" w:pos="210"/>
        </w:tabs>
        <w:ind w:left="0" w:leftChars="0" w:firstLine="480" w:firstLineChars="200"/>
        <w:rPr>
          <w:rFonts w:ascii="Times New Roman" w:hAnsi="Times New Roman" w:eastAsia="宋体" w:cs="Times New Roman"/>
          <w:sz w:val="24"/>
        </w:rPr>
      </w:pPr>
      <w:r>
        <w:rPr>
          <w:rFonts w:ascii="Times New Roman" w:hAnsi="Times New Roman" w:eastAsia="宋体" w:cs="Times New Roman"/>
          <w:sz w:val="24"/>
        </w:rPr>
        <w:t>单位负责人为同一人或者存在控股、管理关系的不同单位，不得参加同一采购项目响应，控股、管理关系在《国家企业信用信息公示系统》（</w:t>
      </w:r>
      <w:r>
        <w:rPr>
          <w:rFonts w:ascii="Times New Roman" w:hAnsi="Times New Roman" w:eastAsia="宋体" w:cs="Times New Roman"/>
          <w:sz w:val="24"/>
        </w:rPr>
        <w:fldChar w:fldCharType="begin"/>
      </w:r>
      <w:r>
        <w:rPr>
          <w:rFonts w:ascii="Times New Roman" w:hAnsi="Times New Roman" w:eastAsia="宋体" w:cs="Times New Roman"/>
          <w:sz w:val="24"/>
        </w:rPr>
        <w:instrText xml:space="preserve"> HYPERLINK "https://www.gsxt.gov.cn/index.htm" \h </w:instrText>
      </w:r>
      <w:r>
        <w:rPr>
          <w:rFonts w:ascii="Times New Roman" w:hAnsi="Times New Roman" w:eastAsia="宋体" w:cs="Times New Roman"/>
          <w:sz w:val="24"/>
        </w:rPr>
        <w:fldChar w:fldCharType="separate"/>
      </w:r>
      <w:r>
        <w:rPr>
          <w:rFonts w:ascii="Times New Roman" w:hAnsi="Times New Roman" w:eastAsia="宋体" w:cs="Times New Roman"/>
          <w:sz w:val="24"/>
        </w:rPr>
        <w:t>https://www.gsxt.gov.cn/index.htm</w:t>
      </w:r>
      <w:r>
        <w:rPr>
          <w:rFonts w:ascii="Times New Roman" w:hAnsi="Times New Roman" w:eastAsia="宋体" w:cs="Times New Roman"/>
          <w:sz w:val="24"/>
        </w:rPr>
        <w:fldChar w:fldCharType="end"/>
      </w:r>
      <w:r>
        <w:rPr>
          <w:rFonts w:ascii="Times New Roman" w:hAnsi="Times New Roman" w:eastAsia="宋体" w:cs="Times New Roman"/>
          <w:sz w:val="24"/>
        </w:rPr>
        <w:t>）中查询，截图须包含法定代表人姓名、经营范围、股东及出资信息等内容，供应商提供网站相关内容查询结果截图并加盖公章；</w:t>
      </w:r>
    </w:p>
    <w:p w14:paraId="0B345281">
      <w:pPr>
        <w:pStyle w:val="11"/>
        <w:numPr>
          <w:ilvl w:val="0"/>
          <w:numId w:val="3"/>
        </w:numPr>
        <w:tabs>
          <w:tab w:val="left" w:pos="900"/>
          <w:tab w:val="clear" w:pos="210"/>
        </w:tabs>
        <w:ind w:left="0" w:leftChars="0" w:firstLine="480" w:firstLineChars="200"/>
        <w:rPr>
          <w:rFonts w:ascii="Times New Roman" w:hAnsi="Times New Roman" w:eastAsia="宋体" w:cs="Times New Roman"/>
          <w:sz w:val="24"/>
        </w:rPr>
      </w:pPr>
      <w:r>
        <w:rPr>
          <w:rFonts w:ascii="Times New Roman" w:hAnsi="Times New Roman" w:eastAsia="宋体" w:cs="Times New Roman"/>
          <w:sz w:val="24"/>
        </w:rPr>
        <w:t>提交书面承诺书，承诺本单位未被列入</w:t>
      </w:r>
      <w:r>
        <w:rPr>
          <w:rFonts w:hint="eastAsia" w:ascii="Times New Roman" w:hAnsi="Times New Roman" w:eastAsia="宋体" w:cs="Times New Roman"/>
          <w:sz w:val="24"/>
          <w:lang w:val="en-US" w:eastAsia="zh-CN"/>
        </w:rPr>
        <w:t>烟草</w:t>
      </w:r>
      <w:r>
        <w:rPr>
          <w:rFonts w:ascii="Times New Roman" w:hAnsi="Times New Roman" w:eastAsia="宋体" w:cs="Times New Roman"/>
          <w:sz w:val="24"/>
        </w:rPr>
        <w:t>行业“行贿行为供应商名单”或</w:t>
      </w:r>
      <w:r>
        <w:rPr>
          <w:rFonts w:hint="eastAsia" w:ascii="Times New Roman" w:hAnsi="Times New Roman" w:eastAsia="宋体" w:cs="Times New Roman"/>
          <w:sz w:val="24"/>
          <w:lang w:eastAsia="zh-CN"/>
        </w:rPr>
        <w:t>陕西中烟工业</w:t>
      </w:r>
      <w:r>
        <w:rPr>
          <w:rFonts w:ascii="Times New Roman" w:hAnsi="Times New Roman" w:eastAsia="宋体" w:cs="Times New Roman"/>
          <w:sz w:val="24"/>
        </w:rPr>
        <w:t>有限责任公司供应商不良行为名单，且未处于禁入期内；并承诺上述名单所涉单位的法定代表人、主要负责人或行贿人在其禁入期内未在本单位担任法定代表人、主要负责人或实际控制人。</w:t>
      </w:r>
    </w:p>
    <w:p w14:paraId="1386132D">
      <w:pPr>
        <w:pStyle w:val="11"/>
        <w:numPr>
          <w:ilvl w:val="0"/>
          <w:numId w:val="3"/>
        </w:numPr>
        <w:tabs>
          <w:tab w:val="left" w:pos="900"/>
          <w:tab w:val="clear" w:pos="210"/>
        </w:tabs>
        <w:ind w:left="0" w:leftChars="0" w:firstLine="480" w:firstLineChars="200"/>
        <w:rPr>
          <w:rFonts w:ascii="Times New Roman" w:hAnsi="Times New Roman" w:eastAsia="宋体" w:cs="Times New Roman"/>
          <w:sz w:val="24"/>
        </w:rPr>
      </w:pPr>
      <w:r>
        <w:rPr>
          <w:rFonts w:ascii="Times New Roman" w:hAnsi="Times New Roman" w:eastAsia="宋体" w:cs="Times New Roman"/>
          <w:sz w:val="24"/>
        </w:rPr>
        <w:t>供应商参加采购活动前3年内，在经营活动中没有重大违法记录（提供承诺书，格式自拟）。</w:t>
      </w:r>
    </w:p>
    <w:p w14:paraId="61D1699B">
      <w:pPr>
        <w:pStyle w:val="11"/>
        <w:numPr>
          <w:ilvl w:val="0"/>
          <w:numId w:val="3"/>
        </w:numPr>
        <w:tabs>
          <w:tab w:val="left" w:pos="900"/>
          <w:tab w:val="clear" w:pos="210"/>
        </w:tabs>
        <w:ind w:left="0" w:leftChars="0" w:firstLine="480" w:firstLineChars="200"/>
        <w:rPr>
          <w:rFonts w:ascii="Times New Roman" w:hAnsi="Times New Roman" w:eastAsia="宋体" w:cs="Times New Roman"/>
          <w:sz w:val="24"/>
        </w:rPr>
      </w:pPr>
      <w:r>
        <w:rPr>
          <w:rFonts w:hint="eastAsia" w:ascii="Times New Roman" w:hAnsi="Times New Roman" w:eastAsia="宋体" w:cs="Times New Roman"/>
          <w:sz w:val="24"/>
        </w:rPr>
        <w:t>具有</w:t>
      </w:r>
      <w:r>
        <w:rPr>
          <w:rFonts w:hint="eastAsia" w:ascii="Times New Roman" w:hAnsi="Times New Roman" w:eastAsia="宋体" w:cs="Times New Roman"/>
          <w:sz w:val="24"/>
          <w:lang w:val="en-US" w:eastAsia="zh-CN"/>
        </w:rPr>
        <w:t>石材应用护理企业资质</w:t>
      </w:r>
      <w:r>
        <w:rPr>
          <w:rFonts w:ascii="Times New Roman" w:hAnsi="Times New Roman" w:eastAsia="宋体" w:cs="Times New Roman"/>
          <w:sz w:val="24"/>
        </w:rPr>
        <w:t>。</w:t>
      </w:r>
    </w:p>
    <w:p w14:paraId="0C2AA969">
      <w:pPr>
        <w:pStyle w:val="11"/>
        <w:numPr>
          <w:ilvl w:val="0"/>
          <w:numId w:val="0"/>
        </w:numPr>
        <w:tabs>
          <w:tab w:val="left" w:pos="900"/>
        </w:tabs>
        <w:ind w:leftChars="200"/>
        <w:rPr>
          <w:rFonts w:ascii="Times New Roman" w:hAnsi="Times New Roman" w:eastAsia="宋体" w:cs="Times New Roman"/>
          <w:sz w:val="24"/>
        </w:rPr>
      </w:pPr>
      <w:r>
        <w:rPr>
          <w:rFonts w:ascii="Times New Roman" w:hAnsi="Times New Roman" w:eastAsia="宋体" w:cs="Times New Roman"/>
          <w:sz w:val="24"/>
        </w:rPr>
        <w:t>本项目不允许联合体采购。</w:t>
      </w:r>
    </w:p>
    <w:p w14:paraId="27FE4F47">
      <w:pPr>
        <w:pStyle w:val="28"/>
        <w:numPr>
          <w:ilvl w:val="0"/>
          <w:numId w:val="2"/>
        </w:numPr>
        <w:tabs>
          <w:tab w:val="left" w:pos="1121"/>
        </w:tabs>
        <w:topLinePunct w:val="0"/>
        <w:ind w:left="0" w:leftChars="0" w:firstLine="482" w:firstLineChars="200"/>
        <w:outlineLvl w:val="0"/>
        <w:rPr>
          <w:rFonts w:hint="eastAsia" w:ascii="宋体" w:hAnsi="宋体" w:eastAsia="宋体" w:cs="宋体"/>
          <w:b/>
        </w:rPr>
      </w:pPr>
      <w:bookmarkStart w:id="8" w:name="heading_8"/>
      <w:r>
        <w:t>询比采购文件的获取</w:t>
      </w:r>
      <w:bookmarkEnd w:id="8"/>
    </w:p>
    <w:p w14:paraId="68CAC451">
      <w:pPr>
        <w:pStyle w:val="11"/>
        <w:numPr>
          <w:ilvl w:val="0"/>
          <w:numId w:val="4"/>
        </w:numPr>
        <w:tabs>
          <w:tab w:val="left" w:pos="840"/>
        </w:tabs>
        <w:topLinePunct w:val="0"/>
        <w:ind w:left="0" w:leftChars="0" w:firstLine="480" w:firstLineChars="200"/>
        <w:rPr>
          <w:rFonts w:hint="eastAsia" w:ascii="宋体" w:hAnsi="宋体" w:eastAsia="宋体" w:cs="宋体"/>
          <w:b w:val="0"/>
          <w:sz w:val="24"/>
          <w:highlight w:val="none"/>
        </w:rPr>
      </w:pPr>
      <w:r>
        <w:rPr>
          <w:rFonts w:ascii="Times New Roman" w:hAnsi="Times New Roman" w:eastAsia="宋体" w:cs="Times New Roman"/>
          <w:sz w:val="24"/>
          <w:highlight w:val="none"/>
        </w:rPr>
        <w:t>获取时间：从</w:t>
      </w:r>
      <w:r>
        <w:rPr>
          <w:rFonts w:hint="eastAsia" w:cs="Times New Roman"/>
          <w:sz w:val="24"/>
          <w:highlight w:val="none"/>
          <w:lang w:val="en-US" w:eastAsia="zh-CN"/>
        </w:rPr>
        <w:t>2026</w:t>
      </w:r>
      <w:r>
        <w:rPr>
          <w:rFonts w:ascii="Times New Roman" w:hAnsi="Times New Roman" w:eastAsia="宋体" w:cs="Times New Roman"/>
          <w:sz w:val="24"/>
          <w:highlight w:val="none"/>
        </w:rPr>
        <w:t>年</w:t>
      </w:r>
      <w:r>
        <w:rPr>
          <w:rFonts w:hint="eastAsia" w:cs="Times New Roman"/>
          <w:sz w:val="24"/>
          <w:highlight w:val="none"/>
          <w:lang w:val="en-US" w:eastAsia="zh-CN"/>
        </w:rPr>
        <w:t>10</w:t>
      </w:r>
      <w:r>
        <w:rPr>
          <w:rFonts w:ascii="Times New Roman" w:hAnsi="Times New Roman" w:eastAsia="宋体" w:cs="Times New Roman"/>
          <w:sz w:val="24"/>
          <w:highlight w:val="none"/>
        </w:rPr>
        <w:t>月</w:t>
      </w:r>
      <w:r>
        <w:rPr>
          <w:rFonts w:hint="eastAsia" w:cs="Times New Roman"/>
          <w:sz w:val="24"/>
          <w:highlight w:val="none"/>
          <w:lang w:val="en-US" w:eastAsia="zh-CN"/>
        </w:rPr>
        <w:t>9</w:t>
      </w:r>
      <w:r>
        <w:rPr>
          <w:rFonts w:ascii="Times New Roman" w:hAnsi="Times New Roman" w:eastAsia="宋体" w:cs="Times New Roman"/>
          <w:sz w:val="24"/>
          <w:highlight w:val="none"/>
        </w:rPr>
        <w:t>日</w:t>
      </w:r>
      <w:r>
        <w:rPr>
          <w:rFonts w:hint="eastAsia" w:cs="Times New Roman"/>
          <w:sz w:val="24"/>
          <w:highlight w:val="none"/>
          <w:lang w:val="en-US" w:eastAsia="zh-CN"/>
        </w:rPr>
        <w:t>10</w:t>
      </w:r>
      <w:r>
        <w:rPr>
          <w:rFonts w:ascii="Times New Roman" w:hAnsi="Times New Roman" w:eastAsia="宋体" w:cs="Times New Roman"/>
          <w:sz w:val="24"/>
          <w:highlight w:val="none"/>
        </w:rPr>
        <w:t>时</w:t>
      </w:r>
      <w:r>
        <w:rPr>
          <w:rFonts w:hint="eastAsia" w:cs="Times New Roman"/>
          <w:sz w:val="24"/>
          <w:highlight w:val="none"/>
          <w:lang w:val="en-US" w:eastAsia="zh-CN"/>
        </w:rPr>
        <w:t>00</w:t>
      </w:r>
      <w:r>
        <w:rPr>
          <w:rFonts w:ascii="Times New Roman" w:hAnsi="Times New Roman" w:eastAsia="宋体" w:cs="Times New Roman"/>
          <w:sz w:val="24"/>
          <w:highlight w:val="none"/>
        </w:rPr>
        <w:t xml:space="preserve">分到 </w:t>
      </w:r>
      <w:r>
        <w:rPr>
          <w:rFonts w:hint="eastAsia" w:cs="Times New Roman"/>
          <w:sz w:val="24"/>
          <w:highlight w:val="none"/>
          <w:lang w:val="en-US" w:eastAsia="zh-CN"/>
        </w:rPr>
        <w:t>2026</w:t>
      </w:r>
      <w:r>
        <w:rPr>
          <w:rFonts w:ascii="Times New Roman" w:hAnsi="Times New Roman" w:eastAsia="宋体" w:cs="Times New Roman"/>
          <w:sz w:val="24"/>
          <w:highlight w:val="none"/>
        </w:rPr>
        <w:t>年</w:t>
      </w:r>
      <w:r>
        <w:rPr>
          <w:rFonts w:hint="eastAsia" w:cs="Times New Roman"/>
          <w:sz w:val="24"/>
          <w:highlight w:val="none"/>
          <w:lang w:val="en-US" w:eastAsia="zh-CN"/>
        </w:rPr>
        <w:t>10</w:t>
      </w:r>
      <w:r>
        <w:rPr>
          <w:rFonts w:ascii="Times New Roman" w:hAnsi="Times New Roman" w:eastAsia="宋体" w:cs="Times New Roman"/>
          <w:sz w:val="24"/>
          <w:highlight w:val="none"/>
        </w:rPr>
        <w:t>月</w:t>
      </w:r>
      <w:r>
        <w:rPr>
          <w:rFonts w:hint="eastAsia" w:cs="Times New Roman"/>
          <w:sz w:val="24"/>
          <w:highlight w:val="none"/>
          <w:lang w:val="en-US" w:eastAsia="zh-CN"/>
        </w:rPr>
        <w:t>14</w:t>
      </w:r>
      <w:r>
        <w:rPr>
          <w:rFonts w:ascii="Times New Roman" w:hAnsi="Times New Roman" w:eastAsia="宋体" w:cs="Times New Roman"/>
          <w:sz w:val="24"/>
          <w:highlight w:val="none"/>
        </w:rPr>
        <w:t>日</w:t>
      </w:r>
      <w:r>
        <w:rPr>
          <w:rFonts w:hint="eastAsia" w:cs="Times New Roman"/>
          <w:sz w:val="24"/>
          <w:highlight w:val="none"/>
          <w:lang w:val="en-US" w:eastAsia="zh-CN"/>
        </w:rPr>
        <w:t>10</w:t>
      </w:r>
      <w:r>
        <w:rPr>
          <w:rFonts w:ascii="Times New Roman" w:hAnsi="Times New Roman" w:eastAsia="宋体" w:cs="Times New Roman"/>
          <w:sz w:val="24"/>
          <w:highlight w:val="none"/>
        </w:rPr>
        <w:t>时</w:t>
      </w:r>
      <w:r>
        <w:rPr>
          <w:rFonts w:hint="eastAsia" w:cs="Times New Roman"/>
          <w:sz w:val="24"/>
          <w:highlight w:val="none"/>
          <w:lang w:val="en-US" w:eastAsia="zh-CN"/>
        </w:rPr>
        <w:t>00</w:t>
      </w:r>
      <w:r>
        <w:rPr>
          <w:rFonts w:ascii="Times New Roman" w:hAnsi="Times New Roman" w:eastAsia="宋体" w:cs="Times New Roman"/>
          <w:sz w:val="24"/>
          <w:highlight w:val="none"/>
        </w:rPr>
        <w:t>分</w:t>
      </w:r>
    </w:p>
    <w:p w14:paraId="414C0752">
      <w:pPr>
        <w:pStyle w:val="11"/>
        <w:numPr>
          <w:ilvl w:val="0"/>
          <w:numId w:val="4"/>
        </w:numPr>
        <w:tabs>
          <w:tab w:val="left" w:pos="840"/>
        </w:tabs>
        <w:topLinePunct w:val="0"/>
        <w:ind w:left="0" w:leftChars="0" w:firstLine="480" w:firstLineChars="200"/>
        <w:rPr>
          <w:rFonts w:hint="eastAsia" w:ascii="宋体" w:hAnsi="宋体" w:eastAsia="宋体" w:cs="宋体"/>
          <w:b w:val="0"/>
          <w:sz w:val="24"/>
        </w:rPr>
      </w:pPr>
      <w:r>
        <w:rPr>
          <w:rFonts w:ascii="Times New Roman" w:hAnsi="Times New Roman" w:eastAsia="宋体" w:cs="Times New Roman"/>
          <w:sz w:val="24"/>
        </w:rPr>
        <w:t>获取方式：</w:t>
      </w:r>
    </w:p>
    <w:p w14:paraId="2DB83DE6">
      <w:pPr>
        <w:pStyle w:val="11"/>
        <w:numPr>
          <w:ilvl w:val="0"/>
          <w:numId w:val="5"/>
        </w:numPr>
        <w:tabs>
          <w:tab w:val="left" w:pos="1080"/>
        </w:tabs>
        <w:topLinePunct w:val="0"/>
        <w:ind w:left="0" w:leftChars="0" w:firstLine="480" w:firstLineChars="200"/>
        <w:rPr>
          <w:rFonts w:hint="eastAsia" w:ascii="宋体" w:hAnsi="宋体" w:eastAsia="宋体" w:cs="宋体"/>
          <w:b w:val="0"/>
          <w:sz w:val="24"/>
        </w:rPr>
      </w:pPr>
      <w:r>
        <w:rPr>
          <w:rFonts w:ascii="Times New Roman" w:hAnsi="Times New Roman" w:eastAsia="宋体" w:cs="Times New Roman"/>
          <w:sz w:val="24"/>
        </w:rPr>
        <w:t>本项目为全流程电子化采购项目，询比采购文件获取方式：</w:t>
      </w:r>
      <w:r>
        <w:rPr>
          <w:rFonts w:hint="eastAsia" w:cs="Times New Roman"/>
          <w:sz w:val="24"/>
          <w:lang w:eastAsia="zh-CN"/>
        </w:rPr>
        <w:t>中烟电子采购平台</w:t>
      </w:r>
      <w:r>
        <w:rPr>
          <w:rFonts w:ascii="Times New Roman" w:hAnsi="Times New Roman" w:eastAsia="宋体" w:cs="Times New Roman"/>
          <w:sz w:val="24"/>
        </w:rPr>
        <w:t>（</w:t>
      </w:r>
      <w:r>
        <w:rPr>
          <w:rFonts w:ascii="Times New Roman" w:hAnsi="Times New Roman" w:eastAsia="宋体" w:cs="Times New Roman"/>
          <w:sz w:val="24"/>
        </w:rPr>
        <w:fldChar w:fldCharType="begin"/>
      </w:r>
      <w:r>
        <w:rPr>
          <w:rFonts w:ascii="Times New Roman" w:hAnsi="Times New Roman" w:eastAsia="宋体" w:cs="Times New Roman"/>
          <w:sz w:val="24"/>
        </w:rPr>
        <w:instrText xml:space="preserve"> HYPERLINK "http://cgjy.tobacco.com.cn/)" \h </w:instrText>
      </w:r>
      <w:r>
        <w:rPr>
          <w:rFonts w:ascii="Times New Roman" w:hAnsi="Times New Roman" w:eastAsia="宋体" w:cs="Times New Roman"/>
          <w:sz w:val="24"/>
        </w:rPr>
        <w:fldChar w:fldCharType="separate"/>
      </w:r>
      <w:r>
        <w:rPr>
          <w:rFonts w:ascii="Times New Roman" w:hAnsi="Times New Roman" w:eastAsia="宋体" w:cs="Times New Roman"/>
          <w:color w:val="3370FF"/>
          <w:sz w:val="24"/>
        </w:rPr>
        <w:t>cgjy.tobacco.com.cn/)</w:t>
      </w:r>
      <w:r>
        <w:rPr>
          <w:rFonts w:ascii="Times New Roman" w:hAnsi="Times New Roman" w:eastAsia="宋体" w:cs="Times New Roman"/>
          <w:color w:val="3370FF"/>
          <w:sz w:val="24"/>
        </w:rPr>
        <w:fldChar w:fldCharType="end"/>
      </w:r>
      <w:r>
        <w:rPr>
          <w:rFonts w:ascii="Times New Roman" w:hAnsi="Times New Roman" w:eastAsia="宋体" w:cs="Times New Roman"/>
          <w:sz w:val="24"/>
        </w:rPr>
        <w:t>；已在该平台注册过的可直接登录，未注册的请先注册(</w:t>
      </w:r>
      <w:r>
        <w:rPr>
          <w:rFonts w:hint="eastAsia" w:cs="Times New Roman"/>
          <w:sz w:val="24"/>
          <w:lang w:eastAsia="zh-CN"/>
        </w:rPr>
        <w:t>中烟电子采购平台</w:t>
      </w:r>
      <w:r>
        <w:rPr>
          <w:rFonts w:ascii="Times New Roman" w:hAnsi="Times New Roman" w:eastAsia="宋体" w:cs="Times New Roman"/>
          <w:sz w:val="24"/>
        </w:rPr>
        <w:t>注册免费，注册成功后可以及时参与</w:t>
      </w:r>
      <w:r>
        <w:rPr>
          <w:rFonts w:hint="eastAsia" w:cs="Times New Roman"/>
          <w:sz w:val="24"/>
          <w:lang w:eastAsia="zh-CN"/>
        </w:rPr>
        <w:t>中烟电子采购平台</w:t>
      </w:r>
      <w:r>
        <w:rPr>
          <w:rFonts w:ascii="Times New Roman" w:hAnsi="Times New Roman" w:eastAsia="宋体" w:cs="Times New Roman"/>
          <w:sz w:val="24"/>
        </w:rPr>
        <w:t>发布的所有项目</w:t>
      </w:r>
      <w:r>
        <w:rPr>
          <w:rFonts w:hint="eastAsia" w:cs="Times New Roman"/>
          <w:sz w:val="24"/>
          <w:lang w:eastAsia="zh-CN"/>
        </w:rPr>
        <w:t>）</w:t>
      </w:r>
      <w:r>
        <w:rPr>
          <w:rFonts w:ascii="Times New Roman" w:hAnsi="Times New Roman" w:eastAsia="宋体" w:cs="Times New Roman"/>
          <w:sz w:val="24"/>
        </w:rPr>
        <w:t>。</w:t>
      </w:r>
    </w:p>
    <w:p w14:paraId="18EABB2B">
      <w:pPr>
        <w:pStyle w:val="11"/>
        <w:numPr>
          <w:ilvl w:val="0"/>
          <w:numId w:val="5"/>
        </w:numPr>
        <w:tabs>
          <w:tab w:val="left" w:pos="1080"/>
        </w:tabs>
        <w:topLinePunct w:val="0"/>
        <w:ind w:left="0" w:leftChars="0" w:firstLine="480" w:firstLineChars="200"/>
        <w:rPr>
          <w:rFonts w:hint="eastAsia" w:ascii="宋体" w:hAnsi="宋体" w:eastAsia="宋体" w:cs="宋体"/>
          <w:b w:val="0"/>
          <w:sz w:val="24"/>
        </w:rPr>
      </w:pPr>
      <w:r>
        <w:rPr>
          <w:rFonts w:ascii="Times New Roman" w:hAnsi="Times New Roman" w:eastAsia="宋体" w:cs="Times New Roman"/>
          <w:sz w:val="24"/>
        </w:rPr>
        <w:t>登录后查找并参与本项目，按提示完成购标申请，并点击“立即响应”进入“我要响应”界面，勾选需要参加的标包。</w:t>
      </w:r>
    </w:p>
    <w:p w14:paraId="3C923BA2">
      <w:pPr>
        <w:pStyle w:val="11"/>
        <w:numPr>
          <w:ilvl w:val="0"/>
          <w:numId w:val="5"/>
        </w:numPr>
        <w:tabs>
          <w:tab w:val="left" w:pos="1080"/>
        </w:tabs>
        <w:topLinePunct w:val="0"/>
        <w:ind w:left="0" w:leftChars="0" w:firstLine="480" w:firstLineChars="200"/>
        <w:rPr>
          <w:rFonts w:hint="eastAsia" w:ascii="宋体" w:hAnsi="宋体" w:eastAsia="宋体" w:cs="宋体"/>
          <w:b w:val="0"/>
          <w:sz w:val="24"/>
        </w:rPr>
      </w:pPr>
      <w:r>
        <w:rPr>
          <w:rFonts w:ascii="Times New Roman" w:hAnsi="Times New Roman" w:eastAsia="宋体" w:cs="Times New Roman"/>
          <w:sz w:val="24"/>
        </w:rPr>
        <w:t>勾选对应标包后，点击“立即购标”并选择标书费支付方式。在采购文件获取截止时间前提交支付记录，即可获得下载采购文件的权限。</w:t>
      </w:r>
      <w:r>
        <w:rPr>
          <w:rFonts w:hint="eastAsia" w:cs="Times New Roman"/>
          <w:sz w:val="24"/>
          <w:lang w:eastAsia="zh-CN"/>
        </w:rPr>
        <w:t>（</w:t>
      </w:r>
      <w:r>
        <w:rPr>
          <w:rFonts w:ascii="Times New Roman" w:hAnsi="Times New Roman" w:eastAsia="宋体" w:cs="Times New Roman"/>
          <w:sz w:val="24"/>
        </w:rPr>
        <w:t>注：联合体响应的，由联合体牵头人获取采购文件，未在采购文件获取截止时间前支付费用的，无法获得采购文件，且不具备参与本项目响应的资格。关于平台注册、登录、采购文件获取及响应文件递交等相关业务具体操作详见“平台”—帮助中心—响应单位操作指南。咨询内容涉及应保密的项目信息的，平台不得泄露</w:t>
      </w:r>
      <w:r>
        <w:rPr>
          <w:rFonts w:hint="eastAsia" w:cs="Times New Roman"/>
          <w:sz w:val="24"/>
          <w:lang w:eastAsia="zh-CN"/>
        </w:rPr>
        <w:t>）</w:t>
      </w:r>
      <w:r>
        <w:rPr>
          <w:rFonts w:ascii="Times New Roman" w:hAnsi="Times New Roman" w:eastAsia="宋体" w:cs="Times New Roman"/>
          <w:sz w:val="24"/>
        </w:rPr>
        <w:t>。</w:t>
      </w:r>
    </w:p>
    <w:p w14:paraId="2686E855">
      <w:pPr>
        <w:pStyle w:val="28"/>
        <w:numPr>
          <w:ilvl w:val="0"/>
          <w:numId w:val="2"/>
        </w:numPr>
        <w:tabs>
          <w:tab w:val="left" w:pos="1121"/>
        </w:tabs>
        <w:topLinePunct w:val="0"/>
        <w:ind w:left="0" w:leftChars="0" w:firstLine="482" w:firstLineChars="200"/>
        <w:outlineLvl w:val="0"/>
        <w:rPr>
          <w:rFonts w:hint="eastAsia" w:ascii="宋体" w:hAnsi="宋体" w:eastAsia="宋体" w:cs="宋体"/>
          <w:b/>
        </w:rPr>
      </w:pPr>
      <w:bookmarkStart w:id="9" w:name="heading_9"/>
      <w:r>
        <w:t>响应文件的递交</w:t>
      </w:r>
      <w:bookmarkEnd w:id="9"/>
    </w:p>
    <w:p w14:paraId="7C066D95">
      <w:pPr>
        <w:pStyle w:val="11"/>
        <w:ind w:left="0" w:leftChars="0" w:firstLine="480" w:firstLineChars="200"/>
        <w:rPr>
          <w:rFonts w:ascii="Times New Roman" w:hAnsi="Times New Roman" w:eastAsia="宋体" w:cs="Times New Roman"/>
          <w:sz w:val="24"/>
          <w:highlight w:val="none"/>
        </w:rPr>
      </w:pPr>
      <w:r>
        <w:rPr>
          <w:rFonts w:ascii="Times New Roman" w:hAnsi="Times New Roman" w:eastAsia="宋体" w:cs="Times New Roman"/>
          <w:sz w:val="24"/>
          <w:highlight w:val="none"/>
        </w:rPr>
        <w:t>递交截止时间：</w:t>
      </w:r>
      <w:r>
        <w:rPr>
          <w:rFonts w:hint="eastAsia" w:cs="Times New Roman"/>
          <w:sz w:val="24"/>
          <w:highlight w:val="none"/>
          <w:lang w:val="en-US" w:eastAsia="zh-CN"/>
        </w:rPr>
        <w:t>2026</w:t>
      </w:r>
      <w:r>
        <w:rPr>
          <w:rFonts w:ascii="Times New Roman" w:hAnsi="Times New Roman" w:eastAsia="宋体" w:cs="Times New Roman"/>
          <w:sz w:val="24"/>
          <w:highlight w:val="none"/>
        </w:rPr>
        <w:t>年</w:t>
      </w:r>
      <w:r>
        <w:rPr>
          <w:rFonts w:hint="eastAsia" w:cs="Times New Roman"/>
          <w:sz w:val="24"/>
          <w:highlight w:val="none"/>
          <w:lang w:val="en-US" w:eastAsia="zh-CN"/>
        </w:rPr>
        <w:t>10</w:t>
      </w:r>
      <w:r>
        <w:rPr>
          <w:rFonts w:ascii="Times New Roman" w:hAnsi="Times New Roman" w:eastAsia="宋体" w:cs="Times New Roman"/>
          <w:sz w:val="24"/>
          <w:highlight w:val="none"/>
        </w:rPr>
        <w:t>月</w:t>
      </w:r>
      <w:r>
        <w:rPr>
          <w:rFonts w:hint="eastAsia" w:cs="Times New Roman"/>
          <w:sz w:val="24"/>
          <w:highlight w:val="none"/>
          <w:lang w:val="en-US" w:eastAsia="zh-CN"/>
        </w:rPr>
        <w:t>29</w:t>
      </w:r>
      <w:r>
        <w:rPr>
          <w:rFonts w:ascii="Times New Roman" w:hAnsi="Times New Roman" w:eastAsia="宋体" w:cs="Times New Roman"/>
          <w:sz w:val="24"/>
          <w:highlight w:val="none"/>
        </w:rPr>
        <w:t xml:space="preserve"> 日</w:t>
      </w:r>
      <w:r>
        <w:rPr>
          <w:rFonts w:hint="eastAsia" w:cs="Times New Roman"/>
          <w:sz w:val="24"/>
          <w:highlight w:val="none"/>
          <w:lang w:val="en-US" w:eastAsia="zh-CN"/>
        </w:rPr>
        <w:t>10</w:t>
      </w:r>
      <w:r>
        <w:rPr>
          <w:rFonts w:ascii="Times New Roman" w:hAnsi="Times New Roman" w:eastAsia="宋体" w:cs="Times New Roman"/>
          <w:sz w:val="24"/>
          <w:highlight w:val="none"/>
        </w:rPr>
        <w:t>时</w:t>
      </w:r>
      <w:r>
        <w:rPr>
          <w:rFonts w:hint="eastAsia" w:cs="Times New Roman"/>
          <w:sz w:val="24"/>
          <w:highlight w:val="none"/>
          <w:lang w:val="en-US" w:eastAsia="zh-CN"/>
        </w:rPr>
        <w:t>00</w:t>
      </w:r>
      <w:r>
        <w:rPr>
          <w:rFonts w:ascii="Times New Roman" w:hAnsi="Times New Roman" w:eastAsia="宋体" w:cs="Times New Roman"/>
          <w:sz w:val="24"/>
          <w:highlight w:val="none"/>
        </w:rPr>
        <w:t>分</w:t>
      </w:r>
      <w:r>
        <w:rPr>
          <w:rFonts w:hint="eastAsia" w:cs="Times New Roman"/>
          <w:sz w:val="24"/>
          <w:highlight w:val="none"/>
          <w:lang w:val="en-US" w:eastAsia="zh-CN"/>
        </w:rPr>
        <w:t>00</w:t>
      </w:r>
      <w:r>
        <w:rPr>
          <w:rFonts w:ascii="Times New Roman" w:hAnsi="Times New Roman" w:eastAsia="宋体" w:cs="Times New Roman"/>
          <w:sz w:val="24"/>
          <w:highlight w:val="none"/>
        </w:rPr>
        <w:t>秒</w:t>
      </w:r>
    </w:p>
    <w:p w14:paraId="52E4D3E4">
      <w:pPr>
        <w:pStyle w:val="11"/>
        <w:ind w:left="0" w:leftChars="0" w:firstLine="480" w:firstLineChars="200"/>
        <w:rPr>
          <w:rFonts w:ascii="Times New Roman" w:hAnsi="Times New Roman" w:eastAsia="宋体" w:cs="Times New Roman"/>
          <w:sz w:val="24"/>
        </w:rPr>
      </w:pPr>
      <w:r>
        <w:rPr>
          <w:rFonts w:ascii="Times New Roman" w:hAnsi="Times New Roman" w:eastAsia="宋体" w:cs="Times New Roman"/>
          <w:sz w:val="24"/>
        </w:rPr>
        <w:t>递交方法：</w:t>
      </w:r>
    </w:p>
    <w:p w14:paraId="1692D241">
      <w:pPr>
        <w:pStyle w:val="11"/>
        <w:numPr>
          <w:ilvl w:val="0"/>
          <w:numId w:val="6"/>
        </w:numPr>
        <w:tabs>
          <w:tab w:val="left" w:pos="840"/>
        </w:tabs>
        <w:topLinePunct w:val="0"/>
        <w:ind w:left="0" w:leftChars="0" w:firstLine="480" w:firstLineChars="200"/>
        <w:rPr>
          <w:rFonts w:hint="eastAsia" w:ascii="宋体" w:hAnsi="宋体" w:eastAsia="宋体" w:cs="宋体"/>
          <w:b w:val="0"/>
          <w:sz w:val="24"/>
        </w:rPr>
      </w:pPr>
      <w:r>
        <w:rPr>
          <w:rFonts w:ascii="Times New Roman" w:hAnsi="Times New Roman" w:eastAsia="宋体" w:cs="Times New Roman"/>
          <w:sz w:val="24"/>
        </w:rPr>
        <w:t>供应商应当在响应截止时间前，登录“平台”使用“</w:t>
      </w:r>
      <w:r>
        <w:rPr>
          <w:rFonts w:hint="eastAsia" w:cs="Times New Roman"/>
          <w:sz w:val="24"/>
          <w:lang w:val="en-US" w:eastAsia="zh-CN"/>
        </w:rPr>
        <w:t>中烟电子采购</w:t>
      </w:r>
      <w:r>
        <w:rPr>
          <w:rFonts w:ascii="Times New Roman" w:hAnsi="Times New Roman" w:eastAsia="宋体" w:cs="Times New Roman"/>
          <w:sz w:val="24"/>
        </w:rPr>
        <w:t>平台</w:t>
      </w:r>
      <w:r>
        <w:rPr>
          <w:rFonts w:hint="eastAsia" w:cs="Times New Roman"/>
          <w:sz w:val="24"/>
          <w:lang w:val="en-US" w:eastAsia="zh-CN"/>
        </w:rPr>
        <w:t>投标</w:t>
      </w:r>
      <w:r>
        <w:rPr>
          <w:rFonts w:ascii="Times New Roman" w:hAnsi="Times New Roman" w:eastAsia="宋体" w:cs="Times New Roman"/>
          <w:sz w:val="24"/>
        </w:rPr>
        <w:t>客户端”，选择所投段将加密的电子响应文件上传。供应商完成响应文件上传后，“平台”即时向供应商发出电子签收凭证，递交时间以最终提交加密电子响应文件的电子签收凭证载明的传输完成时间为准。响应截止时间前，未完成响应文件上传的，视为撤回响应文件。加密电子响应文件为“平台”提供的</w:t>
      </w:r>
      <w:r>
        <w:rPr>
          <w:rFonts w:hint="eastAsia" w:cs="Times New Roman"/>
          <w:sz w:val="24"/>
          <w:lang w:val="en-US" w:eastAsia="zh-CN"/>
        </w:rPr>
        <w:t>中烟电子采购</w:t>
      </w:r>
      <w:r>
        <w:rPr>
          <w:rFonts w:ascii="Times New Roman" w:hAnsi="Times New Roman" w:eastAsia="宋体" w:cs="Times New Roman"/>
          <w:sz w:val="24"/>
        </w:rPr>
        <w:t>平台</w:t>
      </w:r>
      <w:r>
        <w:rPr>
          <w:rFonts w:hint="eastAsia" w:cs="Times New Roman"/>
          <w:sz w:val="24"/>
          <w:lang w:val="en-US" w:eastAsia="zh-CN"/>
        </w:rPr>
        <w:t>投标</w:t>
      </w:r>
      <w:r>
        <w:rPr>
          <w:rFonts w:ascii="Times New Roman" w:hAnsi="Times New Roman" w:eastAsia="宋体" w:cs="Times New Roman"/>
          <w:sz w:val="24"/>
        </w:rPr>
        <w:t>客户端制作生成的加密版响应文件。</w:t>
      </w:r>
    </w:p>
    <w:p w14:paraId="57D70AB2">
      <w:pPr>
        <w:pStyle w:val="11"/>
        <w:numPr>
          <w:ilvl w:val="0"/>
          <w:numId w:val="6"/>
        </w:numPr>
        <w:tabs>
          <w:tab w:val="left" w:pos="840"/>
        </w:tabs>
        <w:topLinePunct w:val="0"/>
        <w:ind w:left="0" w:leftChars="0" w:firstLine="480" w:firstLineChars="200"/>
        <w:rPr>
          <w:rFonts w:hint="eastAsia" w:ascii="宋体" w:hAnsi="宋体" w:eastAsia="宋体" w:cs="宋体"/>
          <w:b w:val="0"/>
          <w:sz w:val="24"/>
        </w:rPr>
      </w:pPr>
      <w:r>
        <w:rPr>
          <w:rFonts w:ascii="Times New Roman" w:hAnsi="Times New Roman" w:eastAsia="宋体" w:cs="Times New Roman"/>
          <w:sz w:val="24"/>
        </w:rPr>
        <w:t>供应商必须在制作电子响应文件之前完成CA证书的办理，并使用CA证书进行加密后才能响应；否则将无法正常响应。CA证书具体办理流程参见</w:t>
      </w:r>
      <w:r>
        <w:rPr>
          <w:rFonts w:hint="eastAsia" w:cs="Times New Roman"/>
          <w:sz w:val="24"/>
          <w:lang w:eastAsia="zh-CN"/>
        </w:rPr>
        <w:t>登录</w:t>
      </w:r>
      <w:r>
        <w:rPr>
          <w:rFonts w:ascii="Times New Roman" w:hAnsi="Times New Roman" w:eastAsia="宋体" w:cs="Times New Roman"/>
          <w:sz w:val="24"/>
        </w:rPr>
        <w:t>“平台</w:t>
      </w:r>
      <w:r>
        <w:rPr>
          <w:rFonts w:hint="eastAsia" w:cs="Times New Roman"/>
          <w:sz w:val="24"/>
          <w:lang w:eastAsia="zh-CN"/>
        </w:rPr>
        <w:t>－</w:t>
      </w:r>
      <w:r>
        <w:rPr>
          <w:rFonts w:ascii="Times New Roman" w:hAnsi="Times New Roman" w:eastAsia="宋体" w:cs="Times New Roman"/>
          <w:sz w:val="24"/>
        </w:rPr>
        <w:t>我的工作台”中“CA申请”和“CA申请帮助”查看，也可拨打“平台”统一服务热线</w:t>
      </w:r>
      <w:r>
        <w:rPr>
          <w:rFonts w:ascii="宋体" w:hAnsi="宋体" w:eastAsia="宋体" w:cs="宋体"/>
          <w:kern w:val="2"/>
          <w:sz w:val="24"/>
          <w:szCs w:val="24"/>
          <w:lang w:eastAsia="zh-CN"/>
        </w:rPr>
        <w:t>400-903-3236</w:t>
      </w:r>
      <w:r>
        <w:rPr>
          <w:rFonts w:ascii="Times New Roman" w:hAnsi="Times New Roman" w:eastAsia="宋体" w:cs="Times New Roman"/>
          <w:sz w:val="24"/>
        </w:rPr>
        <w:t>进行咨询。</w:t>
      </w:r>
    </w:p>
    <w:p w14:paraId="46CC83DE">
      <w:pPr>
        <w:pStyle w:val="28"/>
        <w:numPr>
          <w:ilvl w:val="0"/>
          <w:numId w:val="2"/>
        </w:numPr>
        <w:tabs>
          <w:tab w:val="left" w:pos="1121"/>
        </w:tabs>
        <w:topLinePunct w:val="0"/>
        <w:ind w:left="0" w:leftChars="0" w:firstLine="482" w:firstLineChars="200"/>
        <w:outlineLvl w:val="0"/>
        <w:rPr>
          <w:rFonts w:hint="eastAsia" w:ascii="宋体" w:hAnsi="宋体" w:eastAsia="宋体" w:cs="宋体"/>
          <w:b/>
        </w:rPr>
      </w:pPr>
      <w:bookmarkStart w:id="10" w:name="heading_10"/>
      <w:r>
        <w:t>评审时间及地点</w:t>
      </w:r>
      <w:bookmarkEnd w:id="10"/>
    </w:p>
    <w:p w14:paraId="456050EF">
      <w:pPr>
        <w:pStyle w:val="11"/>
        <w:numPr>
          <w:ilvl w:val="0"/>
          <w:numId w:val="7"/>
        </w:numPr>
        <w:tabs>
          <w:tab w:val="left" w:pos="780"/>
          <w:tab w:val="clear" w:pos="210"/>
        </w:tabs>
        <w:ind w:left="0" w:leftChars="0" w:firstLine="480" w:firstLineChars="200"/>
        <w:rPr>
          <w:rFonts w:ascii="Times New Roman" w:hAnsi="Times New Roman" w:eastAsia="宋体" w:cs="Times New Roman"/>
          <w:b w:val="0"/>
          <w:sz w:val="24"/>
          <w:highlight w:val="none"/>
        </w:rPr>
      </w:pPr>
      <w:r>
        <w:rPr>
          <w:rFonts w:ascii="Times New Roman" w:hAnsi="Times New Roman" w:eastAsia="宋体" w:cs="Times New Roman"/>
          <w:sz w:val="24"/>
          <w:highlight w:val="none"/>
        </w:rPr>
        <w:t>评审时间：</w:t>
      </w:r>
      <w:r>
        <w:rPr>
          <w:rFonts w:hint="eastAsia" w:cs="Times New Roman"/>
          <w:sz w:val="24"/>
          <w:highlight w:val="none"/>
          <w:lang w:val="en-US" w:eastAsia="zh-CN"/>
        </w:rPr>
        <w:t>2026</w:t>
      </w:r>
      <w:r>
        <w:rPr>
          <w:rFonts w:ascii="Times New Roman" w:hAnsi="Times New Roman" w:eastAsia="宋体" w:cs="Times New Roman"/>
          <w:sz w:val="24"/>
          <w:highlight w:val="none"/>
        </w:rPr>
        <w:t>年</w:t>
      </w:r>
      <w:r>
        <w:rPr>
          <w:rFonts w:hint="eastAsia" w:cs="Times New Roman"/>
          <w:sz w:val="24"/>
          <w:highlight w:val="none"/>
          <w:lang w:val="en-US" w:eastAsia="zh-CN"/>
        </w:rPr>
        <w:t>10</w:t>
      </w:r>
      <w:r>
        <w:rPr>
          <w:rFonts w:ascii="Times New Roman" w:hAnsi="Times New Roman" w:eastAsia="宋体" w:cs="Times New Roman"/>
          <w:sz w:val="24"/>
          <w:highlight w:val="none"/>
        </w:rPr>
        <w:t>月</w:t>
      </w:r>
      <w:r>
        <w:rPr>
          <w:rFonts w:hint="eastAsia" w:cs="Times New Roman"/>
          <w:sz w:val="24"/>
          <w:highlight w:val="none"/>
          <w:lang w:val="en-US" w:eastAsia="zh-CN"/>
        </w:rPr>
        <w:t>29</w:t>
      </w:r>
      <w:r>
        <w:rPr>
          <w:rFonts w:ascii="Times New Roman" w:hAnsi="Times New Roman" w:eastAsia="宋体" w:cs="Times New Roman"/>
          <w:sz w:val="24"/>
          <w:highlight w:val="none"/>
        </w:rPr>
        <w:t xml:space="preserve"> 日</w:t>
      </w:r>
      <w:r>
        <w:rPr>
          <w:rFonts w:hint="eastAsia" w:cs="Times New Roman"/>
          <w:sz w:val="24"/>
          <w:highlight w:val="none"/>
          <w:lang w:val="en-US" w:eastAsia="zh-CN"/>
        </w:rPr>
        <w:t>10</w:t>
      </w:r>
      <w:r>
        <w:rPr>
          <w:rFonts w:ascii="Times New Roman" w:hAnsi="Times New Roman" w:eastAsia="宋体" w:cs="Times New Roman"/>
          <w:sz w:val="24"/>
          <w:highlight w:val="none"/>
        </w:rPr>
        <w:t>时</w:t>
      </w:r>
      <w:r>
        <w:rPr>
          <w:rFonts w:hint="eastAsia" w:cs="Times New Roman"/>
          <w:sz w:val="24"/>
          <w:highlight w:val="none"/>
          <w:lang w:val="en-US" w:eastAsia="zh-CN"/>
        </w:rPr>
        <w:t>00</w:t>
      </w:r>
      <w:r>
        <w:rPr>
          <w:rFonts w:ascii="Times New Roman" w:hAnsi="Times New Roman" w:eastAsia="宋体" w:cs="Times New Roman"/>
          <w:sz w:val="24"/>
          <w:highlight w:val="none"/>
        </w:rPr>
        <w:t>分</w:t>
      </w:r>
      <w:r>
        <w:rPr>
          <w:rFonts w:hint="eastAsia" w:cs="Times New Roman"/>
          <w:sz w:val="24"/>
          <w:highlight w:val="none"/>
          <w:lang w:val="en-US" w:eastAsia="zh-CN"/>
        </w:rPr>
        <w:t>00</w:t>
      </w:r>
      <w:r>
        <w:rPr>
          <w:rFonts w:ascii="Times New Roman" w:hAnsi="Times New Roman" w:eastAsia="宋体" w:cs="Times New Roman"/>
          <w:sz w:val="24"/>
          <w:highlight w:val="none"/>
        </w:rPr>
        <w:t>秒</w:t>
      </w:r>
    </w:p>
    <w:p w14:paraId="382DF5CB">
      <w:pPr>
        <w:pStyle w:val="11"/>
        <w:numPr>
          <w:ilvl w:val="0"/>
          <w:numId w:val="7"/>
        </w:numPr>
        <w:tabs>
          <w:tab w:val="left" w:pos="780"/>
          <w:tab w:val="clear" w:pos="210"/>
        </w:tabs>
        <w:ind w:left="0" w:leftChars="0" w:firstLine="480" w:firstLineChars="200"/>
        <w:rPr>
          <w:rFonts w:ascii="Times New Roman" w:hAnsi="Times New Roman" w:eastAsia="宋体" w:cs="Times New Roman"/>
          <w:b w:val="0"/>
          <w:sz w:val="24"/>
        </w:rPr>
      </w:pPr>
      <w:r>
        <w:rPr>
          <w:rFonts w:ascii="Times New Roman" w:hAnsi="Times New Roman" w:eastAsia="宋体" w:cs="Times New Roman"/>
          <w:sz w:val="24"/>
        </w:rPr>
        <w:t>评审地点及方式：</w:t>
      </w:r>
    </w:p>
    <w:p w14:paraId="4B732CD7">
      <w:pPr>
        <w:pStyle w:val="11"/>
        <w:numPr>
          <w:ilvl w:val="0"/>
          <w:numId w:val="8"/>
        </w:numPr>
        <w:tabs>
          <w:tab w:val="left" w:pos="1080"/>
        </w:tabs>
        <w:topLinePunct w:val="0"/>
        <w:ind w:left="0" w:leftChars="0" w:firstLine="480" w:firstLineChars="200"/>
        <w:rPr>
          <w:rFonts w:hint="eastAsia" w:ascii="宋体" w:hAnsi="宋体" w:eastAsia="宋体" w:cs="宋体"/>
          <w:b w:val="0"/>
          <w:sz w:val="24"/>
        </w:rPr>
      </w:pPr>
      <w:r>
        <w:rPr>
          <w:rFonts w:ascii="Times New Roman" w:hAnsi="Times New Roman" w:eastAsia="宋体" w:cs="Times New Roman"/>
          <w:sz w:val="24"/>
        </w:rPr>
        <w:t>评审方式：本项目采用“远程不见面”评审方式，响应单位应当在响应截止时间前，登录“</w:t>
      </w:r>
      <w:r>
        <w:rPr>
          <w:rFonts w:hint="eastAsia" w:cs="Times New Roman"/>
          <w:sz w:val="24"/>
          <w:lang w:val="en-US" w:eastAsia="zh-CN"/>
        </w:rPr>
        <w:t>电子采购平台</w:t>
      </w:r>
      <w:r>
        <w:rPr>
          <w:rFonts w:ascii="Times New Roman" w:hAnsi="Times New Roman" w:eastAsia="宋体" w:cs="Times New Roman"/>
          <w:sz w:val="24"/>
        </w:rPr>
        <w:t>”远程评审大厅，在线准时参加评审活动。本项目采取“集中解密”。</w:t>
      </w:r>
    </w:p>
    <w:p w14:paraId="3854A228">
      <w:pPr>
        <w:pStyle w:val="11"/>
        <w:numPr>
          <w:ilvl w:val="0"/>
          <w:numId w:val="8"/>
        </w:numPr>
        <w:tabs>
          <w:tab w:val="left" w:pos="1080"/>
        </w:tabs>
        <w:topLinePunct w:val="0"/>
        <w:ind w:left="0" w:leftChars="0" w:firstLine="480" w:firstLineChars="200"/>
        <w:rPr>
          <w:rFonts w:hint="eastAsia" w:ascii="宋体" w:hAnsi="宋体" w:eastAsia="宋体" w:cs="宋体"/>
          <w:b w:val="0"/>
          <w:sz w:val="24"/>
        </w:rPr>
      </w:pPr>
      <w:r>
        <w:rPr>
          <w:rFonts w:ascii="Times New Roman" w:hAnsi="Times New Roman" w:eastAsia="宋体" w:cs="Times New Roman"/>
          <w:sz w:val="24"/>
        </w:rPr>
        <w:t xml:space="preserve">评审地点： </w:t>
      </w:r>
      <w:r>
        <w:rPr>
          <w:rFonts w:hint="eastAsia" w:cs="Times New Roman"/>
          <w:sz w:val="24"/>
          <w:lang w:val="en-US" w:eastAsia="zh-CN"/>
        </w:rPr>
        <w:t>中烟电子采购</w:t>
      </w:r>
      <w:r>
        <w:rPr>
          <w:rFonts w:ascii="Times New Roman" w:hAnsi="Times New Roman" w:eastAsia="宋体" w:cs="Times New Roman"/>
          <w:sz w:val="24"/>
        </w:rPr>
        <w:t>平台远程</w:t>
      </w:r>
      <w:r>
        <w:rPr>
          <w:rFonts w:hint="eastAsia" w:cs="Times New Roman"/>
          <w:sz w:val="24"/>
          <w:lang w:val="en-US" w:eastAsia="zh-CN"/>
        </w:rPr>
        <w:t>开标</w:t>
      </w:r>
      <w:r>
        <w:rPr>
          <w:rFonts w:ascii="Times New Roman" w:hAnsi="Times New Roman" w:eastAsia="宋体" w:cs="Times New Roman"/>
          <w:sz w:val="24"/>
        </w:rPr>
        <w:t>大厅。</w:t>
      </w:r>
    </w:p>
    <w:p w14:paraId="0111F073">
      <w:pPr>
        <w:pStyle w:val="28"/>
        <w:numPr>
          <w:ilvl w:val="0"/>
          <w:numId w:val="2"/>
        </w:numPr>
        <w:tabs>
          <w:tab w:val="left" w:pos="1121"/>
        </w:tabs>
        <w:topLinePunct w:val="0"/>
        <w:ind w:left="0" w:leftChars="0" w:firstLine="482" w:firstLineChars="200"/>
        <w:outlineLvl w:val="0"/>
        <w:rPr>
          <w:rFonts w:hint="eastAsia" w:ascii="宋体" w:hAnsi="宋体" w:eastAsia="宋体" w:cs="宋体"/>
          <w:b/>
        </w:rPr>
      </w:pPr>
      <w:bookmarkStart w:id="11" w:name="heading_11"/>
      <w:r>
        <w:t>其他</w:t>
      </w:r>
      <w:bookmarkEnd w:id="11"/>
    </w:p>
    <w:p w14:paraId="0692946D">
      <w:pPr>
        <w:pStyle w:val="11"/>
        <w:keepNext w:val="0"/>
        <w:keepLines w:val="0"/>
        <w:pageBreakBefore w:val="0"/>
        <w:widowControl w:val="0"/>
        <w:kinsoku/>
        <w:wordWrap w:val="0"/>
        <w:overflowPunct/>
        <w:topLinePunct w:val="0"/>
        <w:autoSpaceDE/>
        <w:autoSpaceDN/>
        <w:bidi w:val="0"/>
        <w:adjustRightInd/>
        <w:snapToGrid/>
        <w:ind w:left="0" w:leftChars="0" w:firstLine="480" w:firstLineChars="200"/>
        <w:textAlignment w:val="auto"/>
        <w:rPr>
          <w:rFonts w:ascii="Times New Roman" w:hAnsi="Times New Roman" w:eastAsia="宋体" w:cs="Times New Roman"/>
          <w:sz w:val="24"/>
        </w:rPr>
      </w:pPr>
      <w:r>
        <w:rPr>
          <w:rFonts w:ascii="Times New Roman" w:hAnsi="Times New Roman" w:eastAsia="宋体" w:cs="Times New Roman"/>
          <w:sz w:val="24"/>
        </w:rPr>
        <w:t>本次公告同时在《</w:t>
      </w:r>
      <w:r>
        <w:rPr>
          <w:rFonts w:hint="eastAsia" w:cs="Times New Roman"/>
          <w:sz w:val="24"/>
          <w:lang w:val="en-US" w:eastAsia="zh-CN"/>
        </w:rPr>
        <w:t>陕西采购与招标网</w:t>
      </w:r>
      <w:r>
        <w:rPr>
          <w:rFonts w:ascii="Times New Roman" w:hAnsi="Times New Roman" w:eastAsia="宋体" w:cs="Times New Roman"/>
          <w:sz w:val="24"/>
        </w:rPr>
        <w:t>》《</w:t>
      </w:r>
      <w:r>
        <w:rPr>
          <w:rFonts w:hint="eastAsia" w:cs="Times New Roman"/>
          <w:sz w:val="24"/>
          <w:lang w:eastAsia="zh-CN"/>
        </w:rPr>
        <w:t>中烟电子采购平台</w:t>
      </w:r>
      <w:r>
        <w:rPr>
          <w:rFonts w:ascii="Times New Roman" w:hAnsi="Times New Roman" w:eastAsia="宋体" w:cs="Times New Roman"/>
          <w:sz w:val="24"/>
        </w:rPr>
        <w:t>》（</w:t>
      </w:r>
      <w:r>
        <w:rPr>
          <w:rFonts w:hint="eastAsia" w:asciiTheme="minorEastAsia" w:hAnsiTheme="minorEastAsia" w:eastAsiaTheme="minorEastAsia" w:cstheme="minorEastAsia"/>
          <w:color w:val="auto"/>
          <w:sz w:val="22"/>
          <w:szCs w:val="22"/>
          <w:highlight w:val="none"/>
          <w:lang w:eastAsia="zh-CN"/>
        </w:rPr>
        <w:t>cgjy.tobacco.com.cn/</w:t>
      </w:r>
      <w:r>
        <w:rPr>
          <w:rFonts w:ascii="Times New Roman" w:hAnsi="Times New Roman" w:eastAsia="宋体" w:cs="Times New Roman"/>
          <w:sz w:val="24"/>
        </w:rPr>
        <w:t>）《</w:t>
      </w:r>
      <w:r>
        <w:rPr>
          <w:rFonts w:hint="eastAsia" w:cs="Times New Roman"/>
          <w:sz w:val="24"/>
          <w:lang w:eastAsia="zh-CN"/>
        </w:rPr>
        <w:t>陕西中烟工业</w:t>
      </w:r>
      <w:r>
        <w:rPr>
          <w:rFonts w:ascii="Times New Roman" w:hAnsi="Times New Roman" w:eastAsia="宋体" w:cs="Times New Roman"/>
          <w:sz w:val="24"/>
        </w:rPr>
        <w:t>有限责任公司外网》发布</w:t>
      </w:r>
    </w:p>
    <w:p w14:paraId="1683BFC0">
      <w:pPr>
        <w:pStyle w:val="28"/>
        <w:numPr>
          <w:ilvl w:val="0"/>
          <w:numId w:val="2"/>
        </w:numPr>
        <w:tabs>
          <w:tab w:val="left" w:pos="1121"/>
        </w:tabs>
        <w:topLinePunct w:val="0"/>
        <w:ind w:left="0" w:leftChars="0" w:firstLine="482" w:firstLineChars="200"/>
        <w:outlineLvl w:val="0"/>
        <w:rPr>
          <w:rFonts w:hint="eastAsia" w:ascii="宋体" w:hAnsi="宋体" w:eastAsia="宋体" w:cs="宋体"/>
          <w:b/>
        </w:rPr>
      </w:pPr>
      <w:bookmarkStart w:id="12" w:name="heading_12"/>
      <w:r>
        <w:t>监督部门</w:t>
      </w:r>
      <w:bookmarkEnd w:id="12"/>
    </w:p>
    <w:p w14:paraId="7155BEA3">
      <w:pPr>
        <w:pStyle w:val="11"/>
        <w:ind w:left="0" w:leftChars="0" w:firstLine="480" w:firstLineChars="200"/>
        <w:rPr>
          <w:rFonts w:ascii="Times New Roman" w:hAnsi="Times New Roman" w:eastAsia="宋体" w:cs="Times New Roman"/>
          <w:sz w:val="24"/>
        </w:rPr>
      </w:pPr>
      <w:r>
        <w:rPr>
          <w:rFonts w:ascii="Times New Roman" w:hAnsi="Times New Roman" w:eastAsia="宋体" w:cs="Times New Roman"/>
          <w:sz w:val="24"/>
        </w:rPr>
        <w:t>本采购项目的监督部门为</w:t>
      </w:r>
      <w:r>
        <w:rPr>
          <w:rFonts w:hint="eastAsia" w:cs="Times New Roman"/>
          <w:sz w:val="24"/>
          <w:lang w:eastAsia="zh-CN"/>
        </w:rPr>
        <w:t>陕西中烟工业</w:t>
      </w:r>
      <w:r>
        <w:rPr>
          <w:rFonts w:ascii="Times New Roman" w:hAnsi="Times New Roman" w:eastAsia="宋体" w:cs="Times New Roman"/>
          <w:sz w:val="24"/>
        </w:rPr>
        <w:t>有限责任公司采购管理工作监督小组。</w:t>
      </w:r>
    </w:p>
    <w:p w14:paraId="6609C2F3">
      <w:pPr>
        <w:pStyle w:val="28"/>
        <w:numPr>
          <w:ilvl w:val="0"/>
          <w:numId w:val="2"/>
        </w:numPr>
        <w:tabs>
          <w:tab w:val="left" w:pos="1121"/>
        </w:tabs>
        <w:topLinePunct w:val="0"/>
        <w:ind w:left="0" w:leftChars="0" w:firstLine="482" w:firstLineChars="200"/>
        <w:outlineLvl w:val="0"/>
        <w:rPr>
          <w:rFonts w:hint="eastAsia" w:ascii="宋体" w:hAnsi="宋体" w:eastAsia="宋体" w:cs="宋体"/>
          <w:b/>
        </w:rPr>
      </w:pPr>
      <w:bookmarkStart w:id="13" w:name="heading_13"/>
      <w:r>
        <w:t>联系方式</w:t>
      </w:r>
      <w:bookmarkEnd w:id="13"/>
    </w:p>
    <w:p w14:paraId="527E0FAB">
      <w:pPr>
        <w:pStyle w:val="11"/>
        <w:ind w:left="0" w:leftChars="0" w:firstLine="480" w:firstLineChars="200"/>
        <w:rPr>
          <w:rFonts w:hint="eastAsia" w:ascii="Times New Roman" w:hAnsi="Times New Roman" w:eastAsia="宋体" w:cs="Times New Roman"/>
          <w:sz w:val="24"/>
          <w:lang w:eastAsia="zh-CN"/>
        </w:rPr>
      </w:pPr>
      <w:r>
        <w:rPr>
          <w:rFonts w:ascii="Times New Roman" w:hAnsi="Times New Roman" w:eastAsia="宋体" w:cs="Times New Roman"/>
          <w:sz w:val="24"/>
        </w:rPr>
        <w:t>采购人：</w:t>
      </w:r>
      <w:r>
        <w:rPr>
          <w:rFonts w:hint="eastAsia" w:ascii="Times New Roman" w:hAnsi="Times New Roman" w:eastAsia="宋体" w:cs="Times New Roman"/>
          <w:sz w:val="24"/>
          <w:lang w:eastAsia="zh-CN"/>
        </w:rPr>
        <w:t>陕西中烟工业</w:t>
      </w:r>
      <w:r>
        <w:rPr>
          <w:rFonts w:ascii="Times New Roman" w:hAnsi="Times New Roman" w:eastAsia="宋体" w:cs="Times New Roman"/>
          <w:sz w:val="24"/>
        </w:rPr>
        <w:t>有限责任公司</w:t>
      </w:r>
    </w:p>
    <w:p w14:paraId="0CF78469">
      <w:pPr>
        <w:pStyle w:val="11"/>
        <w:ind w:left="0" w:leftChars="0" w:firstLine="480" w:firstLineChars="200"/>
        <w:rPr>
          <w:rFonts w:ascii="Times New Roman" w:hAnsi="Times New Roman" w:eastAsia="宋体" w:cs="Times New Roman"/>
          <w:sz w:val="24"/>
        </w:rPr>
      </w:pPr>
      <w:r>
        <w:rPr>
          <w:rFonts w:ascii="Times New Roman" w:hAnsi="Times New Roman" w:eastAsia="宋体" w:cs="Times New Roman"/>
          <w:sz w:val="24"/>
        </w:rPr>
        <w:t>地址：</w:t>
      </w:r>
      <w:r>
        <w:rPr>
          <w:rFonts w:hint="eastAsia" w:ascii="Times New Roman" w:hAnsi="Times New Roman" w:eastAsia="宋体" w:cs="Times New Roman"/>
          <w:sz w:val="24"/>
        </w:rPr>
        <w:t>陕西省西安市高新区沣惠南路38号</w:t>
      </w:r>
    </w:p>
    <w:p w14:paraId="4E5046D8">
      <w:pPr>
        <w:pStyle w:val="11"/>
        <w:ind w:left="0" w:leftChars="0" w:firstLine="480" w:firstLineChars="200"/>
        <w:rPr>
          <w:rFonts w:hint="eastAsia" w:ascii="Times New Roman" w:hAnsi="Times New Roman" w:eastAsia="宋体" w:cs="Times New Roman"/>
          <w:sz w:val="24"/>
          <w:lang w:eastAsia="zh-CN"/>
        </w:rPr>
      </w:pPr>
      <w:r>
        <w:rPr>
          <w:rFonts w:ascii="Times New Roman" w:hAnsi="Times New Roman" w:eastAsia="宋体" w:cs="Times New Roman"/>
          <w:sz w:val="24"/>
        </w:rPr>
        <w:t>联系人：</w:t>
      </w:r>
      <w:r>
        <w:rPr>
          <w:rFonts w:hint="eastAsia" w:ascii="Times New Roman" w:hAnsi="Times New Roman" w:eastAsia="宋体" w:cs="Times New Roman"/>
          <w:sz w:val="24"/>
          <w:lang w:val="en-US" w:eastAsia="zh-CN"/>
        </w:rPr>
        <w:t>栾博</w:t>
      </w:r>
    </w:p>
    <w:p w14:paraId="02A410B5">
      <w:pPr>
        <w:pStyle w:val="11"/>
        <w:ind w:left="0" w:leftChars="0" w:firstLine="480" w:firstLineChars="200"/>
        <w:rPr>
          <w:rFonts w:hint="default" w:ascii="Times New Roman" w:hAnsi="Times New Roman" w:eastAsia="宋体" w:cs="Times New Roman"/>
          <w:sz w:val="24"/>
          <w:lang w:val="en-US" w:eastAsia="zh-CN"/>
        </w:rPr>
      </w:pPr>
      <w:r>
        <w:rPr>
          <w:rFonts w:ascii="Times New Roman" w:hAnsi="Times New Roman" w:eastAsia="宋体" w:cs="Times New Roman"/>
          <w:sz w:val="24"/>
        </w:rPr>
        <w:t>电话：</w:t>
      </w:r>
      <w:r>
        <w:rPr>
          <w:rFonts w:hint="eastAsia" w:ascii="Times New Roman" w:hAnsi="Times New Roman" w:eastAsia="宋体" w:cs="Times New Roman"/>
          <w:sz w:val="24"/>
          <w:lang w:val="en-US" w:eastAsia="zh-CN"/>
        </w:rPr>
        <w:t>029-63368964</w:t>
      </w:r>
    </w:p>
    <w:p w14:paraId="301F4405">
      <w:pPr>
        <w:pStyle w:val="11"/>
        <w:ind w:left="0" w:leftChars="0" w:firstLine="480" w:firstLineChars="200"/>
        <w:rPr>
          <w:rFonts w:ascii="Times New Roman" w:hAnsi="Times New Roman" w:eastAsia="宋体" w:cs="Times New Roman"/>
          <w:sz w:val="24"/>
        </w:rPr>
      </w:pPr>
      <w:r>
        <w:rPr>
          <w:rFonts w:ascii="Times New Roman" w:hAnsi="Times New Roman" w:eastAsia="宋体" w:cs="Times New Roman"/>
          <w:sz w:val="24"/>
        </w:rPr>
        <w:t>电子邮箱：</w:t>
      </w:r>
      <w:r>
        <w:rPr>
          <w:rFonts w:hint="eastAsia" w:ascii="仿宋" w:hAnsi="仿宋" w:eastAsia="仿宋" w:cs="仿宋"/>
          <w:color w:val="auto"/>
          <w:sz w:val="22"/>
          <w:szCs w:val="22"/>
          <w:highlight w:val="none"/>
        </w:rPr>
        <w:t>/</w:t>
      </w:r>
    </w:p>
    <w:p w14:paraId="163F2A4E">
      <w:pPr>
        <w:spacing w:before="380" w:after="140" w:line="288" w:lineRule="auto"/>
        <w:ind w:left="0"/>
        <w:jc w:val="left"/>
        <w:outlineLvl w:val="9"/>
        <w:rPr>
          <w:rFonts w:ascii="Arial" w:hAnsi="Arial" w:eastAsia="等线" w:cs="Arial"/>
          <w:b/>
          <w:sz w:val="36"/>
        </w:rPr>
      </w:pPr>
      <w:bookmarkStart w:id="14" w:name="heading_14"/>
    </w:p>
    <w:p w14:paraId="4DDB1569">
      <w:pPr>
        <w:spacing w:before="380" w:after="140" w:line="288" w:lineRule="auto"/>
        <w:ind w:left="0"/>
        <w:jc w:val="left"/>
        <w:outlineLvl w:val="9"/>
        <w:rPr>
          <w:rFonts w:ascii="Arial" w:hAnsi="Arial" w:eastAsia="等线" w:cs="Arial"/>
          <w:b/>
          <w:sz w:val="36"/>
        </w:rPr>
      </w:pPr>
    </w:p>
    <w:p w14:paraId="0C19A6AD">
      <w:r>
        <w:br w:type="page"/>
      </w:r>
    </w:p>
    <w:p w14:paraId="607F818A">
      <w:pPr>
        <w:pStyle w:val="25"/>
        <w:numPr>
          <w:ilvl w:val="0"/>
          <w:numId w:val="1"/>
        </w:numPr>
        <w:tabs>
          <w:tab w:val="left" w:pos="2160"/>
          <w:tab w:val="clear" w:pos="210"/>
        </w:tabs>
        <w:ind w:left="0" w:leftChars="0" w:firstLine="640" w:firstLineChars="200"/>
        <w:outlineLvl w:val="0"/>
        <w:rPr>
          <w:b w:val="0"/>
        </w:rPr>
      </w:pPr>
      <w:r>
        <w:t>供应商须知</w:t>
      </w:r>
      <w:bookmarkEnd w:id="14"/>
    </w:p>
    <w:p w14:paraId="6D6BDE88">
      <w:pPr>
        <w:pStyle w:val="11"/>
        <w:ind w:left="0" w:leftChars="0" w:firstLine="480" w:firstLineChars="200"/>
        <w:rPr>
          <w:rFonts w:ascii="Times New Roman" w:hAnsi="Times New Roman" w:eastAsia="宋体" w:cs="Times New Roman"/>
          <w:sz w:val="24"/>
        </w:rPr>
      </w:pPr>
      <w:r>
        <w:rPr>
          <w:rFonts w:ascii="Times New Roman" w:hAnsi="Times New Roman" w:eastAsia="宋体" w:cs="Times New Roman"/>
          <w:sz w:val="24"/>
        </w:rPr>
        <w:t>本表是对供应商须知的具体补充和修改，如有矛盾，以本表为准。</w:t>
      </w: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2000"/>
        <w:gridCol w:w="2168"/>
        <w:gridCol w:w="4112"/>
      </w:tblGrid>
      <w:tr w14:paraId="63F09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000" w:type="dxa"/>
            <w:tcMar>
              <w:top w:w="60" w:type="dxa"/>
              <w:left w:w="120" w:type="dxa"/>
              <w:bottom w:w="30" w:type="dxa"/>
              <w:right w:w="120" w:type="dxa"/>
            </w:tcMar>
          </w:tcPr>
          <w:p w14:paraId="594FE2B2">
            <w:pPr>
              <w:spacing w:before="120" w:after="120" w:line="288" w:lineRule="auto"/>
              <w:ind w:left="0"/>
              <w:jc w:val="center"/>
              <w:rPr>
                <w:rFonts w:hint="eastAsia" w:ascii="宋体" w:hAnsi="宋体" w:eastAsia="宋体" w:cs="宋体"/>
                <w:sz w:val="28"/>
                <w:szCs w:val="28"/>
              </w:rPr>
            </w:pPr>
            <w:r>
              <w:rPr>
                <w:rFonts w:hint="eastAsia" w:ascii="宋体" w:hAnsi="宋体" w:eastAsia="宋体" w:cs="宋体"/>
                <w:sz w:val="28"/>
                <w:szCs w:val="28"/>
              </w:rPr>
              <w:t>条款号</w:t>
            </w:r>
          </w:p>
        </w:tc>
        <w:tc>
          <w:tcPr>
            <w:tcW w:w="2168" w:type="dxa"/>
            <w:tcMar>
              <w:top w:w="60" w:type="dxa"/>
              <w:left w:w="120" w:type="dxa"/>
              <w:bottom w:w="30" w:type="dxa"/>
              <w:right w:w="120" w:type="dxa"/>
            </w:tcMar>
          </w:tcPr>
          <w:p w14:paraId="2BB79A35">
            <w:pPr>
              <w:spacing w:before="120" w:after="120" w:line="288" w:lineRule="auto"/>
              <w:ind w:left="0"/>
              <w:jc w:val="center"/>
              <w:rPr>
                <w:rFonts w:hint="eastAsia" w:ascii="宋体" w:hAnsi="宋体" w:eastAsia="宋体" w:cs="宋体"/>
                <w:sz w:val="28"/>
                <w:szCs w:val="28"/>
              </w:rPr>
            </w:pPr>
            <w:r>
              <w:rPr>
                <w:rFonts w:hint="eastAsia" w:ascii="宋体" w:hAnsi="宋体" w:eastAsia="宋体" w:cs="宋体"/>
                <w:sz w:val="28"/>
                <w:szCs w:val="28"/>
              </w:rPr>
              <w:t>条款名称</w:t>
            </w:r>
          </w:p>
        </w:tc>
        <w:tc>
          <w:tcPr>
            <w:tcW w:w="4112" w:type="dxa"/>
            <w:tcMar>
              <w:top w:w="60" w:type="dxa"/>
              <w:left w:w="120" w:type="dxa"/>
              <w:bottom w:w="30" w:type="dxa"/>
              <w:right w:w="120" w:type="dxa"/>
            </w:tcMar>
          </w:tcPr>
          <w:p w14:paraId="6A59F8F8">
            <w:pPr>
              <w:spacing w:before="120" w:after="120" w:line="288" w:lineRule="auto"/>
              <w:ind w:left="0"/>
              <w:jc w:val="center"/>
              <w:rPr>
                <w:rFonts w:hint="eastAsia" w:ascii="宋体" w:hAnsi="宋体" w:eastAsia="宋体" w:cs="宋体"/>
                <w:sz w:val="28"/>
                <w:szCs w:val="28"/>
              </w:rPr>
            </w:pPr>
            <w:r>
              <w:rPr>
                <w:rFonts w:hint="eastAsia" w:ascii="宋体" w:hAnsi="宋体" w:eastAsia="宋体" w:cs="宋体"/>
                <w:sz w:val="28"/>
                <w:szCs w:val="28"/>
              </w:rPr>
              <w:t>编列内容</w:t>
            </w:r>
          </w:p>
        </w:tc>
      </w:tr>
      <w:tr w14:paraId="4F5F29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000" w:type="dxa"/>
            <w:tcMar>
              <w:top w:w="60" w:type="dxa"/>
              <w:left w:w="120" w:type="dxa"/>
              <w:bottom w:w="30" w:type="dxa"/>
              <w:right w:w="120" w:type="dxa"/>
            </w:tcMar>
          </w:tcPr>
          <w:p w14:paraId="00A7B819">
            <w:pPr>
              <w:spacing w:before="120" w:after="120" w:line="288" w:lineRule="auto"/>
              <w:ind w:left="0"/>
              <w:jc w:val="left"/>
              <w:rPr>
                <w:rFonts w:hint="eastAsia" w:ascii="宋体" w:hAnsi="宋体" w:eastAsia="宋体" w:cs="宋体"/>
                <w:sz w:val="28"/>
                <w:szCs w:val="28"/>
              </w:rPr>
            </w:pPr>
            <w:r>
              <w:rPr>
                <w:rFonts w:hint="eastAsia" w:ascii="宋体" w:hAnsi="宋体" w:eastAsia="宋体" w:cs="宋体"/>
                <w:sz w:val="28"/>
                <w:szCs w:val="28"/>
              </w:rPr>
              <w:t>1.1.2</w:t>
            </w:r>
          </w:p>
        </w:tc>
        <w:tc>
          <w:tcPr>
            <w:tcW w:w="2168" w:type="dxa"/>
            <w:tcMar>
              <w:top w:w="60" w:type="dxa"/>
              <w:left w:w="120" w:type="dxa"/>
              <w:bottom w:w="30" w:type="dxa"/>
              <w:right w:w="120" w:type="dxa"/>
            </w:tcMar>
          </w:tcPr>
          <w:p w14:paraId="16BA0607">
            <w:pPr>
              <w:spacing w:before="120" w:after="120" w:line="288" w:lineRule="auto"/>
              <w:ind w:left="0"/>
              <w:jc w:val="left"/>
              <w:rPr>
                <w:rFonts w:hint="eastAsia" w:ascii="宋体" w:hAnsi="宋体" w:eastAsia="宋体" w:cs="宋体"/>
                <w:sz w:val="28"/>
                <w:szCs w:val="28"/>
              </w:rPr>
            </w:pPr>
            <w:r>
              <w:rPr>
                <w:rFonts w:hint="eastAsia" w:ascii="宋体" w:hAnsi="宋体" w:eastAsia="宋体" w:cs="宋体"/>
                <w:sz w:val="28"/>
                <w:szCs w:val="28"/>
              </w:rPr>
              <w:t>采购人</w:t>
            </w:r>
          </w:p>
        </w:tc>
        <w:tc>
          <w:tcPr>
            <w:tcW w:w="4112" w:type="dxa"/>
            <w:tcMar>
              <w:top w:w="60" w:type="dxa"/>
              <w:left w:w="120" w:type="dxa"/>
              <w:bottom w:w="30" w:type="dxa"/>
              <w:right w:w="120" w:type="dxa"/>
            </w:tcMar>
          </w:tcPr>
          <w:p w14:paraId="718F33B4">
            <w:pPr>
              <w:spacing w:before="120" w:after="120" w:line="288" w:lineRule="auto"/>
              <w:ind w:left="0"/>
              <w:jc w:val="left"/>
              <w:rPr>
                <w:rFonts w:hint="eastAsia" w:ascii="宋体" w:hAnsi="宋体" w:eastAsia="宋体" w:cs="宋体"/>
                <w:sz w:val="28"/>
                <w:szCs w:val="28"/>
                <w:lang w:eastAsia="zh-CN"/>
              </w:rPr>
            </w:pPr>
            <w:r>
              <w:rPr>
                <w:rFonts w:hint="eastAsia" w:ascii="宋体" w:hAnsi="宋体" w:eastAsia="宋体" w:cs="宋体"/>
                <w:sz w:val="28"/>
                <w:szCs w:val="28"/>
              </w:rPr>
              <w:t>名称：</w:t>
            </w:r>
            <w:r>
              <w:rPr>
                <w:rFonts w:hint="eastAsia" w:ascii="宋体" w:hAnsi="宋体" w:eastAsia="宋体" w:cs="宋体"/>
                <w:sz w:val="28"/>
                <w:szCs w:val="28"/>
                <w:lang w:eastAsia="zh-CN"/>
              </w:rPr>
              <w:t>陕西中烟工业</w:t>
            </w:r>
            <w:r>
              <w:rPr>
                <w:rFonts w:hint="eastAsia" w:ascii="宋体" w:hAnsi="宋体" w:eastAsia="宋体" w:cs="宋体"/>
                <w:sz w:val="28"/>
                <w:szCs w:val="28"/>
              </w:rPr>
              <w:t>有限责任公司</w:t>
            </w:r>
          </w:p>
          <w:p w14:paraId="1E6B7049">
            <w:pPr>
              <w:spacing w:before="120" w:after="120" w:line="288" w:lineRule="auto"/>
              <w:ind w:left="0"/>
              <w:jc w:val="left"/>
              <w:rPr>
                <w:rFonts w:hint="eastAsia" w:ascii="宋体" w:hAnsi="宋体" w:eastAsia="宋体" w:cs="宋体"/>
                <w:sz w:val="28"/>
                <w:szCs w:val="28"/>
              </w:rPr>
            </w:pPr>
            <w:r>
              <w:rPr>
                <w:rFonts w:hint="eastAsia" w:ascii="宋体" w:hAnsi="宋体" w:eastAsia="宋体" w:cs="宋体"/>
                <w:sz w:val="28"/>
                <w:szCs w:val="28"/>
              </w:rPr>
              <w:t>地址：陕西省西安市高新区沣惠南路38号</w:t>
            </w:r>
          </w:p>
        </w:tc>
      </w:tr>
      <w:tr w14:paraId="70660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000" w:type="dxa"/>
            <w:tcMar>
              <w:top w:w="60" w:type="dxa"/>
              <w:left w:w="120" w:type="dxa"/>
              <w:bottom w:w="30" w:type="dxa"/>
              <w:right w:w="120" w:type="dxa"/>
            </w:tcMar>
          </w:tcPr>
          <w:p w14:paraId="619AD592">
            <w:pPr>
              <w:spacing w:before="120" w:after="120" w:line="288" w:lineRule="auto"/>
              <w:ind w:left="0"/>
              <w:jc w:val="left"/>
              <w:rPr>
                <w:rFonts w:hint="eastAsia" w:ascii="宋体" w:hAnsi="宋体" w:eastAsia="宋体" w:cs="宋体"/>
                <w:sz w:val="28"/>
                <w:szCs w:val="28"/>
              </w:rPr>
            </w:pPr>
            <w:r>
              <w:rPr>
                <w:rFonts w:hint="eastAsia" w:ascii="宋体" w:hAnsi="宋体" w:eastAsia="宋体" w:cs="宋体"/>
                <w:sz w:val="28"/>
                <w:szCs w:val="28"/>
              </w:rPr>
              <w:t>1.1.4</w:t>
            </w:r>
          </w:p>
        </w:tc>
        <w:tc>
          <w:tcPr>
            <w:tcW w:w="2168" w:type="dxa"/>
            <w:tcMar>
              <w:top w:w="60" w:type="dxa"/>
              <w:left w:w="120" w:type="dxa"/>
              <w:bottom w:w="30" w:type="dxa"/>
              <w:right w:w="120" w:type="dxa"/>
            </w:tcMar>
          </w:tcPr>
          <w:p w14:paraId="2057D26B">
            <w:pPr>
              <w:spacing w:before="120" w:after="120" w:line="288" w:lineRule="auto"/>
              <w:ind w:left="0"/>
              <w:jc w:val="left"/>
              <w:rPr>
                <w:rFonts w:hint="eastAsia" w:ascii="宋体" w:hAnsi="宋体" w:eastAsia="宋体" w:cs="宋体"/>
                <w:sz w:val="28"/>
                <w:szCs w:val="28"/>
              </w:rPr>
            </w:pPr>
            <w:r>
              <w:rPr>
                <w:rFonts w:hint="eastAsia" w:ascii="宋体" w:hAnsi="宋体" w:eastAsia="宋体" w:cs="宋体"/>
                <w:sz w:val="28"/>
                <w:szCs w:val="28"/>
              </w:rPr>
              <w:t>采购项目名称</w:t>
            </w:r>
          </w:p>
        </w:tc>
        <w:tc>
          <w:tcPr>
            <w:tcW w:w="4112" w:type="dxa"/>
            <w:tcMar>
              <w:top w:w="60" w:type="dxa"/>
              <w:left w:w="120" w:type="dxa"/>
              <w:bottom w:w="30" w:type="dxa"/>
              <w:right w:w="120" w:type="dxa"/>
            </w:tcMar>
          </w:tcPr>
          <w:p w14:paraId="1C213A56">
            <w:pPr>
              <w:spacing w:before="120" w:after="120" w:line="288" w:lineRule="auto"/>
              <w:ind w:left="0"/>
              <w:jc w:val="left"/>
              <w:rPr>
                <w:rFonts w:hint="eastAsia" w:ascii="宋体" w:hAnsi="宋体" w:eastAsia="宋体" w:cs="宋体"/>
                <w:sz w:val="28"/>
                <w:szCs w:val="28"/>
              </w:rPr>
            </w:pPr>
            <w:r>
              <w:rPr>
                <w:rFonts w:hint="eastAsia" w:ascii="宋体" w:hAnsi="宋体" w:eastAsia="宋体" w:cs="宋体"/>
                <w:sz w:val="28"/>
                <w:szCs w:val="28"/>
              </w:rPr>
              <w:t>公司办公楼</w:t>
            </w:r>
            <w:r>
              <w:rPr>
                <w:rFonts w:hint="eastAsia" w:ascii="宋体" w:hAnsi="宋体" w:eastAsia="宋体" w:cs="宋体"/>
                <w:sz w:val="28"/>
                <w:szCs w:val="28"/>
                <w:lang w:val="en-US" w:eastAsia="zh-CN"/>
              </w:rPr>
              <w:t>地面</w:t>
            </w:r>
            <w:r>
              <w:rPr>
                <w:rFonts w:hint="eastAsia" w:ascii="宋体" w:hAnsi="宋体" w:eastAsia="宋体" w:cs="宋体"/>
                <w:sz w:val="28"/>
                <w:szCs w:val="28"/>
              </w:rPr>
              <w:t>石材养护及部分石材更换项目</w:t>
            </w:r>
          </w:p>
        </w:tc>
      </w:tr>
      <w:tr w14:paraId="71DF8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924" w:hRule="atLeast"/>
        </w:trPr>
        <w:tc>
          <w:tcPr>
            <w:tcW w:w="2000" w:type="dxa"/>
            <w:tcMar>
              <w:top w:w="60" w:type="dxa"/>
              <w:left w:w="120" w:type="dxa"/>
              <w:bottom w:w="30" w:type="dxa"/>
              <w:right w:w="120" w:type="dxa"/>
            </w:tcMar>
          </w:tcPr>
          <w:p w14:paraId="63EF2C6F">
            <w:pPr>
              <w:spacing w:before="120" w:after="120" w:line="288" w:lineRule="auto"/>
              <w:ind w:left="0"/>
              <w:jc w:val="left"/>
              <w:rPr>
                <w:rFonts w:hint="eastAsia" w:ascii="宋体" w:hAnsi="宋体" w:eastAsia="宋体" w:cs="宋体"/>
                <w:sz w:val="28"/>
                <w:szCs w:val="28"/>
              </w:rPr>
            </w:pPr>
            <w:r>
              <w:rPr>
                <w:rFonts w:hint="eastAsia" w:ascii="宋体" w:hAnsi="宋体" w:eastAsia="宋体" w:cs="宋体"/>
                <w:sz w:val="28"/>
                <w:szCs w:val="28"/>
              </w:rPr>
              <w:t>1.1.5</w:t>
            </w:r>
          </w:p>
        </w:tc>
        <w:tc>
          <w:tcPr>
            <w:tcW w:w="2168" w:type="dxa"/>
            <w:tcMar>
              <w:top w:w="60" w:type="dxa"/>
              <w:left w:w="120" w:type="dxa"/>
              <w:bottom w:w="30" w:type="dxa"/>
              <w:right w:w="120" w:type="dxa"/>
            </w:tcMar>
          </w:tcPr>
          <w:p w14:paraId="7E47C0FB">
            <w:pPr>
              <w:spacing w:before="120" w:after="120" w:line="288" w:lineRule="auto"/>
              <w:ind w:left="0"/>
              <w:jc w:val="left"/>
              <w:rPr>
                <w:rFonts w:hint="eastAsia" w:ascii="宋体" w:hAnsi="宋体" w:eastAsia="宋体" w:cs="宋体"/>
                <w:sz w:val="28"/>
                <w:szCs w:val="28"/>
              </w:rPr>
            </w:pPr>
            <w:r>
              <w:rPr>
                <w:rFonts w:hint="eastAsia" w:ascii="宋体" w:hAnsi="宋体" w:eastAsia="宋体" w:cs="宋体"/>
                <w:sz w:val="28"/>
                <w:szCs w:val="28"/>
              </w:rPr>
              <w:t>货物（设备）名称</w:t>
            </w:r>
          </w:p>
        </w:tc>
        <w:tc>
          <w:tcPr>
            <w:tcW w:w="4112" w:type="dxa"/>
            <w:tcMar>
              <w:top w:w="60" w:type="dxa"/>
              <w:left w:w="120" w:type="dxa"/>
              <w:bottom w:w="30" w:type="dxa"/>
              <w:right w:w="120" w:type="dxa"/>
            </w:tcMar>
          </w:tcPr>
          <w:p w14:paraId="04003658">
            <w:pPr>
              <w:spacing w:before="120" w:after="120" w:line="288" w:lineRule="auto"/>
              <w:ind w:left="0"/>
              <w:jc w:val="left"/>
              <w:rPr>
                <w:rFonts w:hint="default" w:ascii="宋体" w:hAnsi="宋体" w:eastAsia="宋体" w:cs="宋体"/>
                <w:sz w:val="28"/>
                <w:szCs w:val="28"/>
                <w:lang w:val="en-US" w:eastAsia="zh-CN"/>
              </w:rPr>
            </w:pPr>
            <w:r>
              <w:rPr>
                <w:rFonts w:hint="eastAsia" w:ascii="宋体" w:hAnsi="宋体" w:eastAsia="宋体" w:cs="宋体"/>
                <w:sz w:val="28"/>
                <w:szCs w:val="28"/>
              </w:rPr>
              <w:t>石材养护</w:t>
            </w: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更换</w:t>
            </w:r>
          </w:p>
        </w:tc>
      </w:tr>
      <w:tr w14:paraId="5FA26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000" w:type="dxa"/>
            <w:tcMar>
              <w:top w:w="60" w:type="dxa"/>
              <w:left w:w="120" w:type="dxa"/>
              <w:bottom w:w="30" w:type="dxa"/>
              <w:right w:w="120" w:type="dxa"/>
            </w:tcMar>
          </w:tcPr>
          <w:p w14:paraId="54D875E3">
            <w:pPr>
              <w:spacing w:before="120" w:after="120" w:line="288" w:lineRule="auto"/>
              <w:ind w:left="0"/>
              <w:jc w:val="left"/>
              <w:rPr>
                <w:rFonts w:hint="eastAsia" w:ascii="宋体" w:hAnsi="宋体" w:eastAsia="宋体" w:cs="宋体"/>
                <w:sz w:val="28"/>
                <w:szCs w:val="28"/>
              </w:rPr>
            </w:pPr>
            <w:r>
              <w:rPr>
                <w:rFonts w:hint="eastAsia" w:ascii="宋体" w:hAnsi="宋体" w:eastAsia="宋体" w:cs="宋体"/>
                <w:sz w:val="28"/>
                <w:szCs w:val="28"/>
              </w:rPr>
              <w:t>1.2.1</w:t>
            </w:r>
          </w:p>
        </w:tc>
        <w:tc>
          <w:tcPr>
            <w:tcW w:w="2168" w:type="dxa"/>
            <w:tcMar>
              <w:top w:w="60" w:type="dxa"/>
              <w:left w:w="120" w:type="dxa"/>
              <w:bottom w:w="30" w:type="dxa"/>
              <w:right w:w="120" w:type="dxa"/>
            </w:tcMar>
          </w:tcPr>
          <w:p w14:paraId="486186AA">
            <w:pPr>
              <w:spacing w:before="120" w:after="120" w:line="288" w:lineRule="auto"/>
              <w:ind w:left="0"/>
              <w:jc w:val="left"/>
              <w:rPr>
                <w:rFonts w:hint="eastAsia" w:ascii="宋体" w:hAnsi="宋体" w:eastAsia="宋体" w:cs="宋体"/>
                <w:sz w:val="28"/>
                <w:szCs w:val="28"/>
              </w:rPr>
            </w:pPr>
            <w:r>
              <w:rPr>
                <w:rFonts w:hint="eastAsia" w:ascii="宋体" w:hAnsi="宋体" w:eastAsia="宋体" w:cs="宋体"/>
                <w:sz w:val="28"/>
                <w:szCs w:val="28"/>
              </w:rPr>
              <w:t>资金来源及比例</w:t>
            </w:r>
          </w:p>
        </w:tc>
        <w:tc>
          <w:tcPr>
            <w:tcW w:w="4112" w:type="dxa"/>
            <w:tcMar>
              <w:top w:w="60" w:type="dxa"/>
              <w:left w:w="120" w:type="dxa"/>
              <w:bottom w:w="30" w:type="dxa"/>
              <w:right w:w="120" w:type="dxa"/>
            </w:tcMar>
          </w:tcPr>
          <w:p w14:paraId="067D4A59">
            <w:pPr>
              <w:spacing w:before="120" w:after="120" w:line="288" w:lineRule="auto"/>
              <w:ind w:left="0"/>
              <w:jc w:val="left"/>
              <w:rPr>
                <w:rFonts w:hint="eastAsia" w:ascii="宋体" w:hAnsi="宋体" w:eastAsia="宋体" w:cs="宋体"/>
                <w:sz w:val="28"/>
                <w:szCs w:val="28"/>
              </w:rPr>
            </w:pPr>
            <w:r>
              <w:rPr>
                <w:rFonts w:hint="eastAsia" w:ascii="宋体" w:hAnsi="宋体" w:eastAsia="宋体" w:cs="宋体"/>
                <w:sz w:val="28"/>
                <w:szCs w:val="28"/>
              </w:rPr>
              <w:t>企业自筹，100%</w:t>
            </w:r>
          </w:p>
        </w:tc>
      </w:tr>
      <w:tr w14:paraId="2DA50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000" w:type="dxa"/>
            <w:tcMar>
              <w:top w:w="60" w:type="dxa"/>
              <w:left w:w="120" w:type="dxa"/>
              <w:bottom w:w="30" w:type="dxa"/>
              <w:right w:w="120" w:type="dxa"/>
            </w:tcMar>
          </w:tcPr>
          <w:p w14:paraId="7A5B750A">
            <w:pPr>
              <w:spacing w:before="120" w:after="120" w:line="288" w:lineRule="auto"/>
              <w:ind w:left="0"/>
              <w:jc w:val="left"/>
              <w:rPr>
                <w:rFonts w:hint="eastAsia" w:ascii="宋体" w:hAnsi="宋体" w:eastAsia="宋体" w:cs="宋体"/>
                <w:sz w:val="28"/>
                <w:szCs w:val="28"/>
              </w:rPr>
            </w:pPr>
            <w:r>
              <w:rPr>
                <w:rFonts w:hint="eastAsia" w:ascii="宋体" w:hAnsi="宋体" w:eastAsia="宋体" w:cs="宋体"/>
                <w:sz w:val="28"/>
                <w:szCs w:val="28"/>
              </w:rPr>
              <w:t>1.2.2</w:t>
            </w:r>
          </w:p>
        </w:tc>
        <w:tc>
          <w:tcPr>
            <w:tcW w:w="2168" w:type="dxa"/>
            <w:tcMar>
              <w:top w:w="60" w:type="dxa"/>
              <w:left w:w="120" w:type="dxa"/>
              <w:bottom w:w="30" w:type="dxa"/>
              <w:right w:w="120" w:type="dxa"/>
            </w:tcMar>
          </w:tcPr>
          <w:p w14:paraId="344BDF15">
            <w:pPr>
              <w:spacing w:before="120" w:after="120" w:line="288" w:lineRule="auto"/>
              <w:ind w:left="0"/>
              <w:jc w:val="left"/>
              <w:rPr>
                <w:rFonts w:hint="eastAsia" w:ascii="宋体" w:hAnsi="宋体" w:eastAsia="宋体" w:cs="宋体"/>
                <w:sz w:val="28"/>
                <w:szCs w:val="28"/>
              </w:rPr>
            </w:pPr>
            <w:r>
              <w:rPr>
                <w:rFonts w:hint="eastAsia" w:ascii="宋体" w:hAnsi="宋体" w:eastAsia="宋体" w:cs="宋体"/>
                <w:sz w:val="28"/>
                <w:szCs w:val="28"/>
              </w:rPr>
              <w:t>资金落实情况</w:t>
            </w:r>
          </w:p>
        </w:tc>
        <w:tc>
          <w:tcPr>
            <w:tcW w:w="4112" w:type="dxa"/>
            <w:tcMar>
              <w:top w:w="60" w:type="dxa"/>
              <w:left w:w="120" w:type="dxa"/>
              <w:bottom w:w="30" w:type="dxa"/>
              <w:right w:w="120" w:type="dxa"/>
            </w:tcMar>
          </w:tcPr>
          <w:p w14:paraId="170B3FA4">
            <w:pPr>
              <w:spacing w:before="120" w:after="120" w:line="288" w:lineRule="auto"/>
              <w:ind w:left="0"/>
              <w:jc w:val="left"/>
              <w:rPr>
                <w:rFonts w:hint="eastAsia" w:ascii="宋体" w:hAnsi="宋体" w:eastAsia="宋体" w:cs="宋体"/>
                <w:sz w:val="28"/>
                <w:szCs w:val="28"/>
              </w:rPr>
            </w:pPr>
            <w:r>
              <w:rPr>
                <w:rFonts w:hint="eastAsia" w:ascii="宋体" w:hAnsi="宋体" w:eastAsia="宋体" w:cs="宋体"/>
                <w:sz w:val="28"/>
                <w:szCs w:val="28"/>
                <w:lang w:val="en-US" w:eastAsia="zh-CN"/>
              </w:rPr>
              <w:t>已落实</w:t>
            </w:r>
          </w:p>
        </w:tc>
      </w:tr>
      <w:tr w14:paraId="0A7EF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000" w:type="dxa"/>
            <w:tcMar>
              <w:top w:w="60" w:type="dxa"/>
              <w:left w:w="120" w:type="dxa"/>
              <w:bottom w:w="30" w:type="dxa"/>
              <w:right w:w="120" w:type="dxa"/>
            </w:tcMar>
          </w:tcPr>
          <w:p w14:paraId="0827F25B">
            <w:pPr>
              <w:spacing w:before="120" w:after="120" w:line="288" w:lineRule="auto"/>
              <w:ind w:left="0"/>
              <w:jc w:val="left"/>
              <w:rPr>
                <w:rFonts w:hint="eastAsia" w:ascii="宋体" w:hAnsi="宋体" w:eastAsia="宋体" w:cs="宋体"/>
                <w:sz w:val="28"/>
                <w:szCs w:val="28"/>
              </w:rPr>
            </w:pPr>
            <w:r>
              <w:rPr>
                <w:rFonts w:hint="eastAsia" w:ascii="宋体" w:hAnsi="宋体" w:eastAsia="宋体" w:cs="宋体"/>
                <w:sz w:val="28"/>
                <w:szCs w:val="28"/>
              </w:rPr>
              <w:t>1.3.1</w:t>
            </w:r>
          </w:p>
        </w:tc>
        <w:tc>
          <w:tcPr>
            <w:tcW w:w="2168" w:type="dxa"/>
            <w:tcMar>
              <w:top w:w="60" w:type="dxa"/>
              <w:left w:w="120" w:type="dxa"/>
              <w:bottom w:w="30" w:type="dxa"/>
              <w:right w:w="120" w:type="dxa"/>
            </w:tcMar>
          </w:tcPr>
          <w:p w14:paraId="1A3E0CEB">
            <w:pPr>
              <w:spacing w:before="120" w:after="120" w:line="288" w:lineRule="auto"/>
              <w:ind w:left="0"/>
              <w:jc w:val="left"/>
              <w:rPr>
                <w:rFonts w:hint="eastAsia" w:ascii="宋体" w:hAnsi="宋体" w:eastAsia="宋体" w:cs="宋体"/>
                <w:sz w:val="28"/>
                <w:szCs w:val="28"/>
              </w:rPr>
            </w:pPr>
            <w:r>
              <w:rPr>
                <w:rFonts w:hint="eastAsia" w:ascii="宋体" w:hAnsi="宋体" w:eastAsia="宋体" w:cs="宋体"/>
                <w:sz w:val="28"/>
                <w:szCs w:val="28"/>
              </w:rPr>
              <w:t>采购范围</w:t>
            </w:r>
          </w:p>
        </w:tc>
        <w:tc>
          <w:tcPr>
            <w:tcW w:w="4112" w:type="dxa"/>
            <w:tcMar>
              <w:top w:w="60" w:type="dxa"/>
              <w:left w:w="120" w:type="dxa"/>
              <w:bottom w:w="30" w:type="dxa"/>
              <w:right w:w="120" w:type="dxa"/>
            </w:tcMar>
          </w:tcPr>
          <w:p w14:paraId="43AB131D">
            <w:pPr>
              <w:spacing w:before="120" w:after="120" w:line="288" w:lineRule="auto"/>
              <w:ind w:left="0"/>
              <w:jc w:val="left"/>
              <w:rPr>
                <w:rFonts w:hint="eastAsia" w:ascii="宋体" w:hAnsi="宋体" w:eastAsia="宋体" w:cs="宋体"/>
                <w:sz w:val="28"/>
                <w:szCs w:val="28"/>
              </w:rPr>
            </w:pPr>
            <w:r>
              <w:rPr>
                <w:rFonts w:hint="eastAsia" w:ascii="宋体" w:hAnsi="宋体" w:eastAsia="宋体" w:cs="宋体"/>
                <w:sz w:val="28"/>
                <w:szCs w:val="28"/>
                <w:lang w:eastAsia="zh-CN"/>
              </w:rPr>
              <w:t>本项目对公司机关办公楼地面及距地面1m以内墙面石材</w:t>
            </w:r>
            <w:r>
              <w:rPr>
                <w:rFonts w:hint="eastAsia" w:ascii="宋体" w:hAnsi="宋体" w:eastAsia="宋体" w:cs="宋体"/>
                <w:sz w:val="28"/>
                <w:szCs w:val="28"/>
                <w:lang w:val="en-US" w:eastAsia="zh-CN"/>
              </w:rPr>
              <w:t>进行</w:t>
            </w:r>
            <w:r>
              <w:rPr>
                <w:rFonts w:hint="eastAsia" w:ascii="宋体" w:hAnsi="宋体" w:eastAsia="宋体" w:cs="宋体"/>
                <w:sz w:val="28"/>
                <w:szCs w:val="28"/>
                <w:lang w:eastAsia="zh-CN"/>
              </w:rPr>
              <w:t>1次整体石材翻新（含翻新自带结晶抛光），翻新完工后另行实施4次定期结晶保养，并对破损石材板块予以更换。翻新及结晶硬化保养石材面积3250㎡；更换破损石材约90㎡，石材为埃及米黄，厚度约20mm厚</w:t>
            </w:r>
            <w:r>
              <w:rPr>
                <w:rFonts w:hint="eastAsia" w:ascii="宋体" w:hAnsi="宋体" w:eastAsia="宋体" w:cs="宋体"/>
                <w:sz w:val="28"/>
                <w:szCs w:val="28"/>
                <w:lang w:val="en-US" w:eastAsia="zh-CN"/>
              </w:rPr>
              <w:t>。</w:t>
            </w:r>
          </w:p>
        </w:tc>
      </w:tr>
      <w:tr w14:paraId="746B0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000" w:type="dxa"/>
            <w:tcMar>
              <w:top w:w="60" w:type="dxa"/>
              <w:left w:w="120" w:type="dxa"/>
              <w:bottom w:w="30" w:type="dxa"/>
              <w:right w:w="120" w:type="dxa"/>
            </w:tcMar>
          </w:tcPr>
          <w:p w14:paraId="5B9C99C4">
            <w:pPr>
              <w:spacing w:before="120" w:after="120" w:line="288" w:lineRule="auto"/>
              <w:ind w:left="0"/>
              <w:jc w:val="left"/>
              <w:rPr>
                <w:rFonts w:hint="eastAsia" w:ascii="宋体" w:hAnsi="宋体" w:eastAsia="宋体" w:cs="宋体"/>
                <w:sz w:val="28"/>
                <w:szCs w:val="28"/>
              </w:rPr>
            </w:pPr>
            <w:r>
              <w:rPr>
                <w:rFonts w:hint="eastAsia" w:ascii="宋体" w:hAnsi="宋体" w:eastAsia="宋体" w:cs="宋体"/>
                <w:sz w:val="28"/>
                <w:szCs w:val="28"/>
              </w:rPr>
              <w:t>1.3.2</w:t>
            </w:r>
          </w:p>
        </w:tc>
        <w:tc>
          <w:tcPr>
            <w:tcW w:w="2168" w:type="dxa"/>
            <w:tcMar>
              <w:top w:w="60" w:type="dxa"/>
              <w:left w:w="120" w:type="dxa"/>
              <w:bottom w:w="30" w:type="dxa"/>
              <w:right w:w="120" w:type="dxa"/>
            </w:tcMar>
          </w:tcPr>
          <w:p w14:paraId="21BA7D43">
            <w:pPr>
              <w:spacing w:before="120" w:after="120" w:line="288" w:lineRule="auto"/>
              <w:ind w:left="0"/>
              <w:jc w:val="left"/>
              <w:rPr>
                <w:rFonts w:hint="eastAsia" w:ascii="宋体" w:hAnsi="宋体" w:eastAsia="宋体" w:cs="宋体"/>
                <w:sz w:val="28"/>
                <w:szCs w:val="28"/>
              </w:rPr>
            </w:pPr>
            <w:r>
              <w:rPr>
                <w:rFonts w:hint="eastAsia" w:ascii="宋体" w:hAnsi="宋体" w:eastAsia="宋体" w:cs="宋体"/>
                <w:sz w:val="28"/>
                <w:szCs w:val="28"/>
              </w:rPr>
              <w:t>计划工期</w:t>
            </w:r>
          </w:p>
        </w:tc>
        <w:tc>
          <w:tcPr>
            <w:tcW w:w="4112" w:type="dxa"/>
            <w:tcMar>
              <w:top w:w="60" w:type="dxa"/>
              <w:left w:w="120" w:type="dxa"/>
              <w:bottom w:w="30" w:type="dxa"/>
              <w:right w:w="120" w:type="dxa"/>
            </w:tcMar>
          </w:tcPr>
          <w:p w14:paraId="0BDE73EA">
            <w:pPr>
              <w:spacing w:before="120" w:after="120" w:line="288" w:lineRule="auto"/>
              <w:ind w:left="0"/>
              <w:jc w:val="left"/>
              <w:rPr>
                <w:rFonts w:hint="eastAsia" w:ascii="宋体" w:hAnsi="宋体" w:eastAsia="宋体" w:cs="宋体"/>
                <w:sz w:val="28"/>
                <w:szCs w:val="28"/>
              </w:rPr>
            </w:pPr>
            <w:r>
              <w:rPr>
                <w:rFonts w:hint="eastAsia" w:ascii="宋体" w:hAnsi="宋体" w:eastAsia="宋体" w:cs="宋体"/>
                <w:sz w:val="28"/>
                <w:szCs w:val="28"/>
                <w:lang w:eastAsia="zh-CN"/>
              </w:rPr>
              <w:t>每次养护自甲方通知乙方进场之日起15个日历日完成，</w:t>
            </w:r>
            <w:r>
              <w:rPr>
                <w:rFonts w:hint="eastAsia" w:ascii="宋体" w:hAnsi="宋体" w:eastAsia="宋体" w:cs="宋体"/>
                <w:sz w:val="28"/>
                <w:szCs w:val="28"/>
                <w:lang w:val="zh-CN" w:eastAsia="zh-CN"/>
              </w:rPr>
              <w:t>全部工程完成后，经甲方组织相关部门进行竣工验收，合格后办理相关验收手续。</w:t>
            </w:r>
            <w:r>
              <w:rPr>
                <w:rFonts w:hint="eastAsia" w:ascii="宋体" w:hAnsi="宋体" w:eastAsia="宋体" w:cs="宋体"/>
                <w:sz w:val="28"/>
                <w:szCs w:val="28"/>
                <w:lang w:eastAsia="zh-CN"/>
              </w:rPr>
              <w:t xml:space="preserve">    </w:t>
            </w:r>
          </w:p>
        </w:tc>
      </w:tr>
      <w:tr w14:paraId="4FDB3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000" w:type="dxa"/>
            <w:tcMar>
              <w:top w:w="60" w:type="dxa"/>
              <w:left w:w="120" w:type="dxa"/>
              <w:bottom w:w="30" w:type="dxa"/>
              <w:right w:w="120" w:type="dxa"/>
            </w:tcMar>
          </w:tcPr>
          <w:p w14:paraId="52180F19">
            <w:pPr>
              <w:spacing w:before="120" w:after="120" w:line="288" w:lineRule="auto"/>
              <w:ind w:left="0"/>
              <w:jc w:val="left"/>
              <w:rPr>
                <w:rFonts w:hint="eastAsia" w:ascii="宋体" w:hAnsi="宋体" w:eastAsia="宋体" w:cs="宋体"/>
                <w:sz w:val="28"/>
                <w:szCs w:val="28"/>
              </w:rPr>
            </w:pPr>
            <w:r>
              <w:rPr>
                <w:rFonts w:hint="eastAsia" w:ascii="宋体" w:hAnsi="宋体" w:eastAsia="宋体" w:cs="宋体"/>
                <w:sz w:val="28"/>
                <w:szCs w:val="28"/>
              </w:rPr>
              <w:t>1.4.1</w:t>
            </w:r>
          </w:p>
        </w:tc>
        <w:tc>
          <w:tcPr>
            <w:tcW w:w="2168" w:type="dxa"/>
            <w:tcMar>
              <w:top w:w="60" w:type="dxa"/>
              <w:left w:w="120" w:type="dxa"/>
              <w:bottom w:w="30" w:type="dxa"/>
              <w:right w:w="120" w:type="dxa"/>
            </w:tcMar>
          </w:tcPr>
          <w:p w14:paraId="61D59C94">
            <w:pPr>
              <w:spacing w:before="120" w:after="120" w:line="288" w:lineRule="auto"/>
              <w:ind w:left="0"/>
              <w:jc w:val="left"/>
              <w:rPr>
                <w:rFonts w:hint="eastAsia" w:ascii="宋体" w:hAnsi="宋体" w:eastAsia="宋体" w:cs="宋体"/>
                <w:sz w:val="28"/>
                <w:szCs w:val="28"/>
              </w:rPr>
            </w:pPr>
            <w:r>
              <w:rPr>
                <w:rFonts w:hint="eastAsia" w:ascii="宋体" w:hAnsi="宋体" w:eastAsia="宋体" w:cs="宋体"/>
                <w:sz w:val="28"/>
                <w:szCs w:val="28"/>
              </w:rPr>
              <w:t>供应商资格条件、能力、信誉、资质</w:t>
            </w:r>
          </w:p>
        </w:tc>
        <w:tc>
          <w:tcPr>
            <w:tcW w:w="4112" w:type="dxa"/>
            <w:tcMar>
              <w:top w:w="60" w:type="dxa"/>
              <w:left w:w="120" w:type="dxa"/>
              <w:bottom w:w="30" w:type="dxa"/>
              <w:right w:w="120" w:type="dxa"/>
            </w:tcMar>
          </w:tcPr>
          <w:p w14:paraId="007995A8">
            <w:pPr>
              <w:spacing w:before="120" w:after="120" w:line="288" w:lineRule="auto"/>
              <w:ind w:left="0"/>
              <w:jc w:val="left"/>
              <w:rPr>
                <w:rFonts w:hint="eastAsia" w:ascii="宋体" w:hAnsi="宋体" w:eastAsia="宋体" w:cs="宋体"/>
                <w:sz w:val="28"/>
                <w:szCs w:val="28"/>
              </w:rPr>
            </w:pPr>
            <w:r>
              <w:rPr>
                <w:rFonts w:hint="eastAsia" w:ascii="宋体" w:hAnsi="宋体" w:eastAsia="宋体" w:cs="宋体"/>
                <w:sz w:val="28"/>
                <w:szCs w:val="28"/>
              </w:rPr>
              <w:t>详见采购公告“3.供应商资格要求”</w:t>
            </w:r>
          </w:p>
        </w:tc>
      </w:tr>
      <w:tr w14:paraId="04050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000" w:type="dxa"/>
            <w:tcMar>
              <w:top w:w="60" w:type="dxa"/>
              <w:left w:w="120" w:type="dxa"/>
              <w:bottom w:w="30" w:type="dxa"/>
              <w:right w:w="120" w:type="dxa"/>
            </w:tcMar>
          </w:tcPr>
          <w:p w14:paraId="2A0073C5">
            <w:pPr>
              <w:spacing w:before="120" w:after="120" w:line="288" w:lineRule="auto"/>
              <w:ind w:left="0"/>
              <w:jc w:val="left"/>
              <w:rPr>
                <w:rFonts w:hint="eastAsia" w:ascii="宋体" w:hAnsi="宋体" w:eastAsia="宋体" w:cs="宋体"/>
                <w:sz w:val="28"/>
                <w:szCs w:val="28"/>
              </w:rPr>
            </w:pPr>
            <w:r>
              <w:rPr>
                <w:rFonts w:hint="eastAsia" w:ascii="宋体" w:hAnsi="宋体" w:eastAsia="宋体" w:cs="宋体"/>
                <w:sz w:val="28"/>
                <w:szCs w:val="28"/>
              </w:rPr>
              <w:t>1.4.2</w:t>
            </w:r>
          </w:p>
        </w:tc>
        <w:tc>
          <w:tcPr>
            <w:tcW w:w="2168" w:type="dxa"/>
            <w:tcMar>
              <w:top w:w="60" w:type="dxa"/>
              <w:left w:w="120" w:type="dxa"/>
              <w:bottom w:w="30" w:type="dxa"/>
              <w:right w:w="120" w:type="dxa"/>
            </w:tcMar>
          </w:tcPr>
          <w:p w14:paraId="2CFCA379">
            <w:pPr>
              <w:spacing w:before="120" w:after="120" w:line="288" w:lineRule="auto"/>
              <w:ind w:left="0"/>
              <w:jc w:val="left"/>
              <w:rPr>
                <w:rFonts w:hint="eastAsia" w:ascii="宋体" w:hAnsi="宋体" w:eastAsia="宋体" w:cs="宋体"/>
                <w:sz w:val="28"/>
                <w:szCs w:val="28"/>
              </w:rPr>
            </w:pPr>
            <w:r>
              <w:rPr>
                <w:rFonts w:hint="eastAsia" w:ascii="宋体" w:hAnsi="宋体" w:eastAsia="宋体" w:cs="宋体"/>
                <w:sz w:val="28"/>
                <w:szCs w:val="28"/>
              </w:rPr>
              <w:t>是否接受联合体响应</w:t>
            </w:r>
          </w:p>
        </w:tc>
        <w:tc>
          <w:tcPr>
            <w:tcW w:w="4112" w:type="dxa"/>
            <w:tcMar>
              <w:top w:w="60" w:type="dxa"/>
              <w:left w:w="120" w:type="dxa"/>
              <w:bottom w:w="30" w:type="dxa"/>
              <w:right w:w="120" w:type="dxa"/>
            </w:tcMar>
          </w:tcPr>
          <w:p w14:paraId="480303D2">
            <w:pPr>
              <w:spacing w:before="120" w:after="120" w:line="288" w:lineRule="auto"/>
              <w:ind w:left="0"/>
              <w:jc w:val="left"/>
              <w:rPr>
                <w:rFonts w:hint="eastAsia" w:ascii="宋体" w:hAnsi="宋体" w:eastAsia="宋体" w:cs="宋体"/>
                <w:sz w:val="28"/>
                <w:szCs w:val="28"/>
              </w:rPr>
            </w:pPr>
            <w:r>
              <w:rPr>
                <w:rFonts w:hint="eastAsia" w:ascii="宋体" w:hAnsi="宋体" w:eastAsia="宋体" w:cs="宋体"/>
                <w:sz w:val="28"/>
                <w:szCs w:val="28"/>
                <w:lang w:eastAsia="zh-CN"/>
              </w:rPr>
              <w:t>☑</w:t>
            </w:r>
            <w:r>
              <w:rPr>
                <w:rFonts w:hint="eastAsia" w:ascii="宋体" w:hAnsi="宋体" w:eastAsia="宋体" w:cs="宋体"/>
                <w:sz w:val="28"/>
                <w:szCs w:val="28"/>
              </w:rPr>
              <w:t>不接受</w:t>
            </w:r>
          </w:p>
          <w:p w14:paraId="477A6DA3">
            <w:pPr>
              <w:spacing w:before="120" w:after="120" w:line="288" w:lineRule="auto"/>
              <w:ind w:left="0"/>
              <w:jc w:val="left"/>
              <w:rPr>
                <w:rFonts w:hint="eastAsia" w:ascii="宋体" w:hAnsi="宋体" w:eastAsia="宋体" w:cs="宋体"/>
                <w:sz w:val="28"/>
                <w:szCs w:val="28"/>
              </w:rPr>
            </w:pPr>
            <w:r>
              <w:rPr>
                <w:rFonts w:hint="eastAsia" w:ascii="宋体" w:hAnsi="宋体" w:eastAsia="宋体" w:cs="宋体"/>
                <w:sz w:val="28"/>
                <w:szCs w:val="28"/>
                <w:lang w:eastAsia="zh-CN"/>
              </w:rPr>
              <w:t>□</w:t>
            </w:r>
            <w:r>
              <w:rPr>
                <w:rFonts w:hint="eastAsia" w:ascii="宋体" w:hAnsi="宋体" w:eastAsia="宋体" w:cs="宋体"/>
                <w:sz w:val="28"/>
                <w:szCs w:val="28"/>
              </w:rPr>
              <w:t>接受，应满足下列要求：</w:t>
            </w:r>
          </w:p>
        </w:tc>
      </w:tr>
      <w:tr w14:paraId="6BC5B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000" w:type="dxa"/>
            <w:tcMar>
              <w:top w:w="60" w:type="dxa"/>
              <w:left w:w="120" w:type="dxa"/>
              <w:bottom w:w="30" w:type="dxa"/>
              <w:right w:w="120" w:type="dxa"/>
            </w:tcMar>
          </w:tcPr>
          <w:p w14:paraId="7B02ADCE">
            <w:pPr>
              <w:spacing w:before="120" w:after="120" w:line="288" w:lineRule="auto"/>
              <w:ind w:left="0"/>
              <w:jc w:val="left"/>
              <w:rPr>
                <w:rFonts w:hint="eastAsia" w:ascii="宋体" w:hAnsi="宋体" w:eastAsia="宋体" w:cs="宋体"/>
                <w:sz w:val="28"/>
                <w:szCs w:val="28"/>
              </w:rPr>
            </w:pPr>
            <w:r>
              <w:rPr>
                <w:rFonts w:hint="eastAsia" w:ascii="宋体" w:hAnsi="宋体" w:eastAsia="宋体" w:cs="宋体"/>
                <w:sz w:val="28"/>
                <w:szCs w:val="28"/>
              </w:rPr>
              <w:t>1.4.3（1</w:t>
            </w:r>
            <w:r>
              <w:rPr>
                <w:rFonts w:hint="eastAsia" w:ascii="宋体" w:hAnsi="宋体" w:eastAsia="宋体" w:cs="宋体"/>
                <w:sz w:val="28"/>
                <w:szCs w:val="28"/>
                <w:lang w:eastAsia="zh-CN"/>
              </w:rPr>
              <w:t>)</w:t>
            </w:r>
          </w:p>
        </w:tc>
        <w:tc>
          <w:tcPr>
            <w:tcW w:w="2168" w:type="dxa"/>
            <w:tcMar>
              <w:top w:w="60" w:type="dxa"/>
              <w:left w:w="120" w:type="dxa"/>
              <w:bottom w:w="30" w:type="dxa"/>
              <w:right w:w="120" w:type="dxa"/>
            </w:tcMar>
          </w:tcPr>
          <w:p w14:paraId="4FFDCEBE">
            <w:pPr>
              <w:spacing w:before="120" w:after="120" w:line="288" w:lineRule="auto"/>
              <w:ind w:left="0"/>
              <w:jc w:val="left"/>
              <w:rPr>
                <w:rFonts w:hint="eastAsia" w:ascii="宋体" w:hAnsi="宋体" w:eastAsia="宋体" w:cs="宋体"/>
                <w:sz w:val="28"/>
                <w:szCs w:val="28"/>
              </w:rPr>
            </w:pPr>
            <w:r>
              <w:rPr>
                <w:rFonts w:hint="eastAsia" w:ascii="宋体" w:hAnsi="宋体" w:eastAsia="宋体" w:cs="宋体"/>
                <w:sz w:val="28"/>
                <w:szCs w:val="28"/>
              </w:rPr>
              <w:t>本项目规定的失信行为</w:t>
            </w:r>
          </w:p>
        </w:tc>
        <w:tc>
          <w:tcPr>
            <w:tcW w:w="4112" w:type="dxa"/>
            <w:tcMar>
              <w:top w:w="60" w:type="dxa"/>
              <w:left w:w="120" w:type="dxa"/>
              <w:bottom w:w="30" w:type="dxa"/>
              <w:right w:w="120" w:type="dxa"/>
            </w:tcMar>
          </w:tcPr>
          <w:p w14:paraId="5482B6B1">
            <w:pPr>
              <w:numPr>
                <w:ilvl w:val="0"/>
                <w:numId w:val="9"/>
              </w:numPr>
              <w:spacing w:before="120" w:after="120" w:line="288" w:lineRule="auto"/>
              <w:ind w:left="0"/>
              <w:jc w:val="left"/>
              <w:rPr>
                <w:rFonts w:hint="eastAsia" w:ascii="宋体" w:hAnsi="宋体" w:eastAsia="宋体" w:cs="宋体"/>
                <w:sz w:val="28"/>
                <w:szCs w:val="28"/>
              </w:rPr>
            </w:pPr>
            <w:r>
              <w:rPr>
                <w:rFonts w:hint="eastAsia" w:ascii="宋体" w:hAnsi="宋体" w:eastAsia="宋体" w:cs="宋体"/>
                <w:sz w:val="28"/>
                <w:szCs w:val="28"/>
              </w:rPr>
              <w:t>供应商不得列入《国家企业信用信息公示系统》严重违法失信名单（黑名单）；</w:t>
            </w:r>
          </w:p>
          <w:p w14:paraId="3A5BEB2A">
            <w:pPr>
              <w:numPr>
                <w:ilvl w:val="0"/>
                <w:numId w:val="9"/>
              </w:numPr>
              <w:spacing w:before="120" w:after="120" w:line="288" w:lineRule="auto"/>
              <w:ind w:left="0" w:leftChars="0" w:firstLine="0" w:firstLineChars="0"/>
              <w:jc w:val="left"/>
              <w:rPr>
                <w:rFonts w:hint="eastAsia" w:ascii="宋体" w:hAnsi="宋体" w:eastAsia="宋体" w:cs="宋体"/>
                <w:sz w:val="28"/>
                <w:szCs w:val="28"/>
                <w:lang w:eastAsia="zh-CN"/>
              </w:rPr>
            </w:pPr>
            <w:r>
              <w:rPr>
                <w:rFonts w:hint="eastAsia" w:ascii="宋体" w:hAnsi="宋体" w:eastAsia="宋体" w:cs="宋体"/>
                <w:sz w:val="28"/>
                <w:szCs w:val="28"/>
              </w:rPr>
              <w:t>不得列入《信用中国》严重失信主体名单</w:t>
            </w:r>
            <w:r>
              <w:rPr>
                <w:rFonts w:hint="eastAsia" w:ascii="宋体" w:hAnsi="宋体" w:eastAsia="宋体" w:cs="宋体"/>
                <w:sz w:val="28"/>
                <w:szCs w:val="28"/>
                <w:lang w:eastAsia="zh-CN"/>
              </w:rPr>
              <w:t>；</w:t>
            </w:r>
          </w:p>
          <w:p w14:paraId="3C838639">
            <w:pPr>
              <w:numPr>
                <w:ilvl w:val="0"/>
                <w:numId w:val="0"/>
              </w:numPr>
              <w:spacing w:before="120" w:after="120" w:line="288" w:lineRule="auto"/>
              <w:ind w:leftChars="0"/>
              <w:jc w:val="left"/>
              <w:rPr>
                <w:rFonts w:hint="eastAsia" w:ascii="宋体" w:hAnsi="宋体" w:eastAsia="宋体" w:cs="宋体"/>
                <w:sz w:val="28"/>
                <w:szCs w:val="28"/>
              </w:rPr>
            </w:pPr>
            <w:r>
              <w:rPr>
                <w:rFonts w:hint="eastAsia" w:ascii="宋体" w:hAnsi="宋体" w:eastAsia="宋体" w:cs="宋体"/>
                <w:sz w:val="28"/>
                <w:szCs w:val="28"/>
              </w:rPr>
              <w:t>3.不得列入《中国执行信息公开网》失信被执行人名单（被执行人包括供应商、法定代表人）；</w:t>
            </w:r>
          </w:p>
          <w:p w14:paraId="2D082484">
            <w:pPr>
              <w:numPr>
                <w:ilvl w:val="0"/>
                <w:numId w:val="0"/>
              </w:numPr>
              <w:spacing w:before="120" w:after="120" w:line="288" w:lineRule="auto"/>
              <w:jc w:val="left"/>
              <w:rPr>
                <w:rFonts w:hint="eastAsia" w:ascii="宋体" w:hAnsi="宋体" w:eastAsia="宋体" w:cs="宋体"/>
                <w:sz w:val="28"/>
                <w:szCs w:val="28"/>
              </w:rPr>
            </w:pPr>
            <w:r>
              <w:rPr>
                <w:rFonts w:hint="eastAsia" w:ascii="宋体" w:hAnsi="宋体" w:eastAsia="宋体" w:cs="宋体"/>
                <w:sz w:val="28"/>
                <w:szCs w:val="28"/>
              </w:rPr>
              <w:t>4.供应商不得存在与采购活动相关的行贿犯罪记录，以《中国裁判文书网》为准；供应商和法定代表人没有被执行的，供应商提供以上网站相关内容查询结果截图并加盖公章；注：若响应文件中提供的截图存在异议或细微瑕疵，由评审小组在资格审查环节通过现场查询的方式对存在细微瑕疵或异议的相关信用信息进行查询并判定，同时保存查询结果网页截图。</w:t>
            </w:r>
          </w:p>
          <w:p w14:paraId="1F0DE631">
            <w:pPr>
              <w:numPr>
                <w:ilvl w:val="0"/>
                <w:numId w:val="10"/>
              </w:numPr>
              <w:spacing w:before="120" w:after="120" w:line="288" w:lineRule="auto"/>
              <w:jc w:val="left"/>
              <w:rPr>
                <w:rFonts w:hint="eastAsia" w:ascii="宋体" w:hAnsi="宋体" w:eastAsia="宋体" w:cs="宋体"/>
                <w:sz w:val="28"/>
                <w:szCs w:val="28"/>
              </w:rPr>
            </w:pPr>
            <w:r>
              <w:rPr>
                <w:rFonts w:hint="eastAsia" w:ascii="宋体" w:hAnsi="宋体" w:eastAsia="宋体" w:cs="宋体"/>
                <w:sz w:val="28"/>
                <w:szCs w:val="28"/>
              </w:rPr>
              <w:t>对列入行业“行贿行为供应商名单”或</w:t>
            </w:r>
            <w:r>
              <w:rPr>
                <w:rFonts w:hint="eastAsia" w:ascii="宋体" w:hAnsi="宋体" w:eastAsia="宋体" w:cs="宋体"/>
                <w:sz w:val="28"/>
                <w:szCs w:val="28"/>
                <w:lang w:eastAsia="zh-CN"/>
              </w:rPr>
              <w:t>陕西中烟工业</w:t>
            </w:r>
            <w:r>
              <w:rPr>
                <w:rFonts w:hint="eastAsia" w:ascii="宋体" w:hAnsi="宋体" w:eastAsia="宋体" w:cs="宋体"/>
                <w:sz w:val="28"/>
                <w:szCs w:val="28"/>
              </w:rPr>
              <w:t>有限责任公司</w:t>
            </w:r>
            <w:r>
              <w:rPr>
                <w:rFonts w:hint="eastAsia" w:ascii="宋体" w:hAnsi="宋体" w:eastAsia="宋体" w:cs="宋体"/>
                <w:sz w:val="28"/>
                <w:szCs w:val="28"/>
                <w:lang w:val="en-US" w:eastAsia="zh-CN"/>
              </w:rPr>
              <w:t>不良行为供应商名单</w:t>
            </w:r>
            <w:r>
              <w:rPr>
                <w:rFonts w:hint="eastAsia" w:ascii="宋体" w:hAnsi="宋体" w:eastAsia="宋体" w:cs="宋体"/>
                <w:sz w:val="28"/>
                <w:szCs w:val="28"/>
              </w:rPr>
              <w:t>的单位（包括其法定代表人、主要负责人和行贿人）</w:t>
            </w:r>
            <w:r>
              <w:rPr>
                <w:rFonts w:hint="eastAsia" w:ascii="宋体" w:hAnsi="宋体" w:eastAsia="宋体" w:cs="宋体"/>
                <w:sz w:val="28"/>
                <w:szCs w:val="28"/>
                <w:lang w:eastAsia="zh-CN"/>
              </w:rPr>
              <w:t>，在</w:t>
            </w:r>
            <w:r>
              <w:rPr>
                <w:rFonts w:hint="eastAsia" w:ascii="宋体" w:hAnsi="宋体" w:eastAsia="宋体" w:cs="宋体"/>
                <w:sz w:val="28"/>
                <w:szCs w:val="28"/>
              </w:rPr>
              <w:t>禁入期内禁止参与采购活动；在禁入期内，上述人员担任法定代表人、主要负责人或实际控制人的其他企业（提供承诺书）；</w:t>
            </w:r>
          </w:p>
          <w:p w14:paraId="724B0FA7">
            <w:pPr>
              <w:numPr>
                <w:ilvl w:val="0"/>
                <w:numId w:val="0"/>
              </w:numPr>
              <w:spacing w:before="120" w:after="120" w:line="288" w:lineRule="auto"/>
              <w:jc w:val="left"/>
              <w:rPr>
                <w:rFonts w:hint="eastAsia" w:ascii="宋体" w:hAnsi="宋体" w:eastAsia="宋体" w:cs="宋体"/>
                <w:sz w:val="28"/>
                <w:szCs w:val="28"/>
              </w:rPr>
            </w:pPr>
            <w:r>
              <w:rPr>
                <w:rFonts w:hint="eastAsia" w:ascii="宋体" w:hAnsi="宋体" w:eastAsia="宋体" w:cs="宋体"/>
                <w:sz w:val="28"/>
                <w:szCs w:val="28"/>
              </w:rPr>
              <w:t>6.供应商参加采购活动前3年内，在经营活动中没有重大违法记录（提供承诺书，格式自拟）。</w:t>
            </w:r>
          </w:p>
        </w:tc>
      </w:tr>
      <w:tr w14:paraId="39767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000" w:type="dxa"/>
            <w:tcMar>
              <w:top w:w="60" w:type="dxa"/>
              <w:left w:w="120" w:type="dxa"/>
              <w:bottom w:w="30" w:type="dxa"/>
              <w:right w:w="120" w:type="dxa"/>
            </w:tcMar>
          </w:tcPr>
          <w:p w14:paraId="1FAD7393">
            <w:pPr>
              <w:spacing w:before="120" w:after="120" w:line="288" w:lineRule="auto"/>
              <w:ind w:left="0"/>
              <w:jc w:val="left"/>
              <w:rPr>
                <w:rFonts w:hint="eastAsia" w:ascii="宋体" w:hAnsi="宋体" w:eastAsia="宋体" w:cs="宋体"/>
                <w:sz w:val="28"/>
                <w:szCs w:val="28"/>
              </w:rPr>
            </w:pPr>
            <w:r>
              <w:rPr>
                <w:rFonts w:hint="eastAsia" w:ascii="宋体" w:hAnsi="宋体" w:eastAsia="宋体" w:cs="宋体"/>
                <w:sz w:val="28"/>
                <w:szCs w:val="28"/>
              </w:rPr>
              <w:t>1.4.3（2</w:t>
            </w:r>
            <w:r>
              <w:rPr>
                <w:rFonts w:hint="eastAsia" w:ascii="宋体" w:hAnsi="宋体" w:eastAsia="宋体" w:cs="宋体"/>
                <w:sz w:val="28"/>
                <w:szCs w:val="28"/>
                <w:lang w:eastAsia="zh-CN"/>
              </w:rPr>
              <w:t>)</w:t>
            </w:r>
          </w:p>
        </w:tc>
        <w:tc>
          <w:tcPr>
            <w:tcW w:w="2168" w:type="dxa"/>
            <w:tcMar>
              <w:top w:w="60" w:type="dxa"/>
              <w:left w:w="120" w:type="dxa"/>
              <w:bottom w:w="30" w:type="dxa"/>
              <w:right w:w="120" w:type="dxa"/>
            </w:tcMar>
          </w:tcPr>
          <w:p w14:paraId="2FA59F50">
            <w:pPr>
              <w:spacing w:before="120" w:after="120" w:line="288" w:lineRule="auto"/>
              <w:ind w:left="0"/>
              <w:jc w:val="left"/>
              <w:rPr>
                <w:rFonts w:hint="eastAsia" w:ascii="宋体" w:hAnsi="宋体" w:eastAsia="宋体" w:cs="宋体"/>
                <w:sz w:val="28"/>
                <w:szCs w:val="28"/>
              </w:rPr>
            </w:pPr>
            <w:r>
              <w:rPr>
                <w:rFonts w:hint="eastAsia" w:ascii="宋体" w:hAnsi="宋体" w:eastAsia="宋体" w:cs="宋体"/>
                <w:sz w:val="28"/>
                <w:szCs w:val="28"/>
              </w:rPr>
              <w:t>列入采购人“行贿行为供应商名单”或公司“不良行为供应商名单”</w:t>
            </w:r>
          </w:p>
        </w:tc>
        <w:tc>
          <w:tcPr>
            <w:tcW w:w="4112" w:type="dxa"/>
            <w:tcMar>
              <w:top w:w="60" w:type="dxa"/>
              <w:left w:w="120" w:type="dxa"/>
              <w:bottom w:w="30" w:type="dxa"/>
              <w:right w:w="120" w:type="dxa"/>
            </w:tcMar>
          </w:tcPr>
          <w:p w14:paraId="00B21A6F">
            <w:pPr>
              <w:spacing w:before="120" w:after="120" w:line="288" w:lineRule="auto"/>
              <w:ind w:left="0"/>
              <w:jc w:val="left"/>
              <w:rPr>
                <w:rFonts w:hint="eastAsia" w:ascii="宋体" w:hAnsi="宋体" w:eastAsia="宋体" w:cs="宋体"/>
                <w:sz w:val="28"/>
                <w:szCs w:val="28"/>
              </w:rPr>
            </w:pPr>
            <w:r>
              <w:rPr>
                <w:rFonts w:hint="eastAsia" w:ascii="宋体" w:hAnsi="宋体" w:eastAsia="宋体" w:cs="宋体"/>
                <w:sz w:val="28"/>
                <w:szCs w:val="28"/>
              </w:rPr>
              <w:t>1.在采购过程中存在不遵守采购纪律和规章制度或寻衅滋事或干扰响应报名、评审秩序或威胁恐吓其他供应商或采购人行为之一的。2.在响应过程中存在提供虚假的营业执照或资质证书或许可证书或业绩证明或财务状况或信用状况等材料或者相关人员冒名顶替的行为之一的。3.在响应过程中有挂靠或允许他人挂靠或串标围标行为之一的。4.在响应过程中存在超过最高限价恶意响应行为的。5.供应商发生合并、分立、破产之一重大变化的或不再具备采购文件规定的资格条件，未及时书面告知采购人，影响采购公正性的。6.供应商存在不按规定的程序进行质疑或投诉或非正常质疑渠道进行质疑或投诉或无理取闹或恶意质疑或投诉以及扰乱正常的采购秩序或捏造事实、伪造材料或者以非法手段取得证明材料进行恶意投诉行为之一的。7.供应商存在采购过程中打招呼、走关系采取不正当手段排挤其他供应商的行为的。供应商存在以上情形之一的，将依据相关法律法规以及采购人上级单位的规定列入采购人“行贿行为供应商名单”或公司“不良行为供应商名单”，一定期限内不得参与采购人任何项目的响应活动。</w:t>
            </w:r>
          </w:p>
        </w:tc>
      </w:tr>
      <w:tr w14:paraId="2272B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000" w:type="dxa"/>
            <w:tcMar>
              <w:top w:w="60" w:type="dxa"/>
              <w:left w:w="120" w:type="dxa"/>
              <w:bottom w:w="30" w:type="dxa"/>
              <w:right w:w="120" w:type="dxa"/>
            </w:tcMar>
          </w:tcPr>
          <w:p w14:paraId="285D3368">
            <w:pPr>
              <w:spacing w:before="120" w:after="120" w:line="288" w:lineRule="auto"/>
              <w:ind w:left="0"/>
              <w:jc w:val="left"/>
              <w:rPr>
                <w:rFonts w:hint="eastAsia" w:ascii="宋体" w:hAnsi="宋体" w:eastAsia="宋体" w:cs="宋体"/>
                <w:sz w:val="28"/>
                <w:szCs w:val="28"/>
              </w:rPr>
            </w:pPr>
            <w:r>
              <w:rPr>
                <w:rFonts w:hint="eastAsia" w:ascii="宋体" w:hAnsi="宋体" w:eastAsia="宋体" w:cs="宋体"/>
                <w:sz w:val="28"/>
                <w:szCs w:val="28"/>
              </w:rPr>
              <w:t>1.4.3（3</w:t>
            </w:r>
            <w:r>
              <w:rPr>
                <w:rFonts w:hint="eastAsia" w:ascii="宋体" w:hAnsi="宋体" w:eastAsia="宋体" w:cs="宋体"/>
                <w:sz w:val="28"/>
                <w:szCs w:val="28"/>
                <w:lang w:eastAsia="zh-CN"/>
              </w:rPr>
              <w:t>)</w:t>
            </w:r>
          </w:p>
        </w:tc>
        <w:tc>
          <w:tcPr>
            <w:tcW w:w="2168" w:type="dxa"/>
            <w:tcMar>
              <w:top w:w="60" w:type="dxa"/>
              <w:left w:w="120" w:type="dxa"/>
              <w:bottom w:w="30" w:type="dxa"/>
              <w:right w:w="120" w:type="dxa"/>
            </w:tcMar>
          </w:tcPr>
          <w:p w14:paraId="74C572D4">
            <w:pPr>
              <w:spacing w:before="120" w:after="120" w:line="288" w:lineRule="auto"/>
              <w:ind w:left="0"/>
              <w:jc w:val="left"/>
              <w:rPr>
                <w:rFonts w:hint="eastAsia" w:ascii="宋体" w:hAnsi="宋体" w:eastAsia="宋体" w:cs="宋体"/>
                <w:sz w:val="28"/>
                <w:szCs w:val="28"/>
              </w:rPr>
            </w:pPr>
            <w:r>
              <w:rPr>
                <w:rFonts w:hint="eastAsia" w:ascii="宋体" w:hAnsi="宋体" w:eastAsia="宋体" w:cs="宋体"/>
                <w:sz w:val="28"/>
                <w:szCs w:val="28"/>
              </w:rPr>
              <w:t>无效响应情形</w:t>
            </w:r>
          </w:p>
        </w:tc>
        <w:tc>
          <w:tcPr>
            <w:tcW w:w="4112" w:type="dxa"/>
            <w:tcMar>
              <w:top w:w="60" w:type="dxa"/>
              <w:left w:w="120" w:type="dxa"/>
              <w:bottom w:w="30" w:type="dxa"/>
              <w:right w:w="120" w:type="dxa"/>
            </w:tcMar>
          </w:tcPr>
          <w:p w14:paraId="0CDC672A">
            <w:pPr>
              <w:spacing w:before="120" w:after="120" w:line="288" w:lineRule="auto"/>
              <w:ind w:left="0"/>
              <w:jc w:val="left"/>
              <w:rPr>
                <w:rFonts w:hint="eastAsia" w:ascii="宋体" w:hAnsi="宋体" w:eastAsia="宋体" w:cs="宋体"/>
                <w:sz w:val="28"/>
                <w:szCs w:val="28"/>
              </w:rPr>
            </w:pPr>
            <w:r>
              <w:rPr>
                <w:rFonts w:hint="eastAsia" w:ascii="宋体" w:hAnsi="宋体" w:eastAsia="宋体" w:cs="宋体"/>
                <w:sz w:val="28"/>
                <w:szCs w:val="28"/>
              </w:rPr>
              <w:t>1.出现下列情况之一者，按无效响应处理。（1）供应商负责人为同一人或者存在控股、管理关系的不同单位，参加同一标段询价或者未划分标段的同一采购项目询价的</w:t>
            </w:r>
            <w:r>
              <w:rPr>
                <w:rFonts w:hint="eastAsia" w:ascii="宋体" w:hAnsi="宋体" w:eastAsia="宋体" w:cs="宋体"/>
                <w:sz w:val="28"/>
                <w:szCs w:val="28"/>
                <w:lang w:eastAsia="zh-CN"/>
              </w:rPr>
              <w:t>；</w:t>
            </w:r>
            <w:r>
              <w:rPr>
                <w:rFonts w:hint="eastAsia" w:ascii="宋体" w:hAnsi="宋体" w:eastAsia="宋体" w:cs="宋体"/>
                <w:sz w:val="28"/>
                <w:szCs w:val="28"/>
              </w:rPr>
              <w:t>（2）供应商没有经过正常途径</w:t>
            </w:r>
            <w:r>
              <w:rPr>
                <w:rFonts w:hint="eastAsia" w:ascii="宋体" w:hAnsi="宋体" w:eastAsia="宋体" w:cs="宋体"/>
                <w:sz w:val="28"/>
                <w:szCs w:val="28"/>
                <w:lang w:val="en-US" w:eastAsia="zh-CN"/>
              </w:rPr>
              <w:t>获取</w:t>
            </w:r>
            <w:r>
              <w:rPr>
                <w:rFonts w:hint="eastAsia" w:ascii="宋体" w:hAnsi="宋体" w:eastAsia="宋体" w:cs="宋体"/>
                <w:sz w:val="28"/>
                <w:szCs w:val="28"/>
              </w:rPr>
              <w:t>采购文件的；（3）询价响应文件未按采购文件要求签封或要求签章处未按规定执行的；（</w:t>
            </w:r>
            <w:r>
              <w:rPr>
                <w:rFonts w:hint="eastAsia" w:ascii="宋体" w:hAnsi="宋体" w:eastAsia="宋体" w:cs="宋体"/>
                <w:sz w:val="28"/>
                <w:szCs w:val="28"/>
                <w:lang w:val="en-US" w:eastAsia="zh-CN"/>
              </w:rPr>
              <w:t>4</w:t>
            </w:r>
            <w:r>
              <w:rPr>
                <w:rFonts w:hint="eastAsia" w:ascii="宋体" w:hAnsi="宋体" w:eastAsia="宋体" w:cs="宋体"/>
                <w:sz w:val="28"/>
                <w:szCs w:val="28"/>
              </w:rPr>
              <w:t>）供应商未响应采购要求的，或者附加了采购人难以接受的要求；（</w:t>
            </w:r>
            <w:r>
              <w:rPr>
                <w:rFonts w:hint="eastAsia" w:ascii="宋体" w:hAnsi="宋体" w:eastAsia="宋体" w:cs="宋体"/>
                <w:sz w:val="28"/>
                <w:szCs w:val="28"/>
                <w:lang w:val="en-US" w:eastAsia="zh-CN"/>
              </w:rPr>
              <w:t>5</w:t>
            </w:r>
            <w:r>
              <w:rPr>
                <w:rFonts w:hint="eastAsia" w:ascii="宋体" w:hAnsi="宋体" w:eastAsia="宋体" w:cs="宋体"/>
                <w:sz w:val="28"/>
                <w:szCs w:val="28"/>
              </w:rPr>
              <w:t>）响应文件载明的采购项目完成期限超过采购文件规定的时限；（</w:t>
            </w:r>
            <w:r>
              <w:rPr>
                <w:rFonts w:hint="eastAsia" w:ascii="宋体" w:hAnsi="宋体" w:eastAsia="宋体" w:cs="宋体"/>
                <w:sz w:val="28"/>
                <w:szCs w:val="28"/>
                <w:lang w:val="en-US" w:eastAsia="zh-CN"/>
              </w:rPr>
              <w:t>6</w:t>
            </w:r>
            <w:r>
              <w:rPr>
                <w:rFonts w:hint="eastAsia" w:ascii="宋体" w:hAnsi="宋体" w:eastAsia="宋体" w:cs="宋体"/>
                <w:sz w:val="28"/>
                <w:szCs w:val="28"/>
              </w:rPr>
              <w:t>）无法定代表人授权书（法定代表人直接参与询价除外）或授权书的有效性不符合采购文件规定的；（</w:t>
            </w:r>
            <w:r>
              <w:rPr>
                <w:rFonts w:hint="eastAsia" w:ascii="宋体" w:hAnsi="宋体" w:eastAsia="宋体" w:cs="宋体"/>
                <w:sz w:val="28"/>
                <w:szCs w:val="28"/>
                <w:lang w:val="en-US" w:eastAsia="zh-CN"/>
              </w:rPr>
              <w:t>7</w:t>
            </w:r>
            <w:r>
              <w:rPr>
                <w:rFonts w:hint="eastAsia" w:ascii="宋体" w:hAnsi="宋体" w:eastAsia="宋体" w:cs="宋体"/>
                <w:sz w:val="28"/>
                <w:szCs w:val="28"/>
              </w:rPr>
              <w:t>）响应方案出现严重漏项，已影响到该项目的实施效果；（</w:t>
            </w:r>
            <w:r>
              <w:rPr>
                <w:rFonts w:hint="eastAsia" w:ascii="宋体" w:hAnsi="宋体" w:eastAsia="宋体" w:cs="宋体"/>
                <w:sz w:val="28"/>
                <w:szCs w:val="28"/>
                <w:lang w:val="en-US" w:eastAsia="zh-CN"/>
              </w:rPr>
              <w:t>8</w:t>
            </w:r>
            <w:r>
              <w:rPr>
                <w:rFonts w:hint="eastAsia" w:ascii="宋体" w:hAnsi="宋体" w:eastAsia="宋体" w:cs="宋体"/>
                <w:sz w:val="28"/>
                <w:szCs w:val="28"/>
              </w:rPr>
              <w:t>）提供虚假证明，开具虚假业绩，除按无效响应处理外，还应按有关规定进行相应的处罚；（</w:t>
            </w:r>
            <w:r>
              <w:rPr>
                <w:rFonts w:hint="eastAsia" w:ascii="宋体" w:hAnsi="宋体" w:eastAsia="宋体" w:cs="宋体"/>
                <w:sz w:val="28"/>
                <w:szCs w:val="28"/>
                <w:lang w:val="en-US" w:eastAsia="zh-CN"/>
              </w:rPr>
              <w:t>9</w:t>
            </w:r>
            <w:r>
              <w:rPr>
                <w:rFonts w:hint="eastAsia" w:ascii="宋体" w:hAnsi="宋体" w:eastAsia="宋体" w:cs="宋体"/>
                <w:sz w:val="28"/>
                <w:szCs w:val="28"/>
              </w:rPr>
              <w:t>）响应报价超出采购最高限价总价或最高限价单价的。</w:t>
            </w:r>
          </w:p>
        </w:tc>
      </w:tr>
      <w:tr w14:paraId="03E81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000" w:type="dxa"/>
            <w:tcMar>
              <w:top w:w="60" w:type="dxa"/>
              <w:left w:w="120" w:type="dxa"/>
              <w:bottom w:w="30" w:type="dxa"/>
              <w:right w:w="120" w:type="dxa"/>
            </w:tcMar>
          </w:tcPr>
          <w:p w14:paraId="16769C88">
            <w:pPr>
              <w:rPr>
                <w:rFonts w:hint="eastAsia" w:ascii="宋体" w:hAnsi="宋体" w:eastAsia="宋体" w:cs="宋体"/>
                <w:sz w:val="28"/>
                <w:szCs w:val="28"/>
              </w:rPr>
            </w:pPr>
          </w:p>
        </w:tc>
        <w:tc>
          <w:tcPr>
            <w:tcW w:w="2168" w:type="dxa"/>
            <w:tcMar>
              <w:top w:w="60" w:type="dxa"/>
              <w:left w:w="120" w:type="dxa"/>
              <w:bottom w:w="30" w:type="dxa"/>
              <w:right w:w="120" w:type="dxa"/>
            </w:tcMar>
          </w:tcPr>
          <w:p w14:paraId="7478C5C5">
            <w:pPr>
              <w:spacing w:before="120" w:after="120" w:line="288" w:lineRule="auto"/>
              <w:ind w:left="0"/>
              <w:jc w:val="left"/>
              <w:rPr>
                <w:rFonts w:hint="eastAsia" w:ascii="宋体" w:hAnsi="宋体" w:eastAsia="宋体" w:cs="宋体"/>
                <w:sz w:val="28"/>
                <w:szCs w:val="28"/>
              </w:rPr>
            </w:pPr>
            <w:r>
              <w:rPr>
                <w:rFonts w:hint="eastAsia" w:ascii="宋体" w:hAnsi="宋体" w:eastAsia="宋体" w:cs="宋体"/>
                <w:sz w:val="28"/>
                <w:szCs w:val="28"/>
              </w:rPr>
              <w:t>弄虚作假行为</w:t>
            </w:r>
          </w:p>
        </w:tc>
        <w:tc>
          <w:tcPr>
            <w:tcW w:w="4112" w:type="dxa"/>
            <w:tcMar>
              <w:top w:w="60" w:type="dxa"/>
              <w:left w:w="120" w:type="dxa"/>
              <w:bottom w:w="30" w:type="dxa"/>
              <w:right w:w="120" w:type="dxa"/>
            </w:tcMar>
          </w:tcPr>
          <w:p w14:paraId="15339E2F">
            <w:pPr>
              <w:spacing w:before="120" w:after="120" w:line="288" w:lineRule="auto"/>
              <w:ind w:left="0"/>
              <w:jc w:val="left"/>
              <w:rPr>
                <w:rFonts w:hint="eastAsia" w:ascii="宋体" w:hAnsi="宋体" w:eastAsia="宋体" w:cs="宋体"/>
                <w:sz w:val="28"/>
                <w:szCs w:val="28"/>
              </w:rPr>
            </w:pPr>
            <w:r>
              <w:rPr>
                <w:rFonts w:hint="eastAsia" w:ascii="宋体" w:hAnsi="宋体" w:eastAsia="宋体" w:cs="宋体"/>
                <w:sz w:val="28"/>
                <w:szCs w:val="28"/>
              </w:rPr>
              <w:t>3.供应商有下列情形之一的，属于弄虚作假的行为，按无效响应处理：（1）使用伪造、变造的许可证件；（2）提供虚假的财务状况或者业绩；（3）提供虚假的项目负责人或者主要服务人员简历、劳动关系证明；（4）提供虚假的信用状况；（5）技术服务参数响应弄虚作假的行为；（6）其他弄虚作假的行为。</w:t>
            </w:r>
          </w:p>
        </w:tc>
      </w:tr>
      <w:tr w14:paraId="48122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000" w:type="dxa"/>
            <w:tcMar>
              <w:top w:w="60" w:type="dxa"/>
              <w:left w:w="120" w:type="dxa"/>
              <w:bottom w:w="30" w:type="dxa"/>
              <w:right w:w="120" w:type="dxa"/>
            </w:tcMar>
          </w:tcPr>
          <w:p w14:paraId="30FB5AC8">
            <w:pPr>
              <w:spacing w:before="120" w:after="120" w:line="288" w:lineRule="auto"/>
              <w:ind w:left="0"/>
              <w:jc w:val="left"/>
              <w:rPr>
                <w:rFonts w:hint="eastAsia" w:ascii="宋体" w:hAnsi="宋体" w:eastAsia="宋体" w:cs="宋体"/>
                <w:sz w:val="28"/>
                <w:szCs w:val="28"/>
              </w:rPr>
            </w:pPr>
            <w:r>
              <w:rPr>
                <w:rFonts w:hint="eastAsia" w:ascii="宋体" w:hAnsi="宋体" w:eastAsia="宋体" w:cs="宋体"/>
                <w:sz w:val="28"/>
                <w:szCs w:val="28"/>
              </w:rPr>
              <w:t>1.9</w:t>
            </w:r>
          </w:p>
        </w:tc>
        <w:tc>
          <w:tcPr>
            <w:tcW w:w="2168" w:type="dxa"/>
            <w:tcMar>
              <w:top w:w="60" w:type="dxa"/>
              <w:left w:w="120" w:type="dxa"/>
              <w:bottom w:w="30" w:type="dxa"/>
              <w:right w:w="120" w:type="dxa"/>
            </w:tcMar>
          </w:tcPr>
          <w:p w14:paraId="5049068F">
            <w:pPr>
              <w:spacing w:before="120" w:after="120" w:line="288" w:lineRule="auto"/>
              <w:ind w:left="0"/>
              <w:jc w:val="left"/>
              <w:rPr>
                <w:rFonts w:hint="eastAsia" w:ascii="宋体" w:hAnsi="宋体" w:eastAsia="宋体" w:cs="宋体"/>
                <w:sz w:val="28"/>
                <w:szCs w:val="28"/>
              </w:rPr>
            </w:pPr>
            <w:r>
              <w:rPr>
                <w:rFonts w:hint="eastAsia" w:ascii="宋体" w:hAnsi="宋体" w:eastAsia="宋体" w:cs="宋体"/>
                <w:sz w:val="28"/>
                <w:szCs w:val="28"/>
              </w:rPr>
              <w:t>实质性要求和条件</w:t>
            </w:r>
          </w:p>
        </w:tc>
        <w:tc>
          <w:tcPr>
            <w:tcW w:w="4112" w:type="dxa"/>
            <w:tcMar>
              <w:top w:w="60" w:type="dxa"/>
              <w:left w:w="120" w:type="dxa"/>
              <w:bottom w:w="30" w:type="dxa"/>
              <w:right w:w="120" w:type="dxa"/>
            </w:tcMar>
          </w:tcPr>
          <w:p w14:paraId="5D20994B">
            <w:pPr>
              <w:spacing w:before="120" w:after="120" w:line="288" w:lineRule="auto"/>
              <w:ind w:left="0"/>
              <w:jc w:val="left"/>
              <w:rPr>
                <w:rFonts w:hint="eastAsia" w:ascii="宋体" w:hAnsi="宋体" w:eastAsia="宋体" w:cs="宋体"/>
                <w:sz w:val="28"/>
                <w:szCs w:val="28"/>
              </w:rPr>
            </w:pPr>
            <w:r>
              <w:rPr>
                <w:rFonts w:hint="eastAsia" w:ascii="宋体" w:hAnsi="宋体" w:eastAsia="宋体" w:cs="宋体"/>
                <w:sz w:val="28"/>
                <w:szCs w:val="28"/>
              </w:rPr>
              <w:t>具有</w:t>
            </w:r>
            <w:r>
              <w:rPr>
                <w:rFonts w:hint="eastAsia" w:ascii="宋体" w:hAnsi="宋体" w:eastAsia="宋体" w:cs="宋体"/>
                <w:sz w:val="28"/>
                <w:szCs w:val="28"/>
                <w:lang w:val="en-US" w:eastAsia="zh-CN"/>
              </w:rPr>
              <w:t>石材应用护理企业资质</w:t>
            </w:r>
          </w:p>
        </w:tc>
      </w:tr>
      <w:tr w14:paraId="1F728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000" w:type="dxa"/>
            <w:tcMar>
              <w:top w:w="60" w:type="dxa"/>
              <w:left w:w="120" w:type="dxa"/>
              <w:bottom w:w="30" w:type="dxa"/>
              <w:right w:w="120" w:type="dxa"/>
            </w:tcMar>
          </w:tcPr>
          <w:p w14:paraId="15385148">
            <w:pPr>
              <w:spacing w:before="120" w:after="120" w:line="288" w:lineRule="auto"/>
              <w:ind w:left="0"/>
              <w:jc w:val="left"/>
              <w:rPr>
                <w:rFonts w:hint="eastAsia" w:ascii="宋体" w:hAnsi="宋体" w:eastAsia="宋体" w:cs="宋体"/>
                <w:sz w:val="28"/>
                <w:szCs w:val="28"/>
              </w:rPr>
            </w:pPr>
            <w:r>
              <w:rPr>
                <w:rFonts w:hint="eastAsia" w:ascii="宋体" w:hAnsi="宋体" w:eastAsia="宋体" w:cs="宋体"/>
                <w:sz w:val="28"/>
                <w:szCs w:val="28"/>
              </w:rPr>
              <w:t>1.10</w:t>
            </w:r>
          </w:p>
        </w:tc>
        <w:tc>
          <w:tcPr>
            <w:tcW w:w="2168" w:type="dxa"/>
            <w:tcMar>
              <w:top w:w="60" w:type="dxa"/>
              <w:left w:w="120" w:type="dxa"/>
              <w:bottom w:w="30" w:type="dxa"/>
              <w:right w:w="120" w:type="dxa"/>
            </w:tcMar>
          </w:tcPr>
          <w:p w14:paraId="35D35A6D">
            <w:pPr>
              <w:spacing w:before="120" w:after="120" w:line="288" w:lineRule="auto"/>
              <w:ind w:left="0"/>
              <w:jc w:val="left"/>
              <w:rPr>
                <w:rFonts w:hint="eastAsia" w:ascii="宋体" w:hAnsi="宋体" w:eastAsia="宋体" w:cs="宋体"/>
                <w:sz w:val="28"/>
                <w:szCs w:val="28"/>
              </w:rPr>
            </w:pPr>
            <w:r>
              <w:rPr>
                <w:rFonts w:hint="eastAsia" w:ascii="宋体" w:hAnsi="宋体" w:eastAsia="宋体" w:cs="宋体"/>
                <w:sz w:val="28"/>
                <w:szCs w:val="28"/>
              </w:rPr>
              <w:t>踏勘现场</w:t>
            </w:r>
          </w:p>
        </w:tc>
        <w:tc>
          <w:tcPr>
            <w:tcW w:w="4112" w:type="dxa"/>
            <w:tcMar>
              <w:top w:w="60" w:type="dxa"/>
              <w:left w:w="120" w:type="dxa"/>
              <w:bottom w:w="30" w:type="dxa"/>
              <w:right w:w="120" w:type="dxa"/>
            </w:tcMar>
          </w:tcPr>
          <w:p w14:paraId="6373B279">
            <w:pPr>
              <w:spacing w:before="120" w:after="120" w:line="288" w:lineRule="auto"/>
              <w:ind w:left="0"/>
              <w:jc w:val="left"/>
              <w:rPr>
                <w:rFonts w:hint="eastAsia" w:ascii="宋体" w:hAnsi="宋体" w:eastAsia="宋体" w:cs="宋体"/>
                <w:sz w:val="28"/>
                <w:szCs w:val="28"/>
              </w:rPr>
            </w:pPr>
            <w:r>
              <w:rPr>
                <w:rFonts w:hint="eastAsia" w:ascii="宋体" w:hAnsi="宋体" w:eastAsia="宋体" w:cs="宋体"/>
                <w:sz w:val="28"/>
                <w:szCs w:val="28"/>
                <w:lang w:eastAsia="zh-CN"/>
              </w:rPr>
              <w:t>☑</w:t>
            </w:r>
            <w:r>
              <w:rPr>
                <w:rFonts w:hint="eastAsia" w:ascii="宋体" w:hAnsi="宋体" w:eastAsia="宋体" w:cs="宋体"/>
                <w:sz w:val="28"/>
                <w:szCs w:val="28"/>
              </w:rPr>
              <w:t>不组织</w:t>
            </w:r>
            <w:r>
              <w:rPr>
                <w:rFonts w:hint="eastAsia" w:ascii="宋体" w:hAnsi="宋体" w:eastAsia="宋体" w:cs="宋体"/>
                <w:sz w:val="28"/>
                <w:szCs w:val="28"/>
                <w:lang w:eastAsia="zh-CN"/>
              </w:rPr>
              <w:t>□</w:t>
            </w:r>
            <w:r>
              <w:rPr>
                <w:rFonts w:hint="eastAsia" w:ascii="宋体" w:hAnsi="宋体" w:eastAsia="宋体" w:cs="宋体"/>
                <w:sz w:val="28"/>
                <w:szCs w:val="28"/>
              </w:rPr>
              <w:t>组织</w:t>
            </w:r>
          </w:p>
        </w:tc>
      </w:tr>
      <w:tr w14:paraId="49121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000" w:type="dxa"/>
            <w:tcMar>
              <w:top w:w="60" w:type="dxa"/>
              <w:left w:w="120" w:type="dxa"/>
              <w:bottom w:w="30" w:type="dxa"/>
              <w:right w:w="120" w:type="dxa"/>
            </w:tcMar>
          </w:tcPr>
          <w:p w14:paraId="4DDDDFB7">
            <w:pPr>
              <w:spacing w:before="120" w:after="120" w:line="288" w:lineRule="auto"/>
              <w:ind w:left="0"/>
              <w:jc w:val="left"/>
              <w:rPr>
                <w:rFonts w:hint="eastAsia" w:ascii="宋体" w:hAnsi="宋体" w:eastAsia="宋体" w:cs="宋体"/>
                <w:sz w:val="28"/>
                <w:szCs w:val="28"/>
              </w:rPr>
            </w:pPr>
            <w:r>
              <w:rPr>
                <w:rFonts w:hint="eastAsia" w:ascii="宋体" w:hAnsi="宋体" w:eastAsia="宋体" w:cs="宋体"/>
                <w:sz w:val="28"/>
                <w:szCs w:val="28"/>
              </w:rPr>
              <w:t>1.11</w:t>
            </w:r>
          </w:p>
        </w:tc>
        <w:tc>
          <w:tcPr>
            <w:tcW w:w="2168" w:type="dxa"/>
            <w:tcMar>
              <w:top w:w="60" w:type="dxa"/>
              <w:left w:w="120" w:type="dxa"/>
              <w:bottom w:w="30" w:type="dxa"/>
              <w:right w:w="120" w:type="dxa"/>
            </w:tcMar>
          </w:tcPr>
          <w:p w14:paraId="1328D84F">
            <w:pPr>
              <w:spacing w:before="120" w:after="120" w:line="288" w:lineRule="auto"/>
              <w:ind w:left="0"/>
              <w:jc w:val="left"/>
              <w:rPr>
                <w:rFonts w:hint="eastAsia" w:ascii="宋体" w:hAnsi="宋体" w:eastAsia="宋体" w:cs="宋体"/>
                <w:sz w:val="28"/>
                <w:szCs w:val="28"/>
              </w:rPr>
            </w:pPr>
            <w:r>
              <w:rPr>
                <w:rFonts w:hint="eastAsia" w:ascii="宋体" w:hAnsi="宋体" w:eastAsia="宋体" w:cs="宋体"/>
                <w:sz w:val="28"/>
                <w:szCs w:val="28"/>
              </w:rPr>
              <w:t>偏差</w:t>
            </w:r>
          </w:p>
        </w:tc>
        <w:tc>
          <w:tcPr>
            <w:tcW w:w="4112" w:type="dxa"/>
            <w:tcMar>
              <w:top w:w="60" w:type="dxa"/>
              <w:left w:w="120" w:type="dxa"/>
              <w:bottom w:w="30" w:type="dxa"/>
              <w:right w:w="120" w:type="dxa"/>
            </w:tcMar>
          </w:tcPr>
          <w:p w14:paraId="3AECC6CA">
            <w:pPr>
              <w:spacing w:before="120" w:after="120" w:line="288" w:lineRule="auto"/>
              <w:ind w:left="0"/>
              <w:jc w:val="left"/>
              <w:rPr>
                <w:rFonts w:hint="eastAsia" w:ascii="宋体" w:hAnsi="宋体" w:eastAsia="宋体" w:cs="宋体"/>
                <w:sz w:val="28"/>
                <w:szCs w:val="28"/>
              </w:rPr>
            </w:pPr>
            <w:r>
              <w:rPr>
                <w:rFonts w:hint="eastAsia" w:ascii="宋体" w:hAnsi="宋体" w:eastAsia="宋体" w:cs="宋体"/>
                <w:sz w:val="28"/>
                <w:szCs w:val="28"/>
                <w:lang w:eastAsia="zh-CN"/>
              </w:rPr>
              <w:t>☑</w:t>
            </w:r>
            <w:r>
              <w:rPr>
                <w:rFonts w:hint="eastAsia" w:ascii="宋体" w:hAnsi="宋体" w:eastAsia="宋体" w:cs="宋体"/>
                <w:sz w:val="28"/>
                <w:szCs w:val="28"/>
              </w:rPr>
              <w:t>不允许</w:t>
            </w:r>
            <w:r>
              <w:rPr>
                <w:rFonts w:hint="eastAsia" w:ascii="宋体" w:hAnsi="宋体" w:eastAsia="宋体" w:cs="宋体"/>
                <w:sz w:val="28"/>
                <w:szCs w:val="28"/>
                <w:lang w:eastAsia="zh-CN"/>
              </w:rPr>
              <w:t>，</w:t>
            </w:r>
            <w:r>
              <w:rPr>
                <w:rFonts w:hint="eastAsia" w:ascii="宋体" w:hAnsi="宋体" w:eastAsia="宋体" w:cs="宋体"/>
                <w:sz w:val="28"/>
                <w:szCs w:val="28"/>
              </w:rPr>
              <w:t>允许</w:t>
            </w:r>
            <w:r>
              <w:rPr>
                <w:rFonts w:hint="eastAsia" w:ascii="宋体" w:hAnsi="宋体" w:eastAsia="宋体" w:cs="宋体"/>
                <w:sz w:val="28"/>
                <w:szCs w:val="28"/>
                <w:lang w:val="en-US" w:eastAsia="zh-CN"/>
              </w:rPr>
              <w:t>优</w:t>
            </w:r>
            <w:r>
              <w:rPr>
                <w:rFonts w:hint="eastAsia" w:ascii="宋体" w:hAnsi="宋体" w:eastAsia="宋体" w:cs="宋体"/>
                <w:sz w:val="28"/>
                <w:szCs w:val="28"/>
              </w:rPr>
              <w:t>于采购文件的正偏离</w:t>
            </w:r>
            <w:r>
              <w:rPr>
                <w:rFonts w:hint="eastAsia" w:ascii="宋体" w:hAnsi="宋体" w:eastAsia="宋体" w:cs="宋体"/>
                <w:sz w:val="28"/>
                <w:szCs w:val="28"/>
                <w:lang w:eastAsia="zh-CN"/>
              </w:rPr>
              <w:t>；□</w:t>
            </w:r>
            <w:r>
              <w:rPr>
                <w:rFonts w:hint="eastAsia" w:ascii="宋体" w:hAnsi="宋体" w:eastAsia="宋体" w:cs="宋体"/>
                <w:sz w:val="28"/>
                <w:szCs w:val="28"/>
              </w:rPr>
              <w:t>允许，不满足评审办法中初步评审标准的，视为发生重大偏离，按废标处理；其余偏离视为细微偏离，可以通过澄清的方式对细微偏离进行澄清或修正。</w:t>
            </w:r>
          </w:p>
        </w:tc>
      </w:tr>
      <w:tr w14:paraId="71B5F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000" w:type="dxa"/>
            <w:tcMar>
              <w:top w:w="60" w:type="dxa"/>
              <w:left w:w="120" w:type="dxa"/>
              <w:bottom w:w="30" w:type="dxa"/>
              <w:right w:w="120" w:type="dxa"/>
            </w:tcMar>
          </w:tcPr>
          <w:p w14:paraId="178B9D61">
            <w:pPr>
              <w:spacing w:before="120" w:after="120" w:line="288" w:lineRule="auto"/>
              <w:ind w:left="0"/>
              <w:jc w:val="left"/>
              <w:rPr>
                <w:rFonts w:hint="eastAsia" w:ascii="宋体" w:hAnsi="宋体" w:eastAsia="宋体" w:cs="宋体"/>
                <w:sz w:val="28"/>
                <w:szCs w:val="28"/>
              </w:rPr>
            </w:pPr>
            <w:r>
              <w:rPr>
                <w:rFonts w:hint="eastAsia" w:ascii="宋体" w:hAnsi="宋体" w:eastAsia="宋体" w:cs="宋体"/>
                <w:sz w:val="28"/>
                <w:szCs w:val="28"/>
              </w:rPr>
              <w:t>2.1.1</w:t>
            </w:r>
          </w:p>
        </w:tc>
        <w:tc>
          <w:tcPr>
            <w:tcW w:w="2168" w:type="dxa"/>
            <w:tcMar>
              <w:top w:w="60" w:type="dxa"/>
              <w:left w:w="120" w:type="dxa"/>
              <w:bottom w:w="30" w:type="dxa"/>
              <w:right w:w="120" w:type="dxa"/>
            </w:tcMar>
          </w:tcPr>
          <w:p w14:paraId="69649ECC">
            <w:pPr>
              <w:spacing w:before="120" w:after="120" w:line="288" w:lineRule="auto"/>
              <w:ind w:left="0"/>
              <w:jc w:val="left"/>
              <w:rPr>
                <w:rFonts w:hint="eastAsia" w:ascii="宋体" w:hAnsi="宋体" w:eastAsia="宋体" w:cs="宋体"/>
                <w:sz w:val="28"/>
                <w:szCs w:val="28"/>
              </w:rPr>
            </w:pPr>
            <w:r>
              <w:rPr>
                <w:rFonts w:hint="eastAsia" w:ascii="宋体" w:hAnsi="宋体" w:eastAsia="宋体" w:cs="宋体"/>
                <w:sz w:val="28"/>
                <w:szCs w:val="28"/>
              </w:rPr>
              <w:t>构成采购文件的其他资料</w:t>
            </w:r>
          </w:p>
        </w:tc>
        <w:tc>
          <w:tcPr>
            <w:tcW w:w="4112" w:type="dxa"/>
            <w:tcMar>
              <w:top w:w="60" w:type="dxa"/>
              <w:left w:w="120" w:type="dxa"/>
              <w:bottom w:w="30" w:type="dxa"/>
              <w:right w:w="120" w:type="dxa"/>
            </w:tcMar>
          </w:tcPr>
          <w:p w14:paraId="36E793EF">
            <w:pPr>
              <w:spacing w:before="120" w:after="120" w:line="288" w:lineRule="auto"/>
              <w:ind w:left="0"/>
              <w:jc w:val="left"/>
              <w:rPr>
                <w:rFonts w:hint="eastAsia" w:ascii="宋体" w:hAnsi="宋体" w:eastAsia="宋体" w:cs="宋体"/>
                <w:sz w:val="28"/>
                <w:szCs w:val="28"/>
              </w:rPr>
            </w:pPr>
            <w:r>
              <w:rPr>
                <w:rFonts w:hint="eastAsia" w:ascii="宋体" w:hAnsi="宋体" w:eastAsia="宋体" w:cs="宋体"/>
                <w:sz w:val="28"/>
                <w:szCs w:val="28"/>
              </w:rPr>
              <w:t>采购文件所作的澄清、修改</w:t>
            </w:r>
          </w:p>
        </w:tc>
      </w:tr>
      <w:tr w14:paraId="155CA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000" w:type="dxa"/>
            <w:tcMar>
              <w:top w:w="60" w:type="dxa"/>
              <w:left w:w="120" w:type="dxa"/>
              <w:bottom w:w="30" w:type="dxa"/>
              <w:right w:w="120" w:type="dxa"/>
            </w:tcMar>
          </w:tcPr>
          <w:p w14:paraId="233CC1F6">
            <w:pPr>
              <w:spacing w:before="120" w:after="120" w:line="288" w:lineRule="auto"/>
              <w:ind w:left="0"/>
              <w:jc w:val="left"/>
              <w:rPr>
                <w:rFonts w:hint="eastAsia" w:ascii="宋体" w:hAnsi="宋体" w:eastAsia="宋体" w:cs="宋体"/>
                <w:sz w:val="28"/>
                <w:szCs w:val="28"/>
              </w:rPr>
            </w:pPr>
            <w:r>
              <w:rPr>
                <w:rFonts w:hint="eastAsia" w:ascii="宋体" w:hAnsi="宋体" w:eastAsia="宋体" w:cs="宋体"/>
                <w:sz w:val="28"/>
                <w:szCs w:val="28"/>
              </w:rPr>
              <w:t>2.2.1</w:t>
            </w:r>
          </w:p>
        </w:tc>
        <w:tc>
          <w:tcPr>
            <w:tcW w:w="2168" w:type="dxa"/>
            <w:tcMar>
              <w:top w:w="60" w:type="dxa"/>
              <w:left w:w="120" w:type="dxa"/>
              <w:bottom w:w="30" w:type="dxa"/>
              <w:right w:w="120" w:type="dxa"/>
            </w:tcMar>
          </w:tcPr>
          <w:p w14:paraId="5BF920B9">
            <w:pPr>
              <w:spacing w:before="120" w:after="120" w:line="288" w:lineRule="auto"/>
              <w:ind w:left="0"/>
              <w:jc w:val="left"/>
              <w:rPr>
                <w:rFonts w:hint="eastAsia" w:ascii="宋体" w:hAnsi="宋体" w:eastAsia="宋体" w:cs="宋体"/>
                <w:sz w:val="28"/>
                <w:szCs w:val="28"/>
              </w:rPr>
            </w:pPr>
            <w:r>
              <w:rPr>
                <w:rFonts w:hint="eastAsia" w:ascii="宋体" w:hAnsi="宋体" w:eastAsia="宋体" w:cs="宋体"/>
                <w:sz w:val="28"/>
                <w:szCs w:val="28"/>
              </w:rPr>
              <w:t>供应商要求澄清采购文件</w:t>
            </w:r>
          </w:p>
        </w:tc>
        <w:tc>
          <w:tcPr>
            <w:tcW w:w="4112" w:type="dxa"/>
            <w:tcMar>
              <w:top w:w="60" w:type="dxa"/>
              <w:left w:w="120" w:type="dxa"/>
              <w:bottom w:w="30" w:type="dxa"/>
              <w:right w:w="120" w:type="dxa"/>
            </w:tcMar>
          </w:tcPr>
          <w:p w14:paraId="155856D3">
            <w:pPr>
              <w:spacing w:before="120" w:after="120" w:line="288" w:lineRule="auto"/>
              <w:ind w:left="0"/>
              <w:jc w:val="left"/>
              <w:rPr>
                <w:rFonts w:hint="eastAsia" w:ascii="宋体" w:hAnsi="宋体" w:eastAsia="宋体" w:cs="宋体"/>
                <w:sz w:val="28"/>
                <w:szCs w:val="28"/>
              </w:rPr>
            </w:pPr>
            <w:r>
              <w:rPr>
                <w:rFonts w:hint="eastAsia" w:ascii="宋体" w:hAnsi="宋体" w:eastAsia="宋体" w:cs="宋体"/>
                <w:sz w:val="28"/>
                <w:szCs w:val="28"/>
              </w:rPr>
              <w:t>时间：应当在响应截止时间3日前形式：通过</w:t>
            </w:r>
            <w:r>
              <w:rPr>
                <w:rFonts w:hint="eastAsia" w:ascii="宋体" w:hAnsi="宋体" w:eastAsia="宋体" w:cs="宋体"/>
                <w:sz w:val="28"/>
                <w:szCs w:val="28"/>
                <w:lang w:eastAsia="zh-CN"/>
              </w:rPr>
              <w:t>中烟电子采购平台</w:t>
            </w:r>
            <w:r>
              <w:rPr>
                <w:rFonts w:hint="eastAsia" w:ascii="宋体" w:hAnsi="宋体" w:eastAsia="宋体" w:cs="宋体"/>
                <w:sz w:val="28"/>
                <w:szCs w:val="28"/>
              </w:rPr>
              <w:t>以书面形式</w:t>
            </w:r>
            <w:r>
              <w:rPr>
                <w:rFonts w:hint="eastAsia" w:ascii="宋体" w:hAnsi="宋体" w:eastAsia="宋体" w:cs="宋体"/>
                <w:sz w:val="28"/>
                <w:szCs w:val="28"/>
                <w:lang w:eastAsia="zh-CN"/>
              </w:rPr>
              <w:t>（</w:t>
            </w:r>
            <w:r>
              <w:rPr>
                <w:rFonts w:hint="eastAsia" w:ascii="宋体" w:hAnsi="宋体" w:eastAsia="宋体" w:cs="宋体"/>
                <w:sz w:val="28"/>
                <w:szCs w:val="28"/>
              </w:rPr>
              <w:t>将加盖供应商公章的扫描件和可编辑的word文档以附件形式上传至“</w:t>
            </w:r>
            <w:r>
              <w:rPr>
                <w:rFonts w:hint="eastAsia" w:ascii="宋体" w:hAnsi="宋体" w:eastAsia="宋体" w:cs="宋体"/>
                <w:sz w:val="28"/>
                <w:szCs w:val="28"/>
                <w:lang w:eastAsia="zh-CN"/>
              </w:rPr>
              <w:t>中烟电子采购平台</w:t>
            </w:r>
            <w:r>
              <w:rPr>
                <w:rFonts w:hint="eastAsia" w:ascii="宋体" w:hAnsi="宋体" w:eastAsia="宋体" w:cs="宋体"/>
                <w:sz w:val="28"/>
                <w:szCs w:val="28"/>
              </w:rPr>
              <w:t>”</w:t>
            </w:r>
            <w:r>
              <w:rPr>
                <w:rFonts w:hint="eastAsia" w:ascii="宋体" w:hAnsi="宋体" w:eastAsia="宋体" w:cs="宋体"/>
                <w:sz w:val="28"/>
                <w:szCs w:val="28"/>
                <w:lang w:eastAsia="zh-CN"/>
              </w:rPr>
              <w:t>）</w:t>
            </w:r>
            <w:r>
              <w:rPr>
                <w:rFonts w:hint="eastAsia" w:ascii="宋体" w:hAnsi="宋体" w:eastAsia="宋体" w:cs="宋体"/>
                <w:sz w:val="28"/>
                <w:szCs w:val="28"/>
              </w:rPr>
              <w:t>提出。</w:t>
            </w:r>
          </w:p>
        </w:tc>
      </w:tr>
      <w:tr w14:paraId="59A7B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000" w:type="dxa"/>
            <w:tcMar>
              <w:top w:w="60" w:type="dxa"/>
              <w:left w:w="120" w:type="dxa"/>
              <w:bottom w:w="30" w:type="dxa"/>
              <w:right w:w="120" w:type="dxa"/>
            </w:tcMar>
          </w:tcPr>
          <w:p w14:paraId="5173C1B1">
            <w:pPr>
              <w:spacing w:before="120" w:after="120" w:line="288" w:lineRule="auto"/>
              <w:ind w:left="0"/>
              <w:jc w:val="left"/>
              <w:rPr>
                <w:rFonts w:hint="eastAsia" w:ascii="宋体" w:hAnsi="宋体" w:eastAsia="宋体" w:cs="宋体"/>
                <w:sz w:val="28"/>
                <w:szCs w:val="28"/>
              </w:rPr>
            </w:pPr>
            <w:r>
              <w:rPr>
                <w:rFonts w:hint="eastAsia" w:ascii="宋体" w:hAnsi="宋体" w:eastAsia="宋体" w:cs="宋体"/>
                <w:sz w:val="28"/>
                <w:szCs w:val="28"/>
              </w:rPr>
              <w:t>2.2.2</w:t>
            </w:r>
          </w:p>
        </w:tc>
        <w:tc>
          <w:tcPr>
            <w:tcW w:w="2168" w:type="dxa"/>
            <w:tcMar>
              <w:top w:w="60" w:type="dxa"/>
              <w:left w:w="120" w:type="dxa"/>
              <w:bottom w:w="30" w:type="dxa"/>
              <w:right w:w="120" w:type="dxa"/>
            </w:tcMar>
          </w:tcPr>
          <w:p w14:paraId="677DE44F">
            <w:pPr>
              <w:spacing w:before="120" w:after="120" w:line="288" w:lineRule="auto"/>
              <w:ind w:left="0"/>
              <w:jc w:val="left"/>
              <w:rPr>
                <w:rFonts w:hint="eastAsia" w:ascii="宋体" w:hAnsi="宋体" w:eastAsia="宋体" w:cs="宋体"/>
                <w:sz w:val="28"/>
                <w:szCs w:val="28"/>
              </w:rPr>
            </w:pPr>
            <w:r>
              <w:rPr>
                <w:rFonts w:hint="eastAsia" w:ascii="宋体" w:hAnsi="宋体" w:eastAsia="宋体" w:cs="宋体"/>
                <w:sz w:val="28"/>
                <w:szCs w:val="28"/>
              </w:rPr>
              <w:t>采购文件澄清发出的形式</w:t>
            </w:r>
          </w:p>
        </w:tc>
        <w:tc>
          <w:tcPr>
            <w:tcW w:w="4112" w:type="dxa"/>
            <w:tcMar>
              <w:top w:w="60" w:type="dxa"/>
              <w:left w:w="120" w:type="dxa"/>
              <w:bottom w:w="30" w:type="dxa"/>
              <w:right w:w="120" w:type="dxa"/>
            </w:tcMar>
          </w:tcPr>
          <w:p w14:paraId="2073634B">
            <w:pPr>
              <w:spacing w:before="120" w:after="120" w:line="288" w:lineRule="auto"/>
              <w:ind w:left="0"/>
              <w:jc w:val="left"/>
              <w:rPr>
                <w:rFonts w:hint="eastAsia" w:ascii="宋体" w:hAnsi="宋体" w:eastAsia="宋体" w:cs="宋体"/>
                <w:sz w:val="28"/>
                <w:szCs w:val="28"/>
              </w:rPr>
            </w:pPr>
            <w:r>
              <w:rPr>
                <w:rFonts w:hint="eastAsia" w:ascii="宋体" w:hAnsi="宋体" w:eastAsia="宋体" w:cs="宋体"/>
                <w:sz w:val="28"/>
                <w:szCs w:val="28"/>
              </w:rPr>
              <w:t>通过</w:t>
            </w:r>
            <w:r>
              <w:rPr>
                <w:rFonts w:hint="eastAsia" w:ascii="宋体" w:hAnsi="宋体" w:eastAsia="宋体" w:cs="宋体"/>
                <w:sz w:val="28"/>
                <w:szCs w:val="28"/>
                <w:lang w:eastAsia="zh-CN"/>
              </w:rPr>
              <w:t>中烟电子采购平台</w:t>
            </w:r>
            <w:r>
              <w:rPr>
                <w:rFonts w:hint="eastAsia" w:ascii="宋体" w:hAnsi="宋体" w:eastAsia="宋体" w:cs="宋体"/>
                <w:sz w:val="28"/>
                <w:szCs w:val="28"/>
              </w:rPr>
              <w:t>发出。</w:t>
            </w:r>
          </w:p>
        </w:tc>
      </w:tr>
      <w:tr w14:paraId="7265F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000" w:type="dxa"/>
            <w:tcMar>
              <w:top w:w="60" w:type="dxa"/>
              <w:left w:w="120" w:type="dxa"/>
              <w:bottom w:w="30" w:type="dxa"/>
              <w:right w:w="120" w:type="dxa"/>
            </w:tcMar>
          </w:tcPr>
          <w:p w14:paraId="174A3ACD">
            <w:pPr>
              <w:spacing w:before="120" w:after="120" w:line="288" w:lineRule="auto"/>
              <w:ind w:left="0"/>
              <w:jc w:val="left"/>
              <w:rPr>
                <w:rFonts w:hint="eastAsia" w:ascii="宋体" w:hAnsi="宋体" w:eastAsia="宋体" w:cs="宋体"/>
                <w:sz w:val="28"/>
                <w:szCs w:val="28"/>
              </w:rPr>
            </w:pPr>
            <w:r>
              <w:rPr>
                <w:rFonts w:hint="eastAsia" w:ascii="宋体" w:hAnsi="宋体" w:eastAsia="宋体" w:cs="宋体"/>
                <w:sz w:val="28"/>
                <w:szCs w:val="28"/>
              </w:rPr>
              <w:t>2.2.3</w:t>
            </w:r>
          </w:p>
        </w:tc>
        <w:tc>
          <w:tcPr>
            <w:tcW w:w="2168" w:type="dxa"/>
            <w:tcMar>
              <w:top w:w="60" w:type="dxa"/>
              <w:left w:w="120" w:type="dxa"/>
              <w:bottom w:w="30" w:type="dxa"/>
              <w:right w:w="120" w:type="dxa"/>
            </w:tcMar>
          </w:tcPr>
          <w:p w14:paraId="44C41F97">
            <w:pPr>
              <w:spacing w:before="120" w:after="120" w:line="288" w:lineRule="auto"/>
              <w:ind w:left="0"/>
              <w:jc w:val="left"/>
              <w:rPr>
                <w:rFonts w:hint="eastAsia" w:ascii="宋体" w:hAnsi="宋体" w:eastAsia="宋体" w:cs="宋体"/>
                <w:sz w:val="28"/>
                <w:szCs w:val="28"/>
              </w:rPr>
            </w:pPr>
            <w:r>
              <w:rPr>
                <w:rFonts w:hint="eastAsia" w:ascii="宋体" w:hAnsi="宋体" w:eastAsia="宋体" w:cs="宋体"/>
                <w:sz w:val="28"/>
                <w:szCs w:val="28"/>
              </w:rPr>
              <w:t>供应商确认收到采购文件澄清</w:t>
            </w:r>
          </w:p>
        </w:tc>
        <w:tc>
          <w:tcPr>
            <w:tcW w:w="4112" w:type="dxa"/>
            <w:tcMar>
              <w:top w:w="60" w:type="dxa"/>
              <w:left w:w="120" w:type="dxa"/>
              <w:bottom w:w="30" w:type="dxa"/>
              <w:right w:w="120" w:type="dxa"/>
            </w:tcMar>
          </w:tcPr>
          <w:p w14:paraId="16E213EF">
            <w:pPr>
              <w:spacing w:before="120" w:after="120" w:line="288" w:lineRule="auto"/>
              <w:ind w:left="0"/>
              <w:jc w:val="left"/>
              <w:rPr>
                <w:rFonts w:hint="eastAsia" w:ascii="宋体" w:hAnsi="宋体" w:eastAsia="宋体" w:cs="宋体"/>
                <w:sz w:val="28"/>
                <w:szCs w:val="28"/>
              </w:rPr>
            </w:pPr>
            <w:r>
              <w:rPr>
                <w:rFonts w:hint="eastAsia" w:ascii="宋体" w:hAnsi="宋体" w:eastAsia="宋体" w:cs="宋体"/>
                <w:sz w:val="28"/>
                <w:szCs w:val="28"/>
              </w:rPr>
              <w:t>时间：自采购人发出澄清文件之时起24小时内进行确认，超出24小时未确认的，则视为同意澄清内容，并有责任履行相应的义务。供应商因未及时阅读澄清（或答疑）文件或未及时下载澄清（或答疑）文件而引起所有不良后果均由供应商承担，采购人概不负责。</w:t>
            </w:r>
          </w:p>
        </w:tc>
      </w:tr>
      <w:tr w14:paraId="11EDE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000" w:type="dxa"/>
            <w:tcMar>
              <w:top w:w="60" w:type="dxa"/>
              <w:left w:w="120" w:type="dxa"/>
              <w:bottom w:w="30" w:type="dxa"/>
              <w:right w:w="120" w:type="dxa"/>
            </w:tcMar>
          </w:tcPr>
          <w:p w14:paraId="5A6E69F1">
            <w:pPr>
              <w:spacing w:before="120" w:after="120" w:line="288" w:lineRule="auto"/>
              <w:ind w:left="0"/>
              <w:jc w:val="left"/>
              <w:rPr>
                <w:rFonts w:hint="eastAsia" w:ascii="宋体" w:hAnsi="宋体" w:eastAsia="宋体" w:cs="宋体"/>
                <w:sz w:val="28"/>
                <w:szCs w:val="28"/>
              </w:rPr>
            </w:pPr>
            <w:r>
              <w:rPr>
                <w:rFonts w:hint="eastAsia" w:ascii="宋体" w:hAnsi="宋体" w:eastAsia="宋体" w:cs="宋体"/>
                <w:sz w:val="28"/>
                <w:szCs w:val="28"/>
              </w:rPr>
              <w:t>2.3.1</w:t>
            </w:r>
          </w:p>
        </w:tc>
        <w:tc>
          <w:tcPr>
            <w:tcW w:w="2168" w:type="dxa"/>
            <w:tcMar>
              <w:top w:w="60" w:type="dxa"/>
              <w:left w:w="120" w:type="dxa"/>
              <w:bottom w:w="30" w:type="dxa"/>
              <w:right w:w="120" w:type="dxa"/>
            </w:tcMar>
          </w:tcPr>
          <w:p w14:paraId="62C64246">
            <w:pPr>
              <w:spacing w:before="120" w:after="120" w:line="288" w:lineRule="auto"/>
              <w:ind w:left="0"/>
              <w:jc w:val="left"/>
              <w:rPr>
                <w:rFonts w:hint="eastAsia" w:ascii="宋体" w:hAnsi="宋体" w:eastAsia="宋体" w:cs="宋体"/>
                <w:sz w:val="28"/>
                <w:szCs w:val="28"/>
              </w:rPr>
            </w:pPr>
            <w:r>
              <w:rPr>
                <w:rFonts w:hint="eastAsia" w:ascii="宋体" w:hAnsi="宋体" w:eastAsia="宋体" w:cs="宋体"/>
                <w:sz w:val="28"/>
                <w:szCs w:val="28"/>
              </w:rPr>
              <w:t>供应商确认收到采购文件修改</w:t>
            </w:r>
          </w:p>
        </w:tc>
        <w:tc>
          <w:tcPr>
            <w:tcW w:w="4112" w:type="dxa"/>
            <w:tcMar>
              <w:top w:w="60" w:type="dxa"/>
              <w:left w:w="120" w:type="dxa"/>
              <w:bottom w:w="30" w:type="dxa"/>
              <w:right w:w="120" w:type="dxa"/>
            </w:tcMar>
          </w:tcPr>
          <w:p w14:paraId="36DB8C8B">
            <w:pPr>
              <w:spacing w:before="120" w:after="120" w:line="288" w:lineRule="auto"/>
              <w:ind w:left="0"/>
              <w:jc w:val="left"/>
              <w:rPr>
                <w:rFonts w:hint="eastAsia" w:ascii="宋体" w:hAnsi="宋体" w:eastAsia="宋体" w:cs="宋体"/>
                <w:sz w:val="28"/>
                <w:szCs w:val="28"/>
              </w:rPr>
            </w:pPr>
            <w:r>
              <w:rPr>
                <w:rFonts w:hint="eastAsia" w:ascii="宋体" w:hAnsi="宋体" w:eastAsia="宋体" w:cs="宋体"/>
                <w:sz w:val="28"/>
                <w:szCs w:val="28"/>
              </w:rPr>
              <w:t>时间：自采购人发出修改文件之时起24小时内进行确认，超出24小时未确认的，则视为同意修改内容，并有责任履行相应的义务。供应商因未及时阅读修改（或答疑）文件或未及时下载修改（或答疑）文件而引起所有不良后果均由供应商承担，采购人概不负责。</w:t>
            </w:r>
          </w:p>
        </w:tc>
      </w:tr>
      <w:tr w14:paraId="0FD2F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000" w:type="dxa"/>
            <w:tcMar>
              <w:top w:w="60" w:type="dxa"/>
              <w:left w:w="120" w:type="dxa"/>
              <w:bottom w:w="30" w:type="dxa"/>
              <w:right w:w="120" w:type="dxa"/>
            </w:tcMar>
          </w:tcPr>
          <w:p w14:paraId="1A2B31EA">
            <w:pPr>
              <w:spacing w:before="120" w:after="120" w:line="288" w:lineRule="auto"/>
              <w:ind w:left="0"/>
              <w:jc w:val="left"/>
              <w:rPr>
                <w:rFonts w:hint="eastAsia" w:ascii="宋体" w:hAnsi="宋体" w:eastAsia="宋体" w:cs="宋体"/>
                <w:sz w:val="28"/>
                <w:szCs w:val="28"/>
              </w:rPr>
            </w:pPr>
            <w:r>
              <w:rPr>
                <w:rFonts w:hint="eastAsia" w:ascii="宋体" w:hAnsi="宋体" w:eastAsia="宋体" w:cs="宋体"/>
                <w:sz w:val="28"/>
                <w:szCs w:val="28"/>
              </w:rPr>
              <w:t>2.3.2</w:t>
            </w:r>
          </w:p>
        </w:tc>
        <w:tc>
          <w:tcPr>
            <w:tcW w:w="2168" w:type="dxa"/>
            <w:tcMar>
              <w:top w:w="60" w:type="dxa"/>
              <w:left w:w="120" w:type="dxa"/>
              <w:bottom w:w="30" w:type="dxa"/>
              <w:right w:w="120" w:type="dxa"/>
            </w:tcMar>
          </w:tcPr>
          <w:p w14:paraId="20921FF8">
            <w:pPr>
              <w:spacing w:before="120" w:after="120" w:line="288" w:lineRule="auto"/>
              <w:ind w:left="0"/>
              <w:jc w:val="left"/>
              <w:rPr>
                <w:rFonts w:hint="eastAsia" w:ascii="宋体" w:hAnsi="宋体" w:eastAsia="宋体" w:cs="宋体"/>
                <w:sz w:val="28"/>
                <w:szCs w:val="28"/>
              </w:rPr>
            </w:pPr>
            <w:r>
              <w:rPr>
                <w:rFonts w:hint="eastAsia" w:ascii="宋体" w:hAnsi="宋体" w:eastAsia="宋体" w:cs="宋体"/>
                <w:sz w:val="28"/>
                <w:szCs w:val="28"/>
              </w:rPr>
              <w:t>采购文件修改发出的形式</w:t>
            </w:r>
          </w:p>
        </w:tc>
        <w:tc>
          <w:tcPr>
            <w:tcW w:w="4112" w:type="dxa"/>
            <w:tcMar>
              <w:top w:w="60" w:type="dxa"/>
              <w:left w:w="120" w:type="dxa"/>
              <w:bottom w:w="30" w:type="dxa"/>
              <w:right w:w="120" w:type="dxa"/>
            </w:tcMar>
          </w:tcPr>
          <w:p w14:paraId="1D014F05">
            <w:pPr>
              <w:spacing w:before="120" w:after="120" w:line="288" w:lineRule="auto"/>
              <w:ind w:left="0"/>
              <w:jc w:val="left"/>
              <w:rPr>
                <w:rFonts w:hint="eastAsia" w:ascii="宋体" w:hAnsi="宋体" w:eastAsia="宋体" w:cs="宋体"/>
                <w:sz w:val="28"/>
                <w:szCs w:val="28"/>
              </w:rPr>
            </w:pPr>
            <w:r>
              <w:rPr>
                <w:rFonts w:hint="eastAsia" w:ascii="宋体" w:hAnsi="宋体" w:eastAsia="宋体" w:cs="宋体"/>
                <w:sz w:val="28"/>
                <w:szCs w:val="28"/>
              </w:rPr>
              <w:t>通过</w:t>
            </w:r>
            <w:r>
              <w:rPr>
                <w:rFonts w:hint="eastAsia" w:ascii="宋体" w:hAnsi="宋体" w:eastAsia="宋体" w:cs="宋体"/>
                <w:sz w:val="28"/>
                <w:szCs w:val="28"/>
                <w:lang w:eastAsia="zh-CN"/>
              </w:rPr>
              <w:t>中烟电子采购平台</w:t>
            </w:r>
            <w:r>
              <w:rPr>
                <w:rFonts w:hint="eastAsia" w:ascii="宋体" w:hAnsi="宋体" w:eastAsia="宋体" w:cs="宋体"/>
                <w:sz w:val="28"/>
                <w:szCs w:val="28"/>
              </w:rPr>
              <w:t>发出</w:t>
            </w:r>
          </w:p>
        </w:tc>
      </w:tr>
      <w:tr w14:paraId="552450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000" w:type="dxa"/>
            <w:tcMar>
              <w:top w:w="60" w:type="dxa"/>
              <w:left w:w="120" w:type="dxa"/>
              <w:bottom w:w="30" w:type="dxa"/>
              <w:right w:w="120" w:type="dxa"/>
            </w:tcMar>
          </w:tcPr>
          <w:p w14:paraId="0F0F16A2">
            <w:pPr>
              <w:spacing w:before="120" w:after="120" w:line="288" w:lineRule="auto"/>
              <w:ind w:left="0"/>
              <w:jc w:val="left"/>
              <w:rPr>
                <w:rFonts w:hint="eastAsia" w:ascii="宋体" w:hAnsi="宋体" w:eastAsia="宋体" w:cs="宋体"/>
                <w:sz w:val="28"/>
                <w:szCs w:val="28"/>
              </w:rPr>
            </w:pPr>
            <w:r>
              <w:rPr>
                <w:rFonts w:hint="eastAsia" w:ascii="宋体" w:hAnsi="宋体" w:eastAsia="宋体" w:cs="宋体"/>
                <w:sz w:val="28"/>
                <w:szCs w:val="28"/>
              </w:rPr>
              <w:t>2.4</w:t>
            </w:r>
          </w:p>
        </w:tc>
        <w:tc>
          <w:tcPr>
            <w:tcW w:w="2168" w:type="dxa"/>
            <w:tcMar>
              <w:top w:w="60" w:type="dxa"/>
              <w:left w:w="120" w:type="dxa"/>
              <w:bottom w:w="30" w:type="dxa"/>
              <w:right w:w="120" w:type="dxa"/>
            </w:tcMar>
          </w:tcPr>
          <w:p w14:paraId="165BAB6D">
            <w:pPr>
              <w:spacing w:before="120" w:after="120" w:line="288" w:lineRule="auto"/>
              <w:ind w:left="0"/>
              <w:jc w:val="left"/>
              <w:rPr>
                <w:rFonts w:hint="eastAsia" w:ascii="宋体" w:hAnsi="宋体" w:eastAsia="宋体" w:cs="宋体"/>
                <w:sz w:val="28"/>
                <w:szCs w:val="28"/>
              </w:rPr>
            </w:pPr>
            <w:r>
              <w:rPr>
                <w:rFonts w:hint="eastAsia" w:ascii="宋体" w:hAnsi="宋体" w:eastAsia="宋体" w:cs="宋体"/>
                <w:sz w:val="28"/>
                <w:szCs w:val="28"/>
              </w:rPr>
              <w:t>采购文件的异议</w:t>
            </w:r>
          </w:p>
        </w:tc>
        <w:tc>
          <w:tcPr>
            <w:tcW w:w="4112" w:type="dxa"/>
            <w:tcMar>
              <w:top w:w="60" w:type="dxa"/>
              <w:left w:w="120" w:type="dxa"/>
              <w:bottom w:w="30" w:type="dxa"/>
              <w:right w:w="120" w:type="dxa"/>
            </w:tcMar>
          </w:tcPr>
          <w:p w14:paraId="7825EA16">
            <w:pPr>
              <w:spacing w:before="120" w:after="120" w:line="288" w:lineRule="auto"/>
              <w:ind w:left="0"/>
              <w:jc w:val="left"/>
              <w:rPr>
                <w:rFonts w:hint="eastAsia" w:ascii="宋体" w:hAnsi="宋体" w:eastAsia="宋体" w:cs="宋体"/>
                <w:sz w:val="28"/>
                <w:szCs w:val="28"/>
              </w:rPr>
            </w:pPr>
            <w:r>
              <w:rPr>
                <w:rFonts w:hint="eastAsia" w:ascii="宋体" w:hAnsi="宋体" w:eastAsia="宋体" w:cs="宋体"/>
                <w:sz w:val="28"/>
                <w:szCs w:val="28"/>
              </w:rPr>
              <w:t>供应商或者其他利害关系人对采购文件有异议的，应当在响应截止时间3日前通过</w:t>
            </w:r>
            <w:r>
              <w:rPr>
                <w:rFonts w:hint="eastAsia" w:ascii="宋体" w:hAnsi="宋体" w:eastAsia="宋体" w:cs="宋体"/>
                <w:sz w:val="28"/>
                <w:szCs w:val="28"/>
                <w:lang w:eastAsia="zh-CN"/>
              </w:rPr>
              <w:t>中烟电子采购平台</w:t>
            </w:r>
            <w:r>
              <w:rPr>
                <w:rFonts w:hint="eastAsia" w:ascii="宋体" w:hAnsi="宋体" w:eastAsia="宋体" w:cs="宋体"/>
                <w:sz w:val="28"/>
                <w:szCs w:val="28"/>
              </w:rPr>
              <w:t>提出。采购人将在收到异议之日起3日内通过</w:t>
            </w:r>
            <w:r>
              <w:rPr>
                <w:rFonts w:hint="eastAsia" w:ascii="宋体" w:hAnsi="宋体" w:eastAsia="宋体" w:cs="宋体"/>
                <w:sz w:val="28"/>
                <w:szCs w:val="28"/>
                <w:lang w:eastAsia="zh-CN"/>
              </w:rPr>
              <w:t>中烟电子采购平台</w:t>
            </w:r>
            <w:r>
              <w:rPr>
                <w:rFonts w:hint="eastAsia" w:ascii="宋体" w:hAnsi="宋体" w:eastAsia="宋体" w:cs="宋体"/>
                <w:sz w:val="28"/>
                <w:szCs w:val="28"/>
              </w:rPr>
              <w:t>作出答复；作出答复前，将暂停采购活动。</w:t>
            </w:r>
          </w:p>
        </w:tc>
      </w:tr>
      <w:tr w14:paraId="4FD38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000" w:type="dxa"/>
            <w:tcMar>
              <w:top w:w="60" w:type="dxa"/>
              <w:left w:w="120" w:type="dxa"/>
              <w:bottom w:w="30" w:type="dxa"/>
              <w:right w:w="120" w:type="dxa"/>
            </w:tcMar>
          </w:tcPr>
          <w:p w14:paraId="360902A7">
            <w:pPr>
              <w:spacing w:before="120" w:after="120" w:line="288" w:lineRule="auto"/>
              <w:ind w:left="0"/>
              <w:jc w:val="left"/>
              <w:rPr>
                <w:rFonts w:hint="eastAsia" w:ascii="宋体" w:hAnsi="宋体" w:eastAsia="宋体" w:cs="宋体"/>
                <w:sz w:val="28"/>
                <w:szCs w:val="28"/>
              </w:rPr>
            </w:pPr>
            <w:r>
              <w:rPr>
                <w:rFonts w:hint="eastAsia" w:ascii="宋体" w:hAnsi="宋体" w:eastAsia="宋体" w:cs="宋体"/>
                <w:sz w:val="28"/>
                <w:szCs w:val="28"/>
              </w:rPr>
              <w:t>3.1.1</w:t>
            </w:r>
          </w:p>
        </w:tc>
        <w:tc>
          <w:tcPr>
            <w:tcW w:w="2168" w:type="dxa"/>
            <w:tcMar>
              <w:top w:w="60" w:type="dxa"/>
              <w:left w:w="120" w:type="dxa"/>
              <w:bottom w:w="30" w:type="dxa"/>
              <w:right w:w="120" w:type="dxa"/>
            </w:tcMar>
          </w:tcPr>
          <w:p w14:paraId="1CCC3EDD">
            <w:pPr>
              <w:spacing w:before="120" w:after="120" w:line="288" w:lineRule="auto"/>
              <w:ind w:left="0"/>
              <w:jc w:val="left"/>
              <w:rPr>
                <w:rFonts w:hint="eastAsia" w:ascii="宋体" w:hAnsi="宋体" w:eastAsia="宋体" w:cs="宋体"/>
                <w:sz w:val="28"/>
                <w:szCs w:val="28"/>
              </w:rPr>
            </w:pPr>
            <w:r>
              <w:rPr>
                <w:rFonts w:hint="eastAsia" w:ascii="宋体" w:hAnsi="宋体" w:eastAsia="宋体" w:cs="宋体"/>
                <w:sz w:val="28"/>
                <w:szCs w:val="28"/>
              </w:rPr>
              <w:t>构成响应文件的其他资料</w:t>
            </w:r>
          </w:p>
        </w:tc>
        <w:tc>
          <w:tcPr>
            <w:tcW w:w="4112" w:type="dxa"/>
            <w:tcMar>
              <w:top w:w="60" w:type="dxa"/>
              <w:left w:w="120" w:type="dxa"/>
              <w:bottom w:w="30" w:type="dxa"/>
              <w:right w:w="120" w:type="dxa"/>
            </w:tcMar>
          </w:tcPr>
          <w:p w14:paraId="1C81004C">
            <w:pPr>
              <w:jc w:val="center"/>
              <w:rPr>
                <w:rFonts w:hint="eastAsia" w:ascii="仿宋" w:hAnsi="仿宋" w:eastAsia="仿宋" w:cs="仿宋"/>
                <w:b w:val="0"/>
                <w:bCs w:val="0"/>
                <w:i w:val="0"/>
                <w:iCs w:val="0"/>
                <w:color w:val="auto"/>
                <w:sz w:val="22"/>
                <w:szCs w:val="22"/>
                <w:highlight w:val="none"/>
                <w:lang w:val="en-US" w:eastAsia="zh-CN"/>
              </w:rPr>
            </w:pPr>
          </w:p>
          <w:p w14:paraId="03D84EEE">
            <w:pPr>
              <w:jc w:val="center"/>
              <w:rPr>
                <w:rFonts w:hint="eastAsia" w:ascii="宋体" w:hAnsi="宋体" w:eastAsia="宋体" w:cs="宋体"/>
                <w:b/>
                <w:bCs/>
                <w:sz w:val="28"/>
                <w:szCs w:val="28"/>
              </w:rPr>
            </w:pPr>
            <w:r>
              <w:rPr>
                <w:rFonts w:hint="eastAsia" w:ascii="仿宋" w:hAnsi="仿宋" w:eastAsia="仿宋" w:cs="仿宋"/>
                <w:b w:val="0"/>
                <w:bCs w:val="0"/>
                <w:i w:val="0"/>
                <w:iCs w:val="0"/>
                <w:color w:val="auto"/>
                <w:sz w:val="22"/>
                <w:szCs w:val="22"/>
                <w:highlight w:val="none"/>
                <w:lang w:val="en-US" w:eastAsia="zh-CN"/>
              </w:rPr>
              <w:t>/</w:t>
            </w:r>
          </w:p>
        </w:tc>
      </w:tr>
      <w:tr w14:paraId="02D340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000" w:type="dxa"/>
            <w:tcMar>
              <w:top w:w="60" w:type="dxa"/>
              <w:left w:w="120" w:type="dxa"/>
              <w:bottom w:w="30" w:type="dxa"/>
              <w:right w:w="120" w:type="dxa"/>
            </w:tcMar>
          </w:tcPr>
          <w:p w14:paraId="43ACE08D">
            <w:pPr>
              <w:spacing w:before="120" w:after="120" w:line="288" w:lineRule="auto"/>
              <w:ind w:left="0"/>
              <w:jc w:val="left"/>
              <w:rPr>
                <w:rFonts w:hint="eastAsia" w:ascii="宋体" w:hAnsi="宋体" w:eastAsia="宋体" w:cs="宋体"/>
                <w:sz w:val="28"/>
                <w:szCs w:val="28"/>
              </w:rPr>
            </w:pPr>
            <w:r>
              <w:rPr>
                <w:rFonts w:hint="eastAsia" w:ascii="宋体" w:hAnsi="宋体" w:eastAsia="宋体" w:cs="宋体"/>
                <w:sz w:val="28"/>
                <w:szCs w:val="28"/>
              </w:rPr>
              <w:t>3.2.4</w:t>
            </w:r>
          </w:p>
        </w:tc>
        <w:tc>
          <w:tcPr>
            <w:tcW w:w="2168" w:type="dxa"/>
            <w:tcMar>
              <w:top w:w="60" w:type="dxa"/>
              <w:left w:w="120" w:type="dxa"/>
              <w:bottom w:w="30" w:type="dxa"/>
              <w:right w:w="120" w:type="dxa"/>
            </w:tcMar>
          </w:tcPr>
          <w:p w14:paraId="7D72B8AE">
            <w:pPr>
              <w:spacing w:before="120" w:after="120" w:line="288" w:lineRule="auto"/>
              <w:ind w:left="0"/>
              <w:jc w:val="left"/>
              <w:rPr>
                <w:rFonts w:hint="eastAsia" w:ascii="宋体" w:hAnsi="宋体" w:eastAsia="宋体" w:cs="宋体"/>
                <w:sz w:val="28"/>
                <w:szCs w:val="28"/>
              </w:rPr>
            </w:pPr>
            <w:r>
              <w:rPr>
                <w:rFonts w:hint="eastAsia" w:ascii="宋体" w:hAnsi="宋体" w:eastAsia="宋体" w:cs="宋体"/>
                <w:sz w:val="28"/>
                <w:szCs w:val="28"/>
              </w:rPr>
              <w:t>最高响应限价</w:t>
            </w:r>
          </w:p>
        </w:tc>
        <w:tc>
          <w:tcPr>
            <w:tcW w:w="4112" w:type="dxa"/>
            <w:tcMar>
              <w:top w:w="60" w:type="dxa"/>
              <w:left w:w="120" w:type="dxa"/>
              <w:bottom w:w="30" w:type="dxa"/>
              <w:right w:w="120" w:type="dxa"/>
            </w:tcMar>
          </w:tcPr>
          <w:p w14:paraId="55FCEB3E">
            <w:pPr>
              <w:spacing w:before="120" w:after="120" w:line="288" w:lineRule="auto"/>
              <w:ind w:left="0"/>
              <w:jc w:val="left"/>
              <w:rPr>
                <w:rFonts w:hint="eastAsia" w:ascii="宋体" w:hAnsi="宋体" w:eastAsia="宋体" w:cs="宋体"/>
                <w:sz w:val="28"/>
                <w:szCs w:val="28"/>
              </w:rPr>
            </w:pPr>
            <w:r>
              <w:rPr>
                <w:rFonts w:hint="eastAsia" w:ascii="宋体" w:hAnsi="宋体" w:eastAsia="宋体" w:cs="宋体"/>
                <w:sz w:val="28"/>
                <w:szCs w:val="28"/>
                <w:lang w:eastAsia="zh-CN"/>
              </w:rPr>
              <w:t>□</w:t>
            </w:r>
            <w:r>
              <w:rPr>
                <w:rFonts w:hint="eastAsia" w:ascii="宋体" w:hAnsi="宋体" w:eastAsia="宋体" w:cs="宋体"/>
                <w:sz w:val="28"/>
                <w:szCs w:val="28"/>
              </w:rPr>
              <w:t>无</w:t>
            </w:r>
            <w:r>
              <w:rPr>
                <w:rFonts w:hint="eastAsia" w:ascii="宋体" w:hAnsi="宋体" w:eastAsia="宋体" w:cs="宋体"/>
                <w:sz w:val="28"/>
                <w:szCs w:val="28"/>
                <w:lang w:eastAsia="zh-CN"/>
              </w:rPr>
              <w:t>☑</w:t>
            </w:r>
            <w:r>
              <w:rPr>
                <w:rFonts w:hint="eastAsia" w:ascii="宋体" w:hAnsi="宋体" w:eastAsia="宋体" w:cs="宋体"/>
                <w:sz w:val="28"/>
                <w:szCs w:val="28"/>
              </w:rPr>
              <w:t>有，最高响应限价：人民币</w:t>
            </w:r>
            <w:r>
              <w:rPr>
                <w:rFonts w:hint="eastAsia" w:ascii="宋体" w:hAnsi="宋体" w:eastAsia="宋体" w:cs="宋体"/>
                <w:sz w:val="28"/>
                <w:szCs w:val="28"/>
                <w:lang w:val="en-US" w:eastAsia="zh-CN"/>
              </w:rPr>
              <w:t>210215.32</w:t>
            </w:r>
            <w:r>
              <w:rPr>
                <w:rFonts w:hint="eastAsia" w:ascii="宋体" w:hAnsi="宋体" w:eastAsia="宋体" w:cs="宋体"/>
                <w:sz w:val="28"/>
                <w:szCs w:val="28"/>
              </w:rPr>
              <w:t>元（含税）。若响应报价</w:t>
            </w:r>
            <w:r>
              <w:rPr>
                <w:rFonts w:hint="eastAsia" w:ascii="宋体" w:hAnsi="宋体" w:eastAsia="宋体" w:cs="宋体"/>
                <w:sz w:val="28"/>
                <w:szCs w:val="28"/>
                <w:lang w:val="en-US" w:eastAsia="zh-CN"/>
              </w:rPr>
              <w:t>超出</w:t>
            </w:r>
            <w:r>
              <w:rPr>
                <w:rFonts w:hint="eastAsia" w:ascii="宋体" w:hAnsi="宋体" w:eastAsia="宋体" w:cs="宋体"/>
                <w:sz w:val="28"/>
                <w:szCs w:val="28"/>
              </w:rPr>
              <w:t>最高响应限价，则视为无效响应报价。</w:t>
            </w:r>
          </w:p>
        </w:tc>
      </w:tr>
      <w:tr w14:paraId="43F90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000" w:type="dxa"/>
            <w:tcMar>
              <w:top w:w="60" w:type="dxa"/>
              <w:left w:w="120" w:type="dxa"/>
              <w:bottom w:w="30" w:type="dxa"/>
              <w:right w:w="120" w:type="dxa"/>
            </w:tcMar>
          </w:tcPr>
          <w:p w14:paraId="47233BD2">
            <w:pPr>
              <w:spacing w:before="120" w:after="120" w:line="288" w:lineRule="auto"/>
              <w:ind w:left="0"/>
              <w:jc w:val="left"/>
              <w:rPr>
                <w:rFonts w:hint="eastAsia" w:ascii="宋体" w:hAnsi="宋体" w:eastAsia="宋体" w:cs="宋体"/>
                <w:sz w:val="28"/>
                <w:szCs w:val="28"/>
              </w:rPr>
            </w:pPr>
            <w:r>
              <w:rPr>
                <w:rFonts w:hint="eastAsia" w:ascii="宋体" w:hAnsi="宋体" w:eastAsia="宋体" w:cs="宋体"/>
                <w:sz w:val="28"/>
                <w:szCs w:val="28"/>
              </w:rPr>
              <w:t>3.2.5</w:t>
            </w:r>
          </w:p>
        </w:tc>
        <w:tc>
          <w:tcPr>
            <w:tcW w:w="2168" w:type="dxa"/>
            <w:tcMar>
              <w:top w:w="60" w:type="dxa"/>
              <w:left w:w="120" w:type="dxa"/>
              <w:bottom w:w="30" w:type="dxa"/>
              <w:right w:w="120" w:type="dxa"/>
            </w:tcMar>
          </w:tcPr>
          <w:p w14:paraId="6C3EF7A2">
            <w:pPr>
              <w:spacing w:before="120" w:after="120" w:line="288" w:lineRule="auto"/>
              <w:ind w:left="0"/>
              <w:jc w:val="left"/>
              <w:rPr>
                <w:rFonts w:hint="eastAsia" w:ascii="宋体" w:hAnsi="宋体" w:eastAsia="宋体" w:cs="宋体"/>
                <w:sz w:val="28"/>
                <w:szCs w:val="28"/>
              </w:rPr>
            </w:pPr>
            <w:r>
              <w:rPr>
                <w:rFonts w:hint="eastAsia" w:ascii="宋体" w:hAnsi="宋体" w:eastAsia="宋体" w:cs="宋体"/>
                <w:sz w:val="28"/>
                <w:szCs w:val="28"/>
              </w:rPr>
              <w:t>响应报价的其他要求</w:t>
            </w:r>
          </w:p>
        </w:tc>
        <w:tc>
          <w:tcPr>
            <w:tcW w:w="4112" w:type="dxa"/>
            <w:tcMar>
              <w:top w:w="60" w:type="dxa"/>
              <w:left w:w="120" w:type="dxa"/>
              <w:bottom w:w="30" w:type="dxa"/>
              <w:right w:w="120" w:type="dxa"/>
            </w:tcMar>
          </w:tcPr>
          <w:p w14:paraId="566F4EC6">
            <w:pPr>
              <w:spacing w:before="120" w:after="120" w:line="288" w:lineRule="auto"/>
              <w:ind w:left="0"/>
              <w:jc w:val="left"/>
              <w:rPr>
                <w:rFonts w:hint="eastAsia" w:ascii="宋体" w:hAnsi="宋体" w:eastAsia="宋体" w:cs="宋体"/>
                <w:sz w:val="28"/>
                <w:szCs w:val="28"/>
              </w:rPr>
            </w:pPr>
            <w:r>
              <w:rPr>
                <w:rFonts w:hint="eastAsia" w:ascii="宋体" w:hAnsi="宋体" w:eastAsia="宋体" w:cs="宋体"/>
                <w:sz w:val="28"/>
                <w:szCs w:val="28"/>
                <w:lang w:eastAsia="zh-CN"/>
              </w:rPr>
              <w:t>☑</w:t>
            </w:r>
            <w:r>
              <w:rPr>
                <w:rFonts w:hint="eastAsia" w:ascii="宋体" w:hAnsi="宋体" w:eastAsia="宋体" w:cs="宋体"/>
                <w:sz w:val="28"/>
                <w:szCs w:val="28"/>
              </w:rPr>
              <w:t>固定单价，以实际发生量据实结算。</w:t>
            </w:r>
            <w:r>
              <w:rPr>
                <w:rFonts w:hint="eastAsia" w:ascii="宋体" w:hAnsi="宋体" w:eastAsia="宋体" w:cs="宋体"/>
                <w:sz w:val="28"/>
                <w:szCs w:val="28"/>
                <w:lang w:eastAsia="zh-CN"/>
              </w:rPr>
              <w:t>□</w:t>
            </w:r>
            <w:r>
              <w:rPr>
                <w:rFonts w:hint="eastAsia" w:ascii="宋体" w:hAnsi="宋体" w:eastAsia="宋体" w:cs="宋体"/>
                <w:sz w:val="28"/>
                <w:szCs w:val="28"/>
              </w:rPr>
              <w:t>固定总价，含一切费用。1.本项目合同价为固定单价，以实际发生量据实结算。2.按照采购文件要求填写响应报价表及分项报价表；3.按照采购文件要求填写响应一览表、响应函；4.响应价格以人民币为计量币种；5.最低响应报价不作为成交的唯一条件；6.其他未尽内容，根据项目实际补充完善。</w:t>
            </w:r>
          </w:p>
        </w:tc>
      </w:tr>
      <w:tr w14:paraId="25D68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000" w:type="dxa"/>
            <w:tcMar>
              <w:top w:w="60" w:type="dxa"/>
              <w:left w:w="120" w:type="dxa"/>
              <w:bottom w:w="30" w:type="dxa"/>
              <w:right w:w="120" w:type="dxa"/>
            </w:tcMar>
          </w:tcPr>
          <w:p w14:paraId="0EED208D">
            <w:pPr>
              <w:spacing w:before="120" w:after="120" w:line="288" w:lineRule="auto"/>
              <w:ind w:left="0"/>
              <w:jc w:val="left"/>
              <w:rPr>
                <w:rFonts w:hint="eastAsia" w:ascii="宋体" w:hAnsi="宋体" w:eastAsia="宋体" w:cs="宋体"/>
                <w:sz w:val="28"/>
                <w:szCs w:val="28"/>
              </w:rPr>
            </w:pPr>
            <w:r>
              <w:rPr>
                <w:rFonts w:hint="eastAsia" w:ascii="宋体" w:hAnsi="宋体" w:eastAsia="宋体" w:cs="宋体"/>
                <w:sz w:val="28"/>
                <w:szCs w:val="28"/>
              </w:rPr>
              <w:t>3.3.1</w:t>
            </w:r>
          </w:p>
        </w:tc>
        <w:tc>
          <w:tcPr>
            <w:tcW w:w="2168" w:type="dxa"/>
            <w:tcMar>
              <w:top w:w="60" w:type="dxa"/>
              <w:left w:w="120" w:type="dxa"/>
              <w:bottom w:w="30" w:type="dxa"/>
              <w:right w:w="120" w:type="dxa"/>
            </w:tcMar>
          </w:tcPr>
          <w:p w14:paraId="0DBA2BB0">
            <w:pPr>
              <w:spacing w:before="120" w:after="120" w:line="288" w:lineRule="auto"/>
              <w:ind w:left="0"/>
              <w:jc w:val="left"/>
              <w:rPr>
                <w:rFonts w:hint="eastAsia" w:ascii="宋体" w:hAnsi="宋体" w:eastAsia="宋体" w:cs="宋体"/>
                <w:sz w:val="28"/>
                <w:szCs w:val="28"/>
              </w:rPr>
            </w:pPr>
            <w:r>
              <w:rPr>
                <w:rFonts w:hint="eastAsia" w:ascii="宋体" w:hAnsi="宋体" w:eastAsia="宋体" w:cs="宋体"/>
                <w:sz w:val="28"/>
                <w:szCs w:val="28"/>
              </w:rPr>
              <w:t>响应有效期</w:t>
            </w:r>
          </w:p>
        </w:tc>
        <w:tc>
          <w:tcPr>
            <w:tcW w:w="4112" w:type="dxa"/>
            <w:tcMar>
              <w:top w:w="60" w:type="dxa"/>
              <w:left w:w="120" w:type="dxa"/>
              <w:bottom w:w="30" w:type="dxa"/>
              <w:right w:w="120" w:type="dxa"/>
            </w:tcMar>
          </w:tcPr>
          <w:p w14:paraId="13F298B8">
            <w:pPr>
              <w:spacing w:before="120" w:after="120" w:line="288" w:lineRule="auto"/>
              <w:ind w:left="0"/>
              <w:jc w:val="left"/>
              <w:rPr>
                <w:rFonts w:hint="eastAsia" w:ascii="宋体" w:hAnsi="宋体" w:eastAsia="宋体" w:cs="宋体"/>
                <w:sz w:val="28"/>
                <w:szCs w:val="28"/>
              </w:rPr>
            </w:pPr>
            <w:r>
              <w:rPr>
                <w:rFonts w:hint="eastAsia" w:ascii="宋体" w:hAnsi="宋体" w:eastAsia="宋体" w:cs="宋体"/>
                <w:sz w:val="28"/>
                <w:szCs w:val="28"/>
              </w:rPr>
              <w:t>90天（从响应截止之日算起）</w:t>
            </w:r>
          </w:p>
        </w:tc>
      </w:tr>
      <w:tr w14:paraId="67F021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000" w:type="dxa"/>
            <w:tcMar>
              <w:top w:w="60" w:type="dxa"/>
              <w:left w:w="120" w:type="dxa"/>
              <w:bottom w:w="30" w:type="dxa"/>
              <w:right w:w="120" w:type="dxa"/>
            </w:tcMar>
          </w:tcPr>
          <w:p w14:paraId="778CB8EB">
            <w:pPr>
              <w:spacing w:before="120" w:after="120" w:line="288" w:lineRule="auto"/>
              <w:ind w:left="0"/>
              <w:jc w:val="left"/>
              <w:rPr>
                <w:rFonts w:hint="eastAsia" w:ascii="宋体" w:hAnsi="宋体" w:eastAsia="宋体" w:cs="宋体"/>
                <w:sz w:val="28"/>
                <w:szCs w:val="28"/>
              </w:rPr>
            </w:pPr>
            <w:r>
              <w:rPr>
                <w:rFonts w:hint="eastAsia" w:ascii="宋体" w:hAnsi="宋体" w:eastAsia="宋体" w:cs="宋体"/>
                <w:sz w:val="28"/>
                <w:szCs w:val="28"/>
              </w:rPr>
              <w:t>3.6.1</w:t>
            </w:r>
          </w:p>
        </w:tc>
        <w:tc>
          <w:tcPr>
            <w:tcW w:w="2168" w:type="dxa"/>
            <w:tcMar>
              <w:top w:w="60" w:type="dxa"/>
              <w:left w:w="120" w:type="dxa"/>
              <w:bottom w:w="30" w:type="dxa"/>
              <w:right w:w="120" w:type="dxa"/>
            </w:tcMar>
          </w:tcPr>
          <w:p w14:paraId="1BADA0D9">
            <w:pPr>
              <w:spacing w:before="120" w:after="120" w:line="288" w:lineRule="auto"/>
              <w:ind w:left="0"/>
              <w:jc w:val="left"/>
              <w:rPr>
                <w:rFonts w:hint="eastAsia" w:ascii="宋体" w:hAnsi="宋体" w:eastAsia="宋体" w:cs="宋体"/>
                <w:sz w:val="28"/>
                <w:szCs w:val="28"/>
              </w:rPr>
            </w:pPr>
            <w:r>
              <w:rPr>
                <w:rFonts w:hint="eastAsia" w:ascii="宋体" w:hAnsi="宋体" w:eastAsia="宋体" w:cs="宋体"/>
                <w:sz w:val="28"/>
                <w:szCs w:val="28"/>
              </w:rPr>
              <w:t>是否允许递交备选响应方案</w:t>
            </w:r>
          </w:p>
        </w:tc>
        <w:tc>
          <w:tcPr>
            <w:tcW w:w="4112" w:type="dxa"/>
            <w:tcMar>
              <w:top w:w="60" w:type="dxa"/>
              <w:left w:w="120" w:type="dxa"/>
              <w:bottom w:w="30" w:type="dxa"/>
              <w:right w:w="120" w:type="dxa"/>
            </w:tcMar>
          </w:tcPr>
          <w:p w14:paraId="0C838ECF">
            <w:pPr>
              <w:spacing w:before="120" w:after="120" w:line="288" w:lineRule="auto"/>
              <w:ind w:left="0"/>
              <w:jc w:val="left"/>
              <w:rPr>
                <w:rFonts w:hint="eastAsia" w:ascii="宋体" w:hAnsi="宋体" w:eastAsia="宋体" w:cs="宋体"/>
                <w:sz w:val="28"/>
                <w:szCs w:val="28"/>
              </w:rPr>
            </w:pPr>
            <w:r>
              <w:rPr>
                <w:rFonts w:hint="eastAsia" w:ascii="宋体" w:hAnsi="宋体" w:eastAsia="宋体" w:cs="宋体"/>
                <w:sz w:val="28"/>
                <w:szCs w:val="28"/>
              </w:rPr>
              <w:t>☑不允许 □允许</w:t>
            </w:r>
          </w:p>
        </w:tc>
      </w:tr>
      <w:tr w14:paraId="0C012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000" w:type="dxa"/>
            <w:tcMar>
              <w:top w:w="60" w:type="dxa"/>
              <w:left w:w="120" w:type="dxa"/>
              <w:bottom w:w="30" w:type="dxa"/>
              <w:right w:w="120" w:type="dxa"/>
            </w:tcMar>
          </w:tcPr>
          <w:p w14:paraId="4A6F62F1">
            <w:pPr>
              <w:spacing w:before="120" w:after="120" w:line="288" w:lineRule="auto"/>
              <w:ind w:left="0"/>
              <w:jc w:val="left"/>
              <w:rPr>
                <w:rFonts w:hint="eastAsia" w:ascii="宋体" w:hAnsi="宋体" w:eastAsia="宋体" w:cs="宋体"/>
                <w:sz w:val="28"/>
                <w:szCs w:val="28"/>
              </w:rPr>
            </w:pPr>
            <w:r>
              <w:rPr>
                <w:rFonts w:hint="eastAsia" w:ascii="宋体" w:hAnsi="宋体" w:eastAsia="宋体" w:cs="宋体"/>
                <w:sz w:val="28"/>
                <w:szCs w:val="28"/>
              </w:rPr>
              <w:t>3.7.6</w:t>
            </w:r>
          </w:p>
        </w:tc>
        <w:tc>
          <w:tcPr>
            <w:tcW w:w="2168" w:type="dxa"/>
            <w:tcMar>
              <w:top w:w="60" w:type="dxa"/>
              <w:left w:w="120" w:type="dxa"/>
              <w:bottom w:w="30" w:type="dxa"/>
              <w:right w:w="120" w:type="dxa"/>
            </w:tcMar>
          </w:tcPr>
          <w:p w14:paraId="11646587">
            <w:pPr>
              <w:spacing w:before="120" w:after="120" w:line="288" w:lineRule="auto"/>
              <w:ind w:left="0"/>
              <w:jc w:val="left"/>
              <w:rPr>
                <w:rFonts w:hint="eastAsia" w:ascii="宋体" w:hAnsi="宋体" w:eastAsia="宋体" w:cs="宋体"/>
                <w:sz w:val="28"/>
                <w:szCs w:val="28"/>
              </w:rPr>
            </w:pPr>
            <w:r>
              <w:rPr>
                <w:rFonts w:hint="eastAsia" w:ascii="宋体" w:hAnsi="宋体" w:eastAsia="宋体" w:cs="宋体"/>
                <w:sz w:val="28"/>
                <w:szCs w:val="28"/>
              </w:rPr>
              <w:t>响应文件签字或盖章要求</w:t>
            </w:r>
          </w:p>
        </w:tc>
        <w:tc>
          <w:tcPr>
            <w:tcW w:w="4112" w:type="dxa"/>
            <w:tcMar>
              <w:top w:w="60" w:type="dxa"/>
              <w:left w:w="120" w:type="dxa"/>
              <w:bottom w:w="30" w:type="dxa"/>
              <w:right w:w="120" w:type="dxa"/>
            </w:tcMar>
          </w:tcPr>
          <w:p w14:paraId="2E0C3038">
            <w:pPr>
              <w:spacing w:before="120" w:after="120" w:line="288" w:lineRule="auto"/>
              <w:ind w:left="0"/>
              <w:jc w:val="left"/>
              <w:rPr>
                <w:rFonts w:hint="eastAsia" w:ascii="宋体" w:hAnsi="宋体" w:eastAsia="宋体" w:cs="宋体"/>
                <w:sz w:val="28"/>
                <w:szCs w:val="28"/>
              </w:rPr>
            </w:pPr>
            <w:r>
              <w:rPr>
                <w:rFonts w:hint="eastAsia" w:ascii="宋体" w:hAnsi="宋体" w:eastAsia="宋体" w:cs="宋体"/>
                <w:sz w:val="28"/>
                <w:szCs w:val="28"/>
              </w:rPr>
              <w:t>电子签章的描述：签章是指：供应商应使用CA数字证书加盖法定代表人或其授权委托代理人的个人电子印章或电子签名章。联合体响应的，响应文件由联合体牵头人按上述规定在要求“签章”的地方加盖联合体牵头人法定代表人或其授权委托代理人的个人电子印章或电子签名章。上述法定代表人或其授权委托代理人无CA数字证书个人电子印章或电子签名章的，法定代表人或其授权委托代理人签章部分可采用手工签署后彩色扫描件上传。盖单位公章是指：供应商应使用CA数字证书加盖供应商的单位电子印章（鲜章）。公章指标明供应商法定名称的公章，不得用响应专用章、业务专用章、合同专用章、财务专用章、单位内设机构印章、分公司印章代替。</w:t>
            </w:r>
          </w:p>
        </w:tc>
      </w:tr>
      <w:tr w14:paraId="45F9D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000" w:type="dxa"/>
            <w:tcMar>
              <w:top w:w="60" w:type="dxa"/>
              <w:left w:w="120" w:type="dxa"/>
              <w:bottom w:w="30" w:type="dxa"/>
              <w:right w:w="120" w:type="dxa"/>
            </w:tcMar>
          </w:tcPr>
          <w:p w14:paraId="487C5B7A">
            <w:pPr>
              <w:spacing w:before="120" w:after="120" w:line="288" w:lineRule="auto"/>
              <w:ind w:left="0"/>
              <w:jc w:val="left"/>
              <w:rPr>
                <w:rFonts w:hint="eastAsia" w:ascii="宋体" w:hAnsi="宋体" w:eastAsia="宋体" w:cs="宋体"/>
                <w:sz w:val="28"/>
                <w:szCs w:val="28"/>
              </w:rPr>
            </w:pPr>
            <w:r>
              <w:rPr>
                <w:rFonts w:hint="eastAsia" w:ascii="宋体" w:hAnsi="宋体" w:eastAsia="宋体" w:cs="宋体"/>
                <w:sz w:val="28"/>
                <w:szCs w:val="28"/>
              </w:rPr>
              <w:t>4.1.1</w:t>
            </w:r>
          </w:p>
        </w:tc>
        <w:tc>
          <w:tcPr>
            <w:tcW w:w="2168" w:type="dxa"/>
            <w:tcMar>
              <w:top w:w="60" w:type="dxa"/>
              <w:left w:w="120" w:type="dxa"/>
              <w:bottom w:w="30" w:type="dxa"/>
              <w:right w:w="120" w:type="dxa"/>
            </w:tcMar>
          </w:tcPr>
          <w:p w14:paraId="25B24BBF">
            <w:pPr>
              <w:spacing w:before="120" w:after="120" w:line="288" w:lineRule="auto"/>
              <w:ind w:left="0"/>
              <w:jc w:val="left"/>
              <w:rPr>
                <w:rFonts w:hint="eastAsia" w:ascii="宋体" w:hAnsi="宋体" w:eastAsia="宋体" w:cs="宋体"/>
                <w:sz w:val="28"/>
                <w:szCs w:val="28"/>
              </w:rPr>
            </w:pPr>
            <w:r>
              <w:rPr>
                <w:rFonts w:hint="eastAsia" w:ascii="宋体" w:hAnsi="宋体" w:eastAsia="宋体" w:cs="宋体"/>
                <w:sz w:val="28"/>
                <w:szCs w:val="28"/>
              </w:rPr>
              <w:t>响应文件加密要求</w:t>
            </w:r>
          </w:p>
        </w:tc>
        <w:tc>
          <w:tcPr>
            <w:tcW w:w="4112" w:type="dxa"/>
            <w:tcMar>
              <w:top w:w="60" w:type="dxa"/>
              <w:left w:w="120" w:type="dxa"/>
              <w:bottom w:w="30" w:type="dxa"/>
              <w:right w:w="120" w:type="dxa"/>
            </w:tcMar>
          </w:tcPr>
          <w:p w14:paraId="3CECC73C">
            <w:pPr>
              <w:spacing w:before="120" w:after="120" w:line="288" w:lineRule="auto"/>
              <w:ind w:left="0"/>
              <w:jc w:val="left"/>
              <w:rPr>
                <w:rFonts w:hint="eastAsia" w:ascii="宋体" w:hAnsi="宋体" w:eastAsia="宋体" w:cs="宋体"/>
                <w:sz w:val="28"/>
                <w:szCs w:val="28"/>
              </w:rPr>
            </w:pPr>
            <w:r>
              <w:rPr>
                <w:rFonts w:hint="eastAsia" w:ascii="宋体" w:hAnsi="宋体" w:eastAsia="宋体" w:cs="宋体"/>
                <w:sz w:val="28"/>
                <w:szCs w:val="28"/>
              </w:rPr>
              <w:t>电子采购按电子采购响应交易平台要求加密。</w:t>
            </w:r>
          </w:p>
        </w:tc>
      </w:tr>
      <w:tr w14:paraId="007E0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000" w:type="dxa"/>
            <w:tcMar>
              <w:top w:w="60" w:type="dxa"/>
              <w:left w:w="120" w:type="dxa"/>
              <w:bottom w:w="30" w:type="dxa"/>
              <w:right w:w="120" w:type="dxa"/>
            </w:tcMar>
          </w:tcPr>
          <w:p w14:paraId="29F16094">
            <w:pPr>
              <w:spacing w:before="120" w:after="120" w:line="288" w:lineRule="auto"/>
              <w:ind w:left="0"/>
              <w:jc w:val="left"/>
              <w:rPr>
                <w:rFonts w:hint="eastAsia" w:ascii="宋体" w:hAnsi="宋体" w:eastAsia="宋体" w:cs="宋体"/>
                <w:sz w:val="28"/>
                <w:szCs w:val="28"/>
              </w:rPr>
            </w:pPr>
            <w:r>
              <w:rPr>
                <w:rFonts w:hint="eastAsia" w:ascii="宋体" w:hAnsi="宋体" w:eastAsia="宋体" w:cs="宋体"/>
                <w:sz w:val="28"/>
                <w:szCs w:val="28"/>
              </w:rPr>
              <w:t>4.2.1</w:t>
            </w:r>
          </w:p>
        </w:tc>
        <w:tc>
          <w:tcPr>
            <w:tcW w:w="2168" w:type="dxa"/>
            <w:tcMar>
              <w:top w:w="60" w:type="dxa"/>
              <w:left w:w="120" w:type="dxa"/>
              <w:bottom w:w="30" w:type="dxa"/>
              <w:right w:w="120" w:type="dxa"/>
            </w:tcMar>
          </w:tcPr>
          <w:p w14:paraId="166C9431">
            <w:pPr>
              <w:spacing w:before="120" w:after="120" w:line="288" w:lineRule="auto"/>
              <w:ind w:left="0"/>
              <w:jc w:val="left"/>
              <w:rPr>
                <w:rFonts w:hint="eastAsia" w:ascii="宋体" w:hAnsi="宋体" w:eastAsia="宋体" w:cs="宋体"/>
                <w:sz w:val="28"/>
                <w:szCs w:val="28"/>
              </w:rPr>
            </w:pPr>
            <w:r>
              <w:rPr>
                <w:rFonts w:hint="eastAsia" w:ascii="宋体" w:hAnsi="宋体" w:eastAsia="宋体" w:cs="宋体"/>
                <w:sz w:val="28"/>
                <w:szCs w:val="28"/>
              </w:rPr>
              <w:t>响应截止时间</w:t>
            </w:r>
          </w:p>
        </w:tc>
        <w:tc>
          <w:tcPr>
            <w:tcW w:w="4112" w:type="dxa"/>
            <w:tcMar>
              <w:top w:w="60" w:type="dxa"/>
              <w:left w:w="120" w:type="dxa"/>
              <w:bottom w:w="30" w:type="dxa"/>
              <w:right w:w="120" w:type="dxa"/>
            </w:tcMar>
          </w:tcPr>
          <w:p w14:paraId="73BB4177">
            <w:pPr>
              <w:spacing w:before="120" w:after="120" w:line="288" w:lineRule="auto"/>
              <w:ind w:left="0"/>
              <w:jc w:val="left"/>
              <w:rPr>
                <w:rFonts w:hint="eastAsia" w:ascii="宋体" w:hAnsi="宋体" w:eastAsia="宋体" w:cs="宋体"/>
                <w:sz w:val="28"/>
                <w:szCs w:val="28"/>
              </w:rPr>
            </w:pPr>
            <w:r>
              <w:rPr>
                <w:rFonts w:hint="eastAsia" w:ascii="宋体" w:hAnsi="宋体" w:eastAsia="宋体" w:cs="宋体"/>
                <w:sz w:val="28"/>
                <w:szCs w:val="28"/>
              </w:rPr>
              <w:t>详见公告</w:t>
            </w:r>
          </w:p>
        </w:tc>
      </w:tr>
      <w:tr w14:paraId="71ACB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000" w:type="dxa"/>
            <w:tcMar>
              <w:top w:w="60" w:type="dxa"/>
              <w:left w:w="120" w:type="dxa"/>
              <w:bottom w:w="30" w:type="dxa"/>
              <w:right w:w="120" w:type="dxa"/>
            </w:tcMar>
          </w:tcPr>
          <w:p w14:paraId="6CB257B4">
            <w:pPr>
              <w:spacing w:before="120" w:after="120" w:line="288" w:lineRule="auto"/>
              <w:ind w:left="0"/>
              <w:jc w:val="left"/>
              <w:rPr>
                <w:rFonts w:hint="eastAsia" w:ascii="宋体" w:hAnsi="宋体" w:eastAsia="宋体" w:cs="宋体"/>
                <w:sz w:val="28"/>
                <w:szCs w:val="28"/>
              </w:rPr>
            </w:pPr>
            <w:r>
              <w:rPr>
                <w:rFonts w:hint="eastAsia" w:ascii="宋体" w:hAnsi="宋体" w:eastAsia="宋体" w:cs="宋体"/>
                <w:sz w:val="28"/>
                <w:szCs w:val="28"/>
              </w:rPr>
              <w:t>4.2.3</w:t>
            </w:r>
          </w:p>
        </w:tc>
        <w:tc>
          <w:tcPr>
            <w:tcW w:w="2168" w:type="dxa"/>
            <w:tcMar>
              <w:top w:w="60" w:type="dxa"/>
              <w:left w:w="120" w:type="dxa"/>
              <w:bottom w:w="30" w:type="dxa"/>
              <w:right w:w="120" w:type="dxa"/>
            </w:tcMar>
          </w:tcPr>
          <w:p w14:paraId="6FA5DBD2">
            <w:pPr>
              <w:spacing w:before="120" w:after="120" w:line="288" w:lineRule="auto"/>
              <w:ind w:left="0"/>
              <w:jc w:val="left"/>
              <w:rPr>
                <w:rFonts w:hint="eastAsia" w:ascii="宋体" w:hAnsi="宋体" w:eastAsia="宋体" w:cs="宋体"/>
                <w:sz w:val="28"/>
                <w:szCs w:val="28"/>
              </w:rPr>
            </w:pPr>
            <w:r>
              <w:rPr>
                <w:rFonts w:hint="eastAsia" w:ascii="宋体" w:hAnsi="宋体" w:eastAsia="宋体" w:cs="宋体"/>
                <w:sz w:val="28"/>
                <w:szCs w:val="28"/>
              </w:rPr>
              <w:t>供应商通过下载采购文件的电子采购响应交易平台递交电子响应文件</w:t>
            </w:r>
          </w:p>
        </w:tc>
        <w:tc>
          <w:tcPr>
            <w:tcW w:w="4112" w:type="dxa"/>
            <w:tcMar>
              <w:top w:w="60" w:type="dxa"/>
              <w:left w:w="120" w:type="dxa"/>
              <w:bottom w:w="30" w:type="dxa"/>
              <w:right w:w="120" w:type="dxa"/>
            </w:tcMar>
          </w:tcPr>
          <w:p w14:paraId="566725A0">
            <w:pPr>
              <w:spacing w:before="120" w:after="120" w:line="288" w:lineRule="auto"/>
              <w:ind w:left="0"/>
              <w:jc w:val="left"/>
              <w:rPr>
                <w:rFonts w:hint="eastAsia" w:ascii="宋体" w:hAnsi="宋体" w:eastAsia="宋体" w:cs="宋体"/>
                <w:sz w:val="28"/>
                <w:szCs w:val="28"/>
              </w:rPr>
            </w:pPr>
            <w:r>
              <w:rPr>
                <w:rFonts w:hint="eastAsia" w:ascii="宋体" w:hAnsi="宋体" w:eastAsia="宋体" w:cs="宋体"/>
                <w:sz w:val="28"/>
                <w:szCs w:val="28"/>
              </w:rPr>
              <w:t>响应文件电子版内容应包括：1.</w:t>
            </w:r>
            <w:r>
              <w:rPr>
                <w:rFonts w:hint="eastAsia" w:ascii="宋体" w:hAnsi="宋体" w:eastAsia="宋体" w:cs="宋体"/>
                <w:sz w:val="28"/>
                <w:szCs w:val="28"/>
                <w:lang w:eastAsia="zh-CN"/>
              </w:rPr>
              <w:t>☑</w:t>
            </w:r>
            <w:r>
              <w:rPr>
                <w:rFonts w:hint="eastAsia" w:ascii="宋体" w:hAnsi="宋体" w:eastAsia="宋体" w:cs="宋体"/>
                <w:sz w:val="28"/>
                <w:szCs w:val="28"/>
              </w:rPr>
              <w:t>整本响应文件；2.</w:t>
            </w:r>
            <w:r>
              <w:rPr>
                <w:rFonts w:hint="eastAsia" w:ascii="宋体" w:hAnsi="宋体" w:eastAsia="宋体" w:cs="宋体"/>
                <w:sz w:val="28"/>
                <w:szCs w:val="28"/>
                <w:lang w:eastAsia="zh-CN"/>
              </w:rPr>
              <w:t>□</w:t>
            </w:r>
            <w:r>
              <w:rPr>
                <w:rFonts w:hint="eastAsia" w:ascii="宋体" w:hAnsi="宋体" w:eastAsia="宋体" w:cs="宋体"/>
                <w:sz w:val="28"/>
                <w:szCs w:val="28"/>
              </w:rPr>
              <w:t>提交一份与《响应分项报价表》完全一致的可编辑Excel版响应分项报价表。“</w:t>
            </w:r>
            <w:r>
              <w:rPr>
                <w:rFonts w:hint="eastAsia" w:ascii="宋体" w:hAnsi="宋体" w:eastAsia="宋体" w:cs="宋体"/>
                <w:sz w:val="28"/>
                <w:szCs w:val="28"/>
                <w:lang w:eastAsia="zh-CN"/>
              </w:rPr>
              <w:t>中烟电子采购平台</w:t>
            </w:r>
            <w:r>
              <w:rPr>
                <w:rFonts w:hint="eastAsia" w:ascii="宋体" w:hAnsi="宋体" w:eastAsia="宋体" w:cs="宋体"/>
                <w:sz w:val="28"/>
                <w:szCs w:val="28"/>
              </w:rPr>
              <w:t>响应客户端”制作响应文件时上传至“响应附件”中，用于复核分项报价。如有不一致的，以电子响应文件中已签章的《响应分项报价表》为准。）注：1.供应商必须在制作电子响应文件之前完成CA证书的办理，并使用CA证书进行加密后才能响应；否则将无法正常响应。CA证书具体办理流程参见</w:t>
            </w:r>
            <w:r>
              <w:rPr>
                <w:rFonts w:hint="eastAsia" w:ascii="宋体" w:hAnsi="宋体" w:eastAsia="宋体" w:cs="宋体"/>
                <w:sz w:val="28"/>
                <w:szCs w:val="28"/>
                <w:lang w:eastAsia="zh-CN"/>
              </w:rPr>
              <w:t>登录</w:t>
            </w:r>
            <w:r>
              <w:rPr>
                <w:rFonts w:hint="eastAsia" w:ascii="宋体" w:hAnsi="宋体" w:eastAsia="宋体" w:cs="宋体"/>
                <w:sz w:val="28"/>
                <w:szCs w:val="28"/>
              </w:rPr>
              <w:t>“平台</w:t>
            </w:r>
            <w:r>
              <w:rPr>
                <w:rFonts w:hint="eastAsia" w:ascii="宋体" w:hAnsi="宋体" w:eastAsia="宋体" w:cs="宋体"/>
                <w:sz w:val="28"/>
                <w:szCs w:val="28"/>
                <w:lang w:eastAsia="zh-CN"/>
              </w:rPr>
              <w:t>－</w:t>
            </w:r>
            <w:r>
              <w:rPr>
                <w:rFonts w:hint="eastAsia" w:ascii="宋体" w:hAnsi="宋体" w:eastAsia="宋体" w:cs="宋体"/>
                <w:sz w:val="28"/>
                <w:szCs w:val="28"/>
              </w:rPr>
              <w:t>我的工作台”中“CA申请”和“CA申请帮助”查看，也可拨打“平台”服务热线进行咨询。响应截止时间前，未完成响应文件上传的，视为撤回响应文件。加密电子响应文件为“平台”提供的响应文件制作工具制作生成的加密版响应文件。2.供应商应当按照要求制作电子响应文件，并在响应时上传加密的电子响应文件，未加密的电子响应文件，“</w:t>
            </w:r>
            <w:r>
              <w:rPr>
                <w:rFonts w:hint="eastAsia" w:ascii="宋体" w:hAnsi="宋体" w:eastAsia="宋体" w:cs="宋体"/>
                <w:sz w:val="28"/>
                <w:szCs w:val="28"/>
                <w:lang w:eastAsia="zh-CN"/>
              </w:rPr>
              <w:t>中烟电子采购平台</w:t>
            </w:r>
            <w:r>
              <w:rPr>
                <w:rFonts w:hint="eastAsia" w:ascii="宋体" w:hAnsi="宋体" w:eastAsia="宋体" w:cs="宋体"/>
                <w:sz w:val="28"/>
                <w:szCs w:val="28"/>
              </w:rPr>
              <w:t>”将拒收并提示。3.本项目的采购文件和响应文件必须使用专用工具软件编制，并通过“</w:t>
            </w:r>
            <w:r>
              <w:rPr>
                <w:rFonts w:hint="eastAsia" w:ascii="宋体" w:hAnsi="宋体" w:eastAsia="宋体" w:cs="宋体"/>
                <w:sz w:val="28"/>
                <w:szCs w:val="28"/>
                <w:lang w:eastAsia="zh-CN"/>
              </w:rPr>
              <w:t>中烟电子采购平台</w:t>
            </w:r>
            <w:r>
              <w:rPr>
                <w:rFonts w:hint="eastAsia" w:ascii="宋体" w:hAnsi="宋体" w:eastAsia="宋体" w:cs="宋体"/>
                <w:sz w:val="28"/>
                <w:szCs w:val="28"/>
              </w:rPr>
              <w:t>”完成响应过程。如供应商未按照采购文件要求编制、递交电子响应文件，将可能导致响应无效。4.供应商无需提供纸质文件；成交单位收到成交通知书后，</w:t>
            </w:r>
            <w:r>
              <w:rPr>
                <w:rFonts w:hint="eastAsia" w:ascii="宋体" w:hAnsi="宋体" w:eastAsia="宋体" w:cs="宋体"/>
                <w:sz w:val="28"/>
                <w:szCs w:val="28"/>
                <w:lang w:val="en-US" w:eastAsia="zh-CN"/>
              </w:rPr>
              <w:t>向采购人</w:t>
            </w:r>
            <w:r>
              <w:rPr>
                <w:rFonts w:hint="eastAsia" w:ascii="宋体" w:hAnsi="宋体" w:eastAsia="宋体" w:cs="宋体"/>
                <w:sz w:val="28"/>
                <w:szCs w:val="28"/>
              </w:rPr>
              <w:t>提供一正一副（可根据需要调整数量）纸质响应文件用于备案及档案保存。</w:t>
            </w:r>
          </w:p>
        </w:tc>
      </w:tr>
      <w:tr w14:paraId="73622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000" w:type="dxa"/>
            <w:tcMar>
              <w:top w:w="60" w:type="dxa"/>
              <w:left w:w="120" w:type="dxa"/>
              <w:bottom w:w="30" w:type="dxa"/>
              <w:right w:w="120" w:type="dxa"/>
            </w:tcMar>
          </w:tcPr>
          <w:p w14:paraId="08814E21">
            <w:pPr>
              <w:spacing w:before="120" w:after="120" w:line="288" w:lineRule="auto"/>
              <w:ind w:left="0"/>
              <w:jc w:val="left"/>
              <w:rPr>
                <w:rFonts w:hint="eastAsia" w:ascii="宋体" w:hAnsi="宋体" w:eastAsia="宋体" w:cs="宋体"/>
                <w:sz w:val="28"/>
                <w:szCs w:val="28"/>
              </w:rPr>
            </w:pPr>
            <w:r>
              <w:rPr>
                <w:rFonts w:hint="eastAsia" w:ascii="宋体" w:hAnsi="宋体" w:eastAsia="宋体" w:cs="宋体"/>
                <w:sz w:val="28"/>
                <w:szCs w:val="28"/>
              </w:rPr>
              <w:t>4.2.6</w:t>
            </w:r>
          </w:p>
        </w:tc>
        <w:tc>
          <w:tcPr>
            <w:tcW w:w="2168" w:type="dxa"/>
            <w:tcMar>
              <w:top w:w="60" w:type="dxa"/>
              <w:left w:w="120" w:type="dxa"/>
              <w:bottom w:w="30" w:type="dxa"/>
              <w:right w:w="120" w:type="dxa"/>
            </w:tcMar>
          </w:tcPr>
          <w:p w14:paraId="4C2B0E06">
            <w:pPr>
              <w:spacing w:before="120" w:after="120" w:line="288" w:lineRule="auto"/>
              <w:ind w:left="0"/>
              <w:jc w:val="left"/>
              <w:rPr>
                <w:rFonts w:hint="eastAsia" w:ascii="宋体" w:hAnsi="宋体" w:eastAsia="宋体" w:cs="宋体"/>
                <w:sz w:val="28"/>
                <w:szCs w:val="28"/>
              </w:rPr>
            </w:pPr>
            <w:r>
              <w:rPr>
                <w:rFonts w:hint="eastAsia" w:ascii="宋体" w:hAnsi="宋体" w:eastAsia="宋体" w:cs="宋体"/>
                <w:sz w:val="28"/>
                <w:szCs w:val="28"/>
              </w:rPr>
              <w:t>样品</w:t>
            </w:r>
          </w:p>
        </w:tc>
        <w:tc>
          <w:tcPr>
            <w:tcW w:w="4112" w:type="dxa"/>
            <w:tcMar>
              <w:top w:w="60" w:type="dxa"/>
              <w:left w:w="120" w:type="dxa"/>
              <w:bottom w:w="30" w:type="dxa"/>
              <w:right w:w="120" w:type="dxa"/>
            </w:tcMar>
          </w:tcPr>
          <w:p w14:paraId="4819B1C3">
            <w:pPr>
              <w:spacing w:before="120" w:after="120" w:line="288" w:lineRule="auto"/>
              <w:ind w:left="0"/>
              <w:jc w:val="left"/>
              <w:rPr>
                <w:rFonts w:hint="eastAsia" w:ascii="宋体" w:hAnsi="宋体" w:eastAsia="宋体" w:cs="宋体"/>
                <w:sz w:val="28"/>
                <w:szCs w:val="28"/>
                <w:lang w:eastAsia="zh-CN"/>
              </w:rPr>
            </w:pPr>
            <w:r>
              <w:rPr>
                <w:rFonts w:hint="eastAsia" w:ascii="宋体" w:hAnsi="宋体" w:eastAsia="宋体" w:cs="宋体"/>
                <w:sz w:val="28"/>
                <w:szCs w:val="28"/>
              </w:rPr>
              <w:t>无</w:t>
            </w:r>
            <w:r>
              <w:rPr>
                <w:rFonts w:hint="eastAsia" w:ascii="宋体" w:hAnsi="宋体" w:eastAsia="宋体" w:cs="宋体"/>
                <w:sz w:val="28"/>
                <w:szCs w:val="28"/>
                <w:lang w:eastAsia="zh-CN"/>
              </w:rPr>
              <w:t>□</w:t>
            </w:r>
          </w:p>
          <w:p w14:paraId="3D9129D4">
            <w:pPr>
              <w:topLinePunct/>
              <w:spacing w:line="0" w:lineRule="atLeast"/>
              <w:jc w:val="both"/>
              <w:rPr>
                <w:rFonts w:hint="eastAsia" w:ascii="宋体" w:hAnsi="宋体" w:eastAsia="宋体" w:cs="宋体"/>
                <w:sz w:val="28"/>
                <w:szCs w:val="28"/>
                <w:lang w:val="en-US" w:eastAsia="zh-CN"/>
              </w:rPr>
            </w:pPr>
            <w:r>
              <w:rPr>
                <w:rFonts w:hint="eastAsia" w:ascii="宋体" w:hAnsi="宋体" w:eastAsia="宋体" w:cs="宋体"/>
                <w:sz w:val="28"/>
                <w:szCs w:val="28"/>
              </w:rPr>
              <w:t>有</w:t>
            </w:r>
            <w:r>
              <w:rPr>
                <w:rFonts w:hint="eastAsia" w:ascii="宋体" w:hAnsi="宋体" w:eastAsia="宋体" w:cs="宋体"/>
                <w:sz w:val="28"/>
                <w:szCs w:val="28"/>
                <w:lang w:eastAsia="zh-CN"/>
              </w:rPr>
              <w:t>☑</w:t>
            </w:r>
            <w:r>
              <w:rPr>
                <w:rFonts w:hint="eastAsia" w:ascii="宋体" w:hAnsi="宋体" w:eastAsia="宋体" w:cs="宋体"/>
                <w:sz w:val="28"/>
                <w:szCs w:val="28"/>
              </w:rPr>
              <w:t>1.样品内容及数量：2.样品递交时间：同响应文件递交截止时间；3.样品递交地点：4.样品递交方式：响应样品不作任何标记，所有外包装及产品本身均不显示供应商相关信息（响应样品本身不允许出现不得出现能够识别出供应商的单位名称、LOGO</w:t>
            </w:r>
            <w:r>
              <w:rPr>
                <w:rFonts w:hint="eastAsia" w:ascii="宋体" w:hAnsi="宋体" w:eastAsia="宋体" w:cs="宋体"/>
                <w:sz w:val="28"/>
                <w:szCs w:val="28"/>
                <w:lang w:eastAsia="zh-CN"/>
              </w:rPr>
              <w:t>或</w:t>
            </w:r>
            <w:r>
              <w:rPr>
                <w:rFonts w:hint="eastAsia" w:ascii="宋体" w:hAnsi="宋体" w:eastAsia="宋体" w:cs="宋体"/>
                <w:sz w:val="28"/>
                <w:szCs w:val="28"/>
              </w:rPr>
              <w:t>该供应商的独有标记），样品单独密封提供（密封包装封面须标记供应商全称、项目名称、采购编号、</w:t>
            </w:r>
            <w:r>
              <w:rPr>
                <w:rFonts w:hint="eastAsia" w:ascii="宋体" w:hAnsi="宋体" w:eastAsia="宋体" w:cs="宋体"/>
                <w:sz w:val="28"/>
                <w:szCs w:val="28"/>
                <w:highlight w:val="none"/>
              </w:rPr>
              <w:t>请勿在（评审时间）之前启封）。</w:t>
            </w:r>
            <w:r>
              <w:rPr>
                <w:rFonts w:hint="eastAsia" w:ascii="宋体" w:hAnsi="宋体" w:eastAsia="宋体" w:cs="宋体"/>
                <w:sz w:val="28"/>
                <w:szCs w:val="28"/>
                <w:highlight w:val="none"/>
                <w:lang w:val="en-US" w:eastAsia="zh-CN"/>
              </w:rPr>
              <w:t>石材样品规格：20*20cm；养护药剂样品随附资料包含产品检测报告、产品合格证等翻新及养护适用性能等指标。</w:t>
            </w:r>
          </w:p>
          <w:p w14:paraId="7A25F835">
            <w:pPr>
              <w:topLinePunct/>
              <w:spacing w:line="0" w:lineRule="atLeast"/>
              <w:jc w:val="both"/>
              <w:rPr>
                <w:rFonts w:hint="default" w:ascii="宋体" w:hAnsi="宋体" w:eastAsia="宋体" w:cs="宋体"/>
                <w:sz w:val="28"/>
                <w:szCs w:val="28"/>
                <w:highlight w:val="none"/>
                <w:lang w:val="en-US"/>
              </w:rPr>
            </w:pPr>
            <w:r>
              <w:rPr>
                <w:rFonts w:hint="eastAsia" w:ascii="宋体" w:hAnsi="宋体" w:eastAsia="宋体" w:cs="宋体"/>
                <w:sz w:val="28"/>
                <w:szCs w:val="28"/>
                <w:highlight w:val="none"/>
                <w:lang w:val="en-US" w:eastAsia="zh-CN"/>
              </w:rPr>
              <w:t>地址：陕西中烟工业有限责任公司后勤服务中心会议室。</w:t>
            </w:r>
          </w:p>
          <w:p w14:paraId="3DA53F20">
            <w:pPr>
              <w:spacing w:before="120" w:after="120" w:line="288" w:lineRule="auto"/>
              <w:ind w:left="0"/>
              <w:jc w:val="left"/>
              <w:rPr>
                <w:rFonts w:hint="eastAsia" w:ascii="宋体" w:hAnsi="宋体" w:eastAsia="宋体" w:cs="宋体"/>
                <w:sz w:val="28"/>
                <w:szCs w:val="28"/>
              </w:rPr>
            </w:pPr>
            <w:r>
              <w:rPr>
                <w:rFonts w:hint="eastAsia" w:ascii="宋体" w:hAnsi="宋体" w:eastAsia="宋体" w:cs="宋体"/>
                <w:sz w:val="28"/>
                <w:szCs w:val="28"/>
              </w:rPr>
              <w:t>5.未按要求提供或未提供样品视为无效响应。</w:t>
            </w:r>
          </w:p>
        </w:tc>
      </w:tr>
      <w:tr w14:paraId="76B23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000" w:type="dxa"/>
            <w:tcMar>
              <w:top w:w="60" w:type="dxa"/>
              <w:left w:w="120" w:type="dxa"/>
              <w:bottom w:w="30" w:type="dxa"/>
              <w:right w:w="120" w:type="dxa"/>
            </w:tcMar>
          </w:tcPr>
          <w:p w14:paraId="7628E7A1">
            <w:pPr>
              <w:spacing w:before="120" w:after="120" w:line="288" w:lineRule="auto"/>
              <w:ind w:left="0"/>
              <w:jc w:val="left"/>
              <w:rPr>
                <w:rFonts w:hint="eastAsia" w:ascii="宋体" w:hAnsi="宋体" w:eastAsia="宋体" w:cs="宋体"/>
                <w:sz w:val="28"/>
                <w:szCs w:val="28"/>
              </w:rPr>
            </w:pPr>
            <w:r>
              <w:rPr>
                <w:rFonts w:hint="eastAsia" w:ascii="宋体" w:hAnsi="宋体" w:eastAsia="宋体" w:cs="宋体"/>
                <w:sz w:val="28"/>
                <w:szCs w:val="28"/>
              </w:rPr>
              <w:t>4.3</w:t>
            </w:r>
          </w:p>
        </w:tc>
        <w:tc>
          <w:tcPr>
            <w:tcW w:w="2168" w:type="dxa"/>
            <w:tcMar>
              <w:top w:w="60" w:type="dxa"/>
              <w:left w:w="120" w:type="dxa"/>
              <w:bottom w:w="30" w:type="dxa"/>
              <w:right w:w="120" w:type="dxa"/>
            </w:tcMar>
          </w:tcPr>
          <w:p w14:paraId="330E9A20">
            <w:pPr>
              <w:spacing w:before="120" w:after="120" w:line="288" w:lineRule="auto"/>
              <w:ind w:left="0"/>
              <w:jc w:val="left"/>
              <w:rPr>
                <w:rFonts w:hint="eastAsia" w:ascii="宋体" w:hAnsi="宋体" w:eastAsia="宋体" w:cs="宋体"/>
                <w:sz w:val="28"/>
                <w:szCs w:val="28"/>
              </w:rPr>
            </w:pPr>
            <w:r>
              <w:rPr>
                <w:rFonts w:hint="eastAsia" w:ascii="宋体" w:hAnsi="宋体" w:eastAsia="宋体" w:cs="宋体"/>
                <w:sz w:val="28"/>
                <w:szCs w:val="28"/>
              </w:rPr>
              <w:t>响应文件的修改与撤回</w:t>
            </w:r>
          </w:p>
        </w:tc>
        <w:tc>
          <w:tcPr>
            <w:tcW w:w="4112" w:type="dxa"/>
            <w:tcMar>
              <w:top w:w="60" w:type="dxa"/>
              <w:left w:w="120" w:type="dxa"/>
              <w:bottom w:w="30" w:type="dxa"/>
              <w:right w:w="120" w:type="dxa"/>
            </w:tcMar>
          </w:tcPr>
          <w:p w14:paraId="3DF8BDE5">
            <w:pPr>
              <w:spacing w:before="120" w:after="120" w:line="288" w:lineRule="auto"/>
              <w:ind w:left="0"/>
              <w:jc w:val="left"/>
              <w:rPr>
                <w:rFonts w:hint="eastAsia" w:ascii="宋体" w:hAnsi="宋体" w:eastAsia="宋体" w:cs="宋体"/>
                <w:sz w:val="28"/>
                <w:szCs w:val="28"/>
              </w:rPr>
            </w:pPr>
            <w:r>
              <w:rPr>
                <w:rFonts w:hint="eastAsia" w:ascii="宋体" w:hAnsi="宋体" w:eastAsia="宋体" w:cs="宋体"/>
                <w:sz w:val="28"/>
                <w:szCs w:val="28"/>
              </w:rPr>
              <w:t>1.在响应截止时</w:t>
            </w:r>
            <w:r>
              <w:rPr>
                <w:rFonts w:hint="eastAsia" w:ascii="宋体" w:hAnsi="宋体" w:eastAsia="宋体" w:cs="宋体"/>
                <w:sz w:val="28"/>
                <w:szCs w:val="28"/>
                <w:lang w:eastAsia="zh-CN"/>
              </w:rPr>
              <w:t>间之</w:t>
            </w:r>
            <w:r>
              <w:rPr>
                <w:rFonts w:hint="eastAsia" w:ascii="宋体" w:hAnsi="宋体" w:eastAsia="宋体" w:cs="宋体"/>
                <w:sz w:val="28"/>
                <w:szCs w:val="28"/>
              </w:rPr>
              <w:t>前，供应商可以修改或撤回已递交的响应文件，供应商撤回响应文件的，在“</w:t>
            </w:r>
            <w:r>
              <w:rPr>
                <w:rFonts w:hint="eastAsia" w:ascii="宋体" w:hAnsi="宋体" w:eastAsia="宋体" w:cs="宋体"/>
                <w:sz w:val="28"/>
                <w:szCs w:val="28"/>
                <w:lang w:eastAsia="zh-CN"/>
              </w:rPr>
              <w:t>中烟电子采购平台</w:t>
            </w:r>
            <w:r>
              <w:rPr>
                <w:rFonts w:hint="eastAsia" w:ascii="宋体" w:hAnsi="宋体" w:eastAsia="宋体" w:cs="宋体"/>
                <w:sz w:val="28"/>
                <w:szCs w:val="28"/>
              </w:rPr>
              <w:t>”直接进行撤回操作。2.供应商修改响应文件的，应当先按本章规定撤回响应文件，再按照本章规定进行编制、加密、标记和递交，递交时间以最终提交加密电子响应文件的电子签收凭证载明的传输完成时间为准。</w:t>
            </w:r>
          </w:p>
        </w:tc>
      </w:tr>
      <w:tr w14:paraId="11CDC9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000" w:type="dxa"/>
            <w:tcMar>
              <w:top w:w="60" w:type="dxa"/>
              <w:left w:w="120" w:type="dxa"/>
              <w:bottom w:w="30" w:type="dxa"/>
              <w:right w:w="120" w:type="dxa"/>
            </w:tcMar>
          </w:tcPr>
          <w:p w14:paraId="690E19AC">
            <w:pPr>
              <w:spacing w:before="120" w:after="120" w:line="288" w:lineRule="auto"/>
              <w:ind w:left="0"/>
              <w:jc w:val="left"/>
              <w:rPr>
                <w:rFonts w:hint="eastAsia" w:ascii="宋体" w:hAnsi="宋体" w:eastAsia="宋体" w:cs="宋体"/>
                <w:sz w:val="28"/>
                <w:szCs w:val="28"/>
              </w:rPr>
            </w:pPr>
            <w:r>
              <w:rPr>
                <w:rFonts w:hint="eastAsia" w:ascii="宋体" w:hAnsi="宋体" w:eastAsia="宋体" w:cs="宋体"/>
                <w:sz w:val="28"/>
                <w:szCs w:val="28"/>
              </w:rPr>
              <w:t>5.1</w:t>
            </w:r>
          </w:p>
        </w:tc>
        <w:tc>
          <w:tcPr>
            <w:tcW w:w="2168" w:type="dxa"/>
            <w:tcMar>
              <w:top w:w="60" w:type="dxa"/>
              <w:left w:w="120" w:type="dxa"/>
              <w:bottom w:w="30" w:type="dxa"/>
              <w:right w:w="120" w:type="dxa"/>
            </w:tcMar>
          </w:tcPr>
          <w:p w14:paraId="179B6676">
            <w:pPr>
              <w:spacing w:before="120" w:after="120" w:line="288" w:lineRule="auto"/>
              <w:ind w:left="0"/>
              <w:jc w:val="left"/>
              <w:rPr>
                <w:rFonts w:hint="eastAsia" w:ascii="宋体" w:hAnsi="宋体" w:eastAsia="宋体" w:cs="宋体"/>
                <w:sz w:val="28"/>
                <w:szCs w:val="28"/>
              </w:rPr>
            </w:pPr>
            <w:r>
              <w:rPr>
                <w:rFonts w:hint="eastAsia" w:ascii="宋体" w:hAnsi="宋体" w:eastAsia="宋体" w:cs="宋体"/>
                <w:sz w:val="28"/>
                <w:szCs w:val="28"/>
              </w:rPr>
              <w:t>评审时间和地点</w:t>
            </w:r>
          </w:p>
        </w:tc>
        <w:tc>
          <w:tcPr>
            <w:tcW w:w="4112" w:type="dxa"/>
            <w:tcMar>
              <w:top w:w="60" w:type="dxa"/>
              <w:left w:w="120" w:type="dxa"/>
              <w:bottom w:w="30" w:type="dxa"/>
              <w:right w:w="120" w:type="dxa"/>
            </w:tcMar>
          </w:tcPr>
          <w:p w14:paraId="74F5837B">
            <w:pPr>
              <w:spacing w:before="120" w:after="120" w:line="288" w:lineRule="auto"/>
              <w:ind w:left="0"/>
              <w:jc w:val="left"/>
              <w:rPr>
                <w:rFonts w:hint="eastAsia" w:ascii="宋体" w:hAnsi="宋体" w:eastAsia="宋体" w:cs="宋体"/>
                <w:sz w:val="28"/>
                <w:szCs w:val="28"/>
              </w:rPr>
            </w:pPr>
            <w:r>
              <w:rPr>
                <w:rFonts w:hint="eastAsia" w:ascii="宋体" w:hAnsi="宋体" w:eastAsia="宋体" w:cs="宋体"/>
                <w:sz w:val="28"/>
                <w:szCs w:val="28"/>
              </w:rPr>
              <w:t>评审时间：详见公告评审地点：详见公告</w:t>
            </w:r>
          </w:p>
        </w:tc>
      </w:tr>
      <w:tr w14:paraId="3442F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000" w:type="dxa"/>
            <w:tcMar>
              <w:top w:w="60" w:type="dxa"/>
              <w:left w:w="120" w:type="dxa"/>
              <w:bottom w:w="30" w:type="dxa"/>
              <w:right w:w="120" w:type="dxa"/>
            </w:tcMar>
          </w:tcPr>
          <w:p w14:paraId="1B228B43">
            <w:pPr>
              <w:spacing w:before="120" w:after="120" w:line="288" w:lineRule="auto"/>
              <w:ind w:left="0"/>
              <w:jc w:val="left"/>
              <w:rPr>
                <w:rFonts w:hint="eastAsia" w:ascii="宋体" w:hAnsi="宋体" w:eastAsia="宋体" w:cs="宋体"/>
                <w:sz w:val="28"/>
                <w:szCs w:val="28"/>
              </w:rPr>
            </w:pPr>
            <w:r>
              <w:rPr>
                <w:rFonts w:hint="eastAsia" w:ascii="宋体" w:hAnsi="宋体" w:eastAsia="宋体" w:cs="宋体"/>
                <w:sz w:val="28"/>
                <w:szCs w:val="28"/>
              </w:rPr>
              <w:t>5.2</w:t>
            </w:r>
          </w:p>
        </w:tc>
        <w:tc>
          <w:tcPr>
            <w:tcW w:w="2168" w:type="dxa"/>
            <w:tcMar>
              <w:top w:w="60" w:type="dxa"/>
              <w:left w:w="120" w:type="dxa"/>
              <w:bottom w:w="30" w:type="dxa"/>
              <w:right w:w="120" w:type="dxa"/>
            </w:tcMar>
          </w:tcPr>
          <w:p w14:paraId="6D713D61">
            <w:pPr>
              <w:spacing w:before="120" w:after="120" w:line="288" w:lineRule="auto"/>
              <w:ind w:left="0"/>
              <w:jc w:val="left"/>
              <w:rPr>
                <w:rFonts w:hint="eastAsia" w:ascii="宋体" w:hAnsi="宋体" w:eastAsia="宋体" w:cs="宋体"/>
                <w:sz w:val="28"/>
                <w:szCs w:val="28"/>
              </w:rPr>
            </w:pPr>
            <w:r>
              <w:rPr>
                <w:rFonts w:hint="eastAsia" w:ascii="宋体" w:hAnsi="宋体" w:eastAsia="宋体" w:cs="宋体"/>
                <w:sz w:val="28"/>
                <w:szCs w:val="28"/>
              </w:rPr>
              <w:t>电子响应文件解密</w:t>
            </w:r>
          </w:p>
        </w:tc>
        <w:tc>
          <w:tcPr>
            <w:tcW w:w="4112" w:type="dxa"/>
            <w:tcMar>
              <w:top w:w="60" w:type="dxa"/>
              <w:left w:w="120" w:type="dxa"/>
              <w:bottom w:w="30" w:type="dxa"/>
              <w:right w:w="120" w:type="dxa"/>
            </w:tcMar>
          </w:tcPr>
          <w:p w14:paraId="2DEC3D54">
            <w:pPr>
              <w:spacing w:before="120" w:after="120" w:line="288" w:lineRule="auto"/>
              <w:ind w:left="0"/>
              <w:jc w:val="left"/>
              <w:rPr>
                <w:rFonts w:hint="eastAsia" w:ascii="宋体" w:hAnsi="宋体" w:eastAsia="宋体" w:cs="宋体"/>
                <w:sz w:val="28"/>
                <w:szCs w:val="28"/>
              </w:rPr>
            </w:pPr>
            <w:r>
              <w:rPr>
                <w:rFonts w:hint="eastAsia" w:ascii="宋体" w:hAnsi="宋体" w:eastAsia="宋体" w:cs="宋体"/>
                <w:sz w:val="28"/>
                <w:szCs w:val="28"/>
              </w:rPr>
              <w:t>收到主持人“开始解密”指令后，在线对电子响应文件进行自动集中解密。</w:t>
            </w:r>
          </w:p>
        </w:tc>
      </w:tr>
      <w:tr w14:paraId="4DABD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000" w:type="dxa"/>
            <w:tcMar>
              <w:top w:w="60" w:type="dxa"/>
              <w:left w:w="120" w:type="dxa"/>
              <w:bottom w:w="30" w:type="dxa"/>
              <w:right w:w="120" w:type="dxa"/>
            </w:tcMar>
          </w:tcPr>
          <w:p w14:paraId="52AEDA9A">
            <w:pPr>
              <w:spacing w:before="120" w:after="120" w:line="288" w:lineRule="auto"/>
              <w:ind w:left="0"/>
              <w:jc w:val="left"/>
              <w:rPr>
                <w:rFonts w:hint="eastAsia" w:ascii="宋体" w:hAnsi="宋体" w:eastAsia="宋体" w:cs="宋体"/>
                <w:sz w:val="28"/>
                <w:szCs w:val="28"/>
              </w:rPr>
            </w:pPr>
            <w:r>
              <w:rPr>
                <w:rFonts w:hint="eastAsia" w:ascii="宋体" w:hAnsi="宋体" w:eastAsia="宋体" w:cs="宋体"/>
                <w:sz w:val="28"/>
                <w:szCs w:val="28"/>
              </w:rPr>
              <w:t>6.1.1</w:t>
            </w:r>
          </w:p>
        </w:tc>
        <w:tc>
          <w:tcPr>
            <w:tcW w:w="2168" w:type="dxa"/>
            <w:tcMar>
              <w:top w:w="60" w:type="dxa"/>
              <w:left w:w="120" w:type="dxa"/>
              <w:bottom w:w="30" w:type="dxa"/>
              <w:right w:w="120" w:type="dxa"/>
            </w:tcMar>
          </w:tcPr>
          <w:p w14:paraId="2E6A9BA3">
            <w:pPr>
              <w:spacing w:before="120" w:after="120" w:line="288" w:lineRule="auto"/>
              <w:ind w:left="0"/>
              <w:jc w:val="left"/>
              <w:rPr>
                <w:rFonts w:hint="eastAsia" w:ascii="宋体" w:hAnsi="宋体" w:eastAsia="宋体" w:cs="宋体"/>
                <w:sz w:val="28"/>
                <w:szCs w:val="28"/>
              </w:rPr>
            </w:pPr>
            <w:r>
              <w:rPr>
                <w:rFonts w:hint="eastAsia" w:ascii="宋体" w:hAnsi="宋体" w:eastAsia="宋体" w:cs="宋体"/>
                <w:sz w:val="28"/>
                <w:szCs w:val="28"/>
              </w:rPr>
              <w:t>评审的组建</w:t>
            </w:r>
          </w:p>
        </w:tc>
        <w:tc>
          <w:tcPr>
            <w:tcW w:w="4112" w:type="dxa"/>
            <w:tcMar>
              <w:top w:w="60" w:type="dxa"/>
              <w:left w:w="120" w:type="dxa"/>
              <w:bottom w:w="30" w:type="dxa"/>
              <w:right w:w="120" w:type="dxa"/>
            </w:tcMar>
          </w:tcPr>
          <w:p w14:paraId="72EC2CA3">
            <w:pPr>
              <w:spacing w:before="120" w:after="120" w:line="288" w:lineRule="auto"/>
              <w:ind w:left="0"/>
              <w:jc w:val="left"/>
              <w:rPr>
                <w:rFonts w:hint="eastAsia" w:ascii="宋体" w:hAnsi="宋体" w:eastAsia="宋体" w:cs="宋体"/>
                <w:sz w:val="28"/>
                <w:szCs w:val="28"/>
              </w:rPr>
            </w:pPr>
            <w:r>
              <w:rPr>
                <w:rFonts w:hint="eastAsia" w:ascii="宋体" w:hAnsi="宋体" w:eastAsia="宋体" w:cs="宋体"/>
                <w:sz w:val="28"/>
                <w:szCs w:val="28"/>
              </w:rPr>
              <w:t>评审小组构成：3人以上单数，根据具体项目实际情况确定人数。注：评审专家确定方式：从评审专家库中随机抽取。</w:t>
            </w:r>
          </w:p>
        </w:tc>
      </w:tr>
      <w:tr w14:paraId="7F8AD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900" w:hRule="atLeast"/>
        </w:trPr>
        <w:tc>
          <w:tcPr>
            <w:tcW w:w="2000" w:type="dxa"/>
            <w:tcMar>
              <w:top w:w="60" w:type="dxa"/>
              <w:left w:w="120" w:type="dxa"/>
              <w:bottom w:w="30" w:type="dxa"/>
              <w:right w:w="120" w:type="dxa"/>
            </w:tcMar>
          </w:tcPr>
          <w:p w14:paraId="7245F7EB">
            <w:pPr>
              <w:spacing w:before="120" w:after="120" w:line="288" w:lineRule="auto"/>
              <w:ind w:left="0"/>
              <w:jc w:val="left"/>
              <w:rPr>
                <w:rFonts w:hint="eastAsia" w:ascii="宋体" w:hAnsi="宋体" w:eastAsia="宋体" w:cs="宋体"/>
                <w:sz w:val="28"/>
                <w:szCs w:val="28"/>
              </w:rPr>
            </w:pPr>
            <w:r>
              <w:rPr>
                <w:rFonts w:hint="eastAsia" w:ascii="宋体" w:hAnsi="宋体" w:eastAsia="宋体" w:cs="宋体"/>
                <w:sz w:val="28"/>
                <w:szCs w:val="28"/>
              </w:rPr>
              <w:t>6.3.2</w:t>
            </w:r>
          </w:p>
        </w:tc>
        <w:tc>
          <w:tcPr>
            <w:tcW w:w="2168" w:type="dxa"/>
            <w:tcMar>
              <w:top w:w="60" w:type="dxa"/>
              <w:left w:w="120" w:type="dxa"/>
              <w:bottom w:w="30" w:type="dxa"/>
              <w:right w:w="120" w:type="dxa"/>
            </w:tcMar>
          </w:tcPr>
          <w:p w14:paraId="1156BB46">
            <w:pPr>
              <w:spacing w:before="120" w:after="120" w:line="288" w:lineRule="auto"/>
              <w:ind w:left="0"/>
              <w:jc w:val="left"/>
              <w:rPr>
                <w:rFonts w:hint="eastAsia" w:ascii="宋体" w:hAnsi="宋体" w:eastAsia="宋体" w:cs="宋体"/>
                <w:sz w:val="28"/>
                <w:szCs w:val="28"/>
              </w:rPr>
            </w:pPr>
            <w:r>
              <w:rPr>
                <w:rFonts w:hint="eastAsia" w:ascii="宋体" w:hAnsi="宋体" w:eastAsia="宋体" w:cs="宋体"/>
                <w:sz w:val="28"/>
                <w:szCs w:val="28"/>
              </w:rPr>
              <w:t>评审小组推荐成交候选人的人数</w:t>
            </w:r>
          </w:p>
        </w:tc>
        <w:tc>
          <w:tcPr>
            <w:tcW w:w="4112" w:type="dxa"/>
            <w:tcMar>
              <w:top w:w="60" w:type="dxa"/>
              <w:left w:w="120" w:type="dxa"/>
              <w:bottom w:w="30" w:type="dxa"/>
              <w:right w:w="120" w:type="dxa"/>
            </w:tcMar>
          </w:tcPr>
          <w:p w14:paraId="3B8139B9">
            <w:pPr>
              <w:spacing w:before="120" w:after="120" w:line="288" w:lineRule="auto"/>
              <w:ind w:left="0"/>
              <w:jc w:val="left"/>
              <w:rPr>
                <w:rFonts w:hint="eastAsia" w:ascii="宋体" w:hAnsi="宋体" w:eastAsia="宋体" w:cs="宋体"/>
                <w:sz w:val="28"/>
                <w:szCs w:val="28"/>
              </w:rPr>
            </w:pPr>
            <w:r>
              <w:rPr>
                <w:rFonts w:hint="eastAsia" w:ascii="宋体" w:hAnsi="宋体" w:eastAsia="宋体" w:cs="宋体"/>
                <w:sz w:val="28"/>
                <w:szCs w:val="28"/>
              </w:rPr>
              <w:t>推荐的成交候选人数：</w:t>
            </w:r>
            <w:r>
              <w:rPr>
                <w:rFonts w:hint="eastAsia" w:ascii="宋体" w:hAnsi="宋体" w:eastAsia="宋体" w:cs="宋体"/>
                <w:sz w:val="28"/>
                <w:szCs w:val="28"/>
                <w:lang w:val="en-US" w:eastAsia="zh-CN"/>
              </w:rPr>
              <w:t>1家</w:t>
            </w:r>
            <w:r>
              <w:rPr>
                <w:rFonts w:hint="eastAsia" w:ascii="宋体" w:hAnsi="宋体" w:eastAsia="宋体" w:cs="宋体"/>
                <w:sz w:val="28"/>
                <w:szCs w:val="28"/>
              </w:rPr>
              <w:t>，采购人将确定实质上响应采购条件要求，并有履行合同能力的成交候选人为成交人。</w:t>
            </w:r>
          </w:p>
        </w:tc>
      </w:tr>
      <w:tr w14:paraId="53A7C4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000" w:type="dxa"/>
            <w:tcMar>
              <w:top w:w="60" w:type="dxa"/>
              <w:left w:w="120" w:type="dxa"/>
              <w:bottom w:w="30" w:type="dxa"/>
              <w:right w:w="120" w:type="dxa"/>
            </w:tcMar>
          </w:tcPr>
          <w:p w14:paraId="7A2BD606">
            <w:pPr>
              <w:spacing w:before="120" w:after="120" w:line="288" w:lineRule="auto"/>
              <w:ind w:left="0"/>
              <w:jc w:val="left"/>
              <w:rPr>
                <w:rFonts w:hint="eastAsia" w:ascii="宋体" w:hAnsi="宋体" w:eastAsia="宋体" w:cs="宋体"/>
                <w:sz w:val="28"/>
                <w:szCs w:val="28"/>
              </w:rPr>
            </w:pPr>
            <w:r>
              <w:rPr>
                <w:rFonts w:hint="eastAsia" w:ascii="宋体" w:hAnsi="宋体" w:eastAsia="宋体" w:cs="宋体"/>
                <w:sz w:val="28"/>
                <w:szCs w:val="28"/>
              </w:rPr>
              <w:t>7.1</w:t>
            </w:r>
          </w:p>
        </w:tc>
        <w:tc>
          <w:tcPr>
            <w:tcW w:w="2168" w:type="dxa"/>
            <w:tcMar>
              <w:top w:w="60" w:type="dxa"/>
              <w:left w:w="120" w:type="dxa"/>
              <w:bottom w:w="30" w:type="dxa"/>
              <w:right w:w="120" w:type="dxa"/>
            </w:tcMar>
          </w:tcPr>
          <w:p w14:paraId="66889E62">
            <w:pPr>
              <w:spacing w:before="120" w:after="120" w:line="288" w:lineRule="auto"/>
              <w:ind w:left="0"/>
              <w:jc w:val="left"/>
              <w:rPr>
                <w:rFonts w:hint="eastAsia" w:ascii="宋体" w:hAnsi="宋体" w:eastAsia="宋体" w:cs="宋体"/>
                <w:sz w:val="28"/>
                <w:szCs w:val="28"/>
              </w:rPr>
            </w:pPr>
            <w:r>
              <w:rPr>
                <w:rFonts w:hint="eastAsia" w:ascii="宋体" w:hAnsi="宋体" w:eastAsia="宋体" w:cs="宋体"/>
                <w:sz w:val="28"/>
                <w:szCs w:val="28"/>
              </w:rPr>
              <w:t>成交候选人公示媒介及期限</w:t>
            </w:r>
          </w:p>
        </w:tc>
        <w:tc>
          <w:tcPr>
            <w:tcW w:w="4112" w:type="dxa"/>
            <w:tcMar>
              <w:top w:w="60" w:type="dxa"/>
              <w:left w:w="120" w:type="dxa"/>
              <w:bottom w:w="30" w:type="dxa"/>
              <w:right w:w="120" w:type="dxa"/>
            </w:tcMar>
          </w:tcPr>
          <w:p w14:paraId="0D1C94E0">
            <w:pPr>
              <w:spacing w:before="120" w:after="120" w:line="288" w:lineRule="auto"/>
              <w:ind w:left="0"/>
              <w:jc w:val="left"/>
              <w:rPr>
                <w:rFonts w:hint="eastAsia" w:ascii="宋体" w:hAnsi="宋体" w:eastAsia="宋体" w:cs="宋体"/>
                <w:sz w:val="28"/>
                <w:szCs w:val="28"/>
              </w:rPr>
            </w:pPr>
            <w:r>
              <w:rPr>
                <w:rFonts w:hint="eastAsia" w:ascii="宋体" w:hAnsi="宋体" w:eastAsia="宋体" w:cs="宋体"/>
                <w:sz w:val="28"/>
                <w:szCs w:val="28"/>
              </w:rPr>
              <w:t>公示媒介：《</w:t>
            </w:r>
            <w:r>
              <w:rPr>
                <w:rFonts w:hint="eastAsia" w:ascii="宋体" w:hAnsi="宋体" w:eastAsia="宋体" w:cs="宋体"/>
                <w:sz w:val="28"/>
                <w:szCs w:val="28"/>
                <w:lang w:val="en-US" w:eastAsia="zh-CN"/>
              </w:rPr>
              <w:t>中国招标投标公共服务平台</w:t>
            </w:r>
            <w:r>
              <w:rPr>
                <w:rFonts w:hint="eastAsia" w:ascii="宋体" w:hAnsi="宋体" w:eastAsia="宋体" w:cs="宋体"/>
                <w:sz w:val="28"/>
                <w:szCs w:val="28"/>
              </w:rPr>
              <w:t>》《</w:t>
            </w:r>
            <w:r>
              <w:rPr>
                <w:rFonts w:hint="eastAsia" w:ascii="宋体" w:hAnsi="宋体" w:eastAsia="宋体" w:cs="宋体"/>
                <w:sz w:val="28"/>
                <w:szCs w:val="28"/>
                <w:lang w:eastAsia="zh-CN"/>
              </w:rPr>
              <w:t>中烟电子采购平台</w:t>
            </w:r>
            <w:r>
              <w:rPr>
                <w:rFonts w:hint="eastAsia" w:ascii="宋体" w:hAnsi="宋体" w:eastAsia="宋体" w:cs="宋体"/>
                <w:sz w:val="28"/>
                <w:szCs w:val="28"/>
              </w:rPr>
              <w:t>》《</w:t>
            </w:r>
            <w:r>
              <w:rPr>
                <w:rFonts w:hint="eastAsia" w:ascii="宋体" w:hAnsi="宋体" w:eastAsia="宋体" w:cs="宋体"/>
                <w:sz w:val="28"/>
                <w:szCs w:val="28"/>
                <w:lang w:eastAsia="zh-CN"/>
              </w:rPr>
              <w:t>陕西中烟工业</w:t>
            </w:r>
            <w:r>
              <w:rPr>
                <w:rFonts w:hint="eastAsia" w:ascii="宋体" w:hAnsi="宋体" w:eastAsia="宋体" w:cs="宋体"/>
                <w:sz w:val="28"/>
                <w:szCs w:val="28"/>
              </w:rPr>
              <w:t>有限责任公司外网》。公示期限：3日</w:t>
            </w:r>
          </w:p>
        </w:tc>
      </w:tr>
      <w:tr w14:paraId="6A05D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000" w:type="dxa"/>
            <w:tcMar>
              <w:top w:w="60" w:type="dxa"/>
              <w:left w:w="120" w:type="dxa"/>
              <w:bottom w:w="30" w:type="dxa"/>
              <w:right w:w="120" w:type="dxa"/>
            </w:tcMar>
          </w:tcPr>
          <w:p w14:paraId="6D1E5048">
            <w:pPr>
              <w:spacing w:before="120" w:after="120" w:line="288" w:lineRule="auto"/>
              <w:ind w:left="0"/>
              <w:jc w:val="left"/>
              <w:rPr>
                <w:rFonts w:hint="eastAsia" w:ascii="宋体" w:hAnsi="宋体" w:eastAsia="宋体" w:cs="宋体"/>
                <w:sz w:val="28"/>
                <w:szCs w:val="28"/>
              </w:rPr>
            </w:pPr>
            <w:r>
              <w:rPr>
                <w:rFonts w:hint="eastAsia" w:ascii="宋体" w:hAnsi="宋体" w:eastAsia="宋体" w:cs="宋体"/>
                <w:sz w:val="28"/>
                <w:szCs w:val="28"/>
              </w:rPr>
              <w:t>7.4</w:t>
            </w:r>
          </w:p>
        </w:tc>
        <w:tc>
          <w:tcPr>
            <w:tcW w:w="2168" w:type="dxa"/>
            <w:tcMar>
              <w:top w:w="60" w:type="dxa"/>
              <w:left w:w="120" w:type="dxa"/>
              <w:bottom w:w="30" w:type="dxa"/>
              <w:right w:w="120" w:type="dxa"/>
            </w:tcMar>
          </w:tcPr>
          <w:p w14:paraId="60A2F596">
            <w:pPr>
              <w:spacing w:before="120" w:after="120" w:line="288" w:lineRule="auto"/>
              <w:ind w:left="0"/>
              <w:jc w:val="left"/>
              <w:rPr>
                <w:rFonts w:hint="eastAsia" w:ascii="宋体" w:hAnsi="宋体" w:eastAsia="宋体" w:cs="宋体"/>
                <w:sz w:val="28"/>
                <w:szCs w:val="28"/>
              </w:rPr>
            </w:pPr>
            <w:r>
              <w:rPr>
                <w:rFonts w:hint="eastAsia" w:ascii="宋体" w:hAnsi="宋体" w:eastAsia="宋体" w:cs="宋体"/>
                <w:sz w:val="28"/>
                <w:szCs w:val="28"/>
              </w:rPr>
              <w:t>是否授权评审小组确定成交人</w:t>
            </w:r>
          </w:p>
        </w:tc>
        <w:tc>
          <w:tcPr>
            <w:tcW w:w="4112" w:type="dxa"/>
            <w:tcMar>
              <w:top w:w="60" w:type="dxa"/>
              <w:left w:w="120" w:type="dxa"/>
              <w:bottom w:w="30" w:type="dxa"/>
              <w:right w:w="120" w:type="dxa"/>
            </w:tcMar>
          </w:tcPr>
          <w:p w14:paraId="2A17592F">
            <w:pPr>
              <w:spacing w:before="120" w:after="120" w:line="288" w:lineRule="auto"/>
              <w:ind w:left="0"/>
              <w:jc w:val="left"/>
              <w:rPr>
                <w:rFonts w:hint="eastAsia" w:ascii="宋体" w:hAnsi="宋体" w:eastAsia="宋体" w:cs="宋体"/>
                <w:sz w:val="28"/>
                <w:szCs w:val="28"/>
              </w:rPr>
            </w:pPr>
            <w:r>
              <w:rPr>
                <w:rFonts w:hint="eastAsia" w:ascii="宋体" w:hAnsi="宋体" w:eastAsia="宋体" w:cs="宋体"/>
                <w:sz w:val="28"/>
                <w:szCs w:val="28"/>
                <w:lang w:eastAsia="zh-CN"/>
              </w:rPr>
              <w:t>□</w:t>
            </w:r>
            <w:r>
              <w:rPr>
                <w:rFonts w:hint="eastAsia" w:ascii="宋体" w:hAnsi="宋体" w:eastAsia="宋体" w:cs="宋体"/>
                <w:sz w:val="28"/>
                <w:szCs w:val="28"/>
              </w:rPr>
              <w:t>是</w:t>
            </w:r>
            <w:r>
              <w:rPr>
                <w:rFonts w:hint="eastAsia" w:ascii="宋体" w:hAnsi="宋体" w:eastAsia="宋体" w:cs="宋体"/>
                <w:sz w:val="28"/>
                <w:szCs w:val="28"/>
                <w:lang w:eastAsia="zh-CN"/>
              </w:rPr>
              <w:t>☑</w:t>
            </w:r>
            <w:r>
              <w:rPr>
                <w:rFonts w:hint="eastAsia" w:ascii="宋体" w:hAnsi="宋体" w:eastAsia="宋体" w:cs="宋体"/>
                <w:sz w:val="28"/>
                <w:szCs w:val="28"/>
              </w:rPr>
              <w:t>否</w:t>
            </w:r>
          </w:p>
        </w:tc>
      </w:tr>
      <w:tr w14:paraId="0AD3C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000" w:type="dxa"/>
            <w:tcMar>
              <w:top w:w="60" w:type="dxa"/>
              <w:left w:w="120" w:type="dxa"/>
              <w:bottom w:w="30" w:type="dxa"/>
              <w:right w:w="120" w:type="dxa"/>
            </w:tcMar>
          </w:tcPr>
          <w:p w14:paraId="17B34F5F">
            <w:pPr>
              <w:spacing w:before="120" w:after="120" w:line="288" w:lineRule="auto"/>
              <w:ind w:left="0"/>
              <w:jc w:val="left"/>
              <w:rPr>
                <w:rFonts w:hint="eastAsia" w:ascii="宋体" w:hAnsi="宋体" w:eastAsia="宋体" w:cs="宋体"/>
                <w:sz w:val="28"/>
                <w:szCs w:val="28"/>
              </w:rPr>
            </w:pPr>
            <w:r>
              <w:rPr>
                <w:rFonts w:hint="eastAsia" w:ascii="宋体" w:hAnsi="宋体" w:eastAsia="宋体" w:cs="宋体"/>
                <w:sz w:val="28"/>
                <w:szCs w:val="28"/>
              </w:rPr>
              <w:t>7.6.1</w:t>
            </w:r>
          </w:p>
        </w:tc>
        <w:tc>
          <w:tcPr>
            <w:tcW w:w="2168" w:type="dxa"/>
            <w:tcMar>
              <w:top w:w="60" w:type="dxa"/>
              <w:left w:w="120" w:type="dxa"/>
              <w:bottom w:w="30" w:type="dxa"/>
              <w:right w:w="120" w:type="dxa"/>
            </w:tcMar>
          </w:tcPr>
          <w:p w14:paraId="679D7F24">
            <w:pPr>
              <w:spacing w:before="120" w:after="120" w:line="288" w:lineRule="auto"/>
              <w:ind w:left="0"/>
              <w:jc w:val="left"/>
              <w:rPr>
                <w:rFonts w:hint="eastAsia" w:ascii="宋体" w:hAnsi="宋体" w:eastAsia="宋体" w:cs="宋体"/>
                <w:sz w:val="28"/>
                <w:szCs w:val="28"/>
              </w:rPr>
            </w:pPr>
            <w:r>
              <w:rPr>
                <w:rFonts w:hint="eastAsia" w:ascii="宋体" w:hAnsi="宋体" w:eastAsia="宋体" w:cs="宋体"/>
                <w:sz w:val="28"/>
                <w:szCs w:val="28"/>
              </w:rPr>
              <w:t>履约保证金</w:t>
            </w:r>
          </w:p>
        </w:tc>
        <w:tc>
          <w:tcPr>
            <w:tcW w:w="4112" w:type="dxa"/>
            <w:tcMar>
              <w:top w:w="60" w:type="dxa"/>
              <w:left w:w="120" w:type="dxa"/>
              <w:bottom w:w="30" w:type="dxa"/>
              <w:right w:w="120" w:type="dxa"/>
            </w:tcMar>
          </w:tcPr>
          <w:p w14:paraId="759B5A1A">
            <w:pPr>
              <w:spacing w:before="120" w:after="120" w:line="288" w:lineRule="auto"/>
              <w:ind w:left="0"/>
              <w:jc w:val="left"/>
              <w:rPr>
                <w:rFonts w:hint="eastAsia" w:ascii="宋体" w:hAnsi="宋体" w:eastAsia="宋体" w:cs="宋体"/>
                <w:sz w:val="28"/>
                <w:szCs w:val="28"/>
                <w:lang w:eastAsia="zh-CN"/>
              </w:rPr>
            </w:pPr>
            <w:r>
              <w:rPr>
                <w:rFonts w:hint="eastAsia" w:ascii="宋体" w:hAnsi="宋体" w:eastAsia="宋体" w:cs="宋体"/>
                <w:sz w:val="28"/>
                <w:szCs w:val="28"/>
              </w:rPr>
              <w:t>是否要求成交人提交履约保证金：</w:t>
            </w:r>
            <w:r>
              <w:rPr>
                <w:rFonts w:hint="eastAsia" w:ascii="宋体" w:hAnsi="宋体" w:eastAsia="宋体" w:cs="宋体"/>
                <w:sz w:val="28"/>
                <w:szCs w:val="28"/>
                <w:lang w:eastAsia="zh-CN"/>
              </w:rPr>
              <w:t>☑</w:t>
            </w:r>
            <w:r>
              <w:rPr>
                <w:rFonts w:hint="eastAsia" w:ascii="宋体" w:hAnsi="宋体" w:eastAsia="宋体" w:cs="宋体"/>
                <w:sz w:val="28"/>
                <w:szCs w:val="28"/>
              </w:rPr>
              <w:t>要求，履约保证金的形式：可选择银行转账、电子保函、纸质保函、信用担保、保险 等方式。履约保证金的金额：</w:t>
            </w:r>
            <w:r>
              <w:rPr>
                <w:rFonts w:hint="eastAsia" w:ascii="宋体" w:hAnsi="宋体" w:eastAsia="宋体" w:cs="宋体"/>
                <w:sz w:val="28"/>
                <w:szCs w:val="28"/>
                <w:lang w:val="en-US" w:eastAsia="zh-CN"/>
              </w:rPr>
              <w:t>中标金额的10%作为</w:t>
            </w:r>
            <w:r>
              <w:rPr>
                <w:rFonts w:hint="eastAsia" w:ascii="宋体" w:hAnsi="宋体" w:eastAsia="宋体" w:cs="宋体"/>
                <w:sz w:val="28"/>
                <w:szCs w:val="28"/>
              </w:rPr>
              <w:t>履约保证金</w:t>
            </w:r>
            <w:r>
              <w:rPr>
                <w:rFonts w:hint="eastAsia" w:ascii="宋体" w:hAnsi="宋体" w:eastAsia="宋体" w:cs="宋体"/>
                <w:sz w:val="28"/>
                <w:szCs w:val="28"/>
                <w:lang w:eastAsia="zh-CN"/>
              </w:rPr>
              <w:t>。</w:t>
            </w:r>
          </w:p>
        </w:tc>
      </w:tr>
      <w:tr w14:paraId="3FF3A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000" w:type="dxa"/>
            <w:tcMar>
              <w:top w:w="60" w:type="dxa"/>
              <w:left w:w="120" w:type="dxa"/>
              <w:bottom w:w="30" w:type="dxa"/>
              <w:right w:w="120" w:type="dxa"/>
            </w:tcMar>
          </w:tcPr>
          <w:p w14:paraId="6B4BC6FE">
            <w:pPr>
              <w:spacing w:before="120" w:after="120" w:line="288" w:lineRule="auto"/>
              <w:ind w:left="0"/>
              <w:jc w:val="left"/>
              <w:rPr>
                <w:rFonts w:hint="eastAsia" w:ascii="宋体" w:hAnsi="宋体" w:eastAsia="宋体" w:cs="宋体"/>
                <w:sz w:val="28"/>
                <w:szCs w:val="28"/>
              </w:rPr>
            </w:pPr>
            <w:r>
              <w:rPr>
                <w:rFonts w:hint="eastAsia" w:ascii="宋体" w:hAnsi="宋体" w:eastAsia="宋体" w:cs="宋体"/>
                <w:sz w:val="28"/>
                <w:szCs w:val="28"/>
                <w:lang w:eastAsia="zh-CN"/>
              </w:rPr>
              <w:t xml:space="preserve">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9</w:t>
            </w:r>
          </w:p>
        </w:tc>
        <w:tc>
          <w:tcPr>
            <w:tcW w:w="2168" w:type="dxa"/>
            <w:tcMar>
              <w:top w:w="60" w:type="dxa"/>
              <w:left w:w="120" w:type="dxa"/>
              <w:bottom w:w="30" w:type="dxa"/>
              <w:right w:w="120" w:type="dxa"/>
            </w:tcMar>
          </w:tcPr>
          <w:p w14:paraId="7A0662F8">
            <w:pPr>
              <w:spacing w:before="120" w:after="120" w:line="288" w:lineRule="auto"/>
              <w:ind w:left="0"/>
              <w:jc w:val="left"/>
              <w:rPr>
                <w:rFonts w:hint="eastAsia" w:ascii="宋体" w:hAnsi="宋体" w:eastAsia="宋体" w:cs="宋体"/>
                <w:sz w:val="28"/>
                <w:szCs w:val="28"/>
              </w:rPr>
            </w:pPr>
            <w:r>
              <w:rPr>
                <w:rFonts w:hint="eastAsia" w:ascii="宋体" w:hAnsi="宋体" w:eastAsia="宋体" w:cs="宋体"/>
                <w:sz w:val="28"/>
                <w:szCs w:val="28"/>
              </w:rPr>
              <w:t>是否采用电子采购响应</w:t>
            </w:r>
          </w:p>
        </w:tc>
        <w:tc>
          <w:tcPr>
            <w:tcW w:w="4112" w:type="dxa"/>
            <w:tcMar>
              <w:top w:w="60" w:type="dxa"/>
              <w:left w:w="120" w:type="dxa"/>
              <w:bottom w:w="30" w:type="dxa"/>
              <w:right w:w="120" w:type="dxa"/>
            </w:tcMar>
          </w:tcPr>
          <w:p w14:paraId="0C7F26DD">
            <w:pPr>
              <w:spacing w:before="120" w:after="120" w:line="288" w:lineRule="auto"/>
              <w:ind w:left="0"/>
              <w:jc w:val="left"/>
              <w:rPr>
                <w:rFonts w:hint="eastAsia" w:ascii="宋体" w:hAnsi="宋体" w:eastAsia="宋体" w:cs="宋体"/>
                <w:sz w:val="28"/>
                <w:szCs w:val="28"/>
              </w:rPr>
            </w:pPr>
            <w:r>
              <w:rPr>
                <w:rFonts w:hint="eastAsia" w:ascii="宋体" w:hAnsi="宋体" w:eastAsia="宋体" w:cs="宋体"/>
                <w:sz w:val="28"/>
                <w:szCs w:val="28"/>
              </w:rPr>
              <w:t>□否☑是，具体要求：本项目的采购文件和响应文件必须使用专用工具软件编制， 并通过 “</w:t>
            </w:r>
            <w:r>
              <w:rPr>
                <w:rFonts w:hint="eastAsia" w:ascii="宋体" w:hAnsi="宋体" w:eastAsia="宋体" w:cs="宋体"/>
                <w:sz w:val="28"/>
                <w:szCs w:val="28"/>
                <w:lang w:val="en-US" w:eastAsia="zh-CN"/>
              </w:rPr>
              <w:t>中烟电子</w:t>
            </w:r>
            <w:r>
              <w:rPr>
                <w:rFonts w:hint="eastAsia" w:ascii="宋体" w:hAnsi="宋体" w:eastAsia="宋体" w:cs="宋体"/>
                <w:sz w:val="28"/>
                <w:szCs w:val="28"/>
              </w:rPr>
              <w:t>采购平台”完成响应过程。如供应商未按照采购文件要求编制、递交电子响应文件，将可能导致响应无效。</w:t>
            </w:r>
          </w:p>
        </w:tc>
      </w:tr>
      <w:tr w14:paraId="6910C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243" w:hRule="atLeast"/>
        </w:trPr>
        <w:tc>
          <w:tcPr>
            <w:tcW w:w="2000" w:type="dxa"/>
            <w:tcMar>
              <w:top w:w="60" w:type="dxa"/>
              <w:left w:w="120" w:type="dxa"/>
              <w:bottom w:w="30" w:type="dxa"/>
              <w:right w:w="120" w:type="dxa"/>
            </w:tcMar>
          </w:tcPr>
          <w:p w14:paraId="0D53556B">
            <w:pPr>
              <w:spacing w:before="120" w:after="120" w:line="288" w:lineRule="auto"/>
              <w:ind w:left="0"/>
              <w:jc w:val="left"/>
              <w:rPr>
                <w:rFonts w:hint="eastAsia" w:ascii="宋体" w:hAnsi="宋体" w:eastAsia="宋体" w:cs="宋体"/>
                <w:sz w:val="28"/>
                <w:szCs w:val="28"/>
              </w:rPr>
            </w:pPr>
            <w:r>
              <w:rPr>
                <w:rFonts w:hint="eastAsia" w:ascii="宋体" w:hAnsi="宋体" w:eastAsia="宋体" w:cs="宋体"/>
                <w:sz w:val="28"/>
                <w:szCs w:val="28"/>
              </w:rPr>
              <w:t>10.1</w:t>
            </w:r>
          </w:p>
        </w:tc>
        <w:tc>
          <w:tcPr>
            <w:tcW w:w="2168" w:type="dxa"/>
            <w:tcMar>
              <w:top w:w="60" w:type="dxa"/>
              <w:left w:w="120" w:type="dxa"/>
              <w:bottom w:w="30" w:type="dxa"/>
              <w:right w:w="120" w:type="dxa"/>
            </w:tcMar>
          </w:tcPr>
          <w:p w14:paraId="3C1EFC12">
            <w:pPr>
              <w:spacing w:before="120" w:after="120" w:line="288" w:lineRule="auto"/>
              <w:ind w:left="0"/>
              <w:jc w:val="left"/>
              <w:rPr>
                <w:rFonts w:hint="eastAsia" w:ascii="宋体" w:hAnsi="宋体" w:eastAsia="宋体" w:cs="宋体"/>
                <w:sz w:val="28"/>
                <w:szCs w:val="28"/>
              </w:rPr>
            </w:pPr>
            <w:r>
              <w:rPr>
                <w:rFonts w:hint="eastAsia" w:ascii="宋体" w:hAnsi="宋体" w:eastAsia="宋体" w:cs="宋体"/>
                <w:sz w:val="28"/>
                <w:szCs w:val="28"/>
              </w:rPr>
              <w:t>供应商在线要求</w:t>
            </w:r>
          </w:p>
        </w:tc>
        <w:tc>
          <w:tcPr>
            <w:tcW w:w="4112" w:type="dxa"/>
            <w:tcMar>
              <w:top w:w="60" w:type="dxa"/>
              <w:left w:w="120" w:type="dxa"/>
              <w:bottom w:w="30" w:type="dxa"/>
              <w:right w:w="120" w:type="dxa"/>
            </w:tcMar>
          </w:tcPr>
          <w:p w14:paraId="53DDCB72">
            <w:pPr>
              <w:spacing w:before="120" w:after="120" w:line="288" w:lineRule="auto"/>
              <w:ind w:left="0"/>
              <w:jc w:val="left"/>
              <w:rPr>
                <w:rFonts w:hint="eastAsia" w:ascii="宋体" w:hAnsi="宋体" w:eastAsia="宋体" w:cs="宋体"/>
                <w:sz w:val="28"/>
                <w:szCs w:val="28"/>
              </w:rPr>
            </w:pPr>
            <w:r>
              <w:rPr>
                <w:rFonts w:hint="eastAsia" w:ascii="宋体" w:hAnsi="宋体" w:eastAsia="宋体" w:cs="宋体"/>
                <w:sz w:val="28"/>
                <w:szCs w:val="28"/>
              </w:rPr>
              <w:t>在本项目评审期间，供应商需全程保持在线。注：1.因供应商迟参加、未参加、中途离开等原因，导致解密、询标等出现问题的，责任由供应商承担；导致需要线上确认的相关内容的记录等未确认的，视同认可结果。2.所有供应商的法定代表人或其委托代理人应当在响应文件解密后15分钟内在线签字确认评审内容。未在规定时间签字确认的供应商视为认可评审过程。</w:t>
            </w:r>
          </w:p>
        </w:tc>
      </w:tr>
      <w:tr w14:paraId="66413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000" w:type="dxa"/>
            <w:tcMar>
              <w:top w:w="60" w:type="dxa"/>
              <w:left w:w="120" w:type="dxa"/>
              <w:bottom w:w="30" w:type="dxa"/>
              <w:right w:w="120" w:type="dxa"/>
            </w:tcMar>
          </w:tcPr>
          <w:p w14:paraId="3368AD7A">
            <w:pPr>
              <w:spacing w:before="120" w:after="120" w:line="288" w:lineRule="auto"/>
              <w:ind w:left="0"/>
              <w:jc w:val="left"/>
              <w:rPr>
                <w:rFonts w:hint="eastAsia" w:ascii="宋体" w:hAnsi="宋体" w:eastAsia="宋体" w:cs="宋体"/>
                <w:sz w:val="28"/>
                <w:szCs w:val="28"/>
              </w:rPr>
            </w:pPr>
            <w:r>
              <w:rPr>
                <w:rFonts w:hint="eastAsia" w:ascii="宋体" w:hAnsi="宋体" w:eastAsia="宋体" w:cs="宋体"/>
                <w:sz w:val="28"/>
                <w:szCs w:val="28"/>
              </w:rPr>
              <w:t>10.3</w:t>
            </w:r>
          </w:p>
        </w:tc>
        <w:tc>
          <w:tcPr>
            <w:tcW w:w="2168" w:type="dxa"/>
            <w:tcMar>
              <w:top w:w="60" w:type="dxa"/>
              <w:left w:w="120" w:type="dxa"/>
              <w:bottom w:w="30" w:type="dxa"/>
              <w:right w:w="120" w:type="dxa"/>
            </w:tcMar>
          </w:tcPr>
          <w:p w14:paraId="7C53EC12">
            <w:pPr>
              <w:spacing w:before="120" w:after="120" w:line="288" w:lineRule="auto"/>
              <w:ind w:left="0"/>
              <w:jc w:val="left"/>
              <w:rPr>
                <w:rFonts w:hint="eastAsia" w:ascii="宋体" w:hAnsi="宋体" w:eastAsia="宋体" w:cs="宋体"/>
                <w:sz w:val="28"/>
                <w:szCs w:val="28"/>
              </w:rPr>
            </w:pPr>
            <w:r>
              <w:rPr>
                <w:rFonts w:hint="eastAsia" w:ascii="宋体" w:hAnsi="宋体" w:eastAsia="宋体" w:cs="宋体"/>
                <w:sz w:val="28"/>
                <w:szCs w:val="28"/>
              </w:rPr>
              <w:t>异议、投诉的提出与受理</w:t>
            </w:r>
          </w:p>
        </w:tc>
        <w:tc>
          <w:tcPr>
            <w:tcW w:w="4112" w:type="dxa"/>
            <w:tcMar>
              <w:top w:w="60" w:type="dxa"/>
              <w:left w:w="120" w:type="dxa"/>
              <w:bottom w:w="30" w:type="dxa"/>
              <w:right w:w="120" w:type="dxa"/>
            </w:tcMar>
          </w:tcPr>
          <w:p w14:paraId="20956CE9">
            <w:pPr>
              <w:numPr>
                <w:ilvl w:val="0"/>
                <w:numId w:val="11"/>
              </w:numPr>
              <w:spacing w:before="120" w:after="120" w:line="288" w:lineRule="auto"/>
              <w:ind w:left="0"/>
              <w:jc w:val="left"/>
              <w:rPr>
                <w:rFonts w:hint="eastAsia" w:ascii="宋体" w:hAnsi="宋体" w:eastAsia="宋体" w:cs="宋体"/>
                <w:sz w:val="28"/>
                <w:szCs w:val="28"/>
              </w:rPr>
            </w:pPr>
            <w:r>
              <w:rPr>
                <w:rFonts w:hint="eastAsia" w:ascii="宋体" w:hAnsi="宋体" w:eastAsia="宋体" w:cs="宋体"/>
                <w:sz w:val="28"/>
                <w:szCs w:val="28"/>
              </w:rPr>
              <w:t>提出异议的形式：通过</w:t>
            </w:r>
            <w:r>
              <w:rPr>
                <w:rFonts w:hint="eastAsia" w:ascii="宋体" w:hAnsi="宋体" w:eastAsia="宋体" w:cs="宋体"/>
                <w:sz w:val="28"/>
                <w:szCs w:val="28"/>
                <w:lang w:eastAsia="zh-CN"/>
              </w:rPr>
              <w:t>中烟电子采购平台</w:t>
            </w:r>
            <w:r>
              <w:rPr>
                <w:rFonts w:hint="eastAsia" w:ascii="宋体" w:hAnsi="宋体" w:eastAsia="宋体" w:cs="宋体"/>
                <w:sz w:val="28"/>
                <w:szCs w:val="28"/>
              </w:rPr>
              <w:t>提出。</w:t>
            </w:r>
          </w:p>
          <w:p w14:paraId="560F1431">
            <w:pPr>
              <w:numPr>
                <w:ilvl w:val="0"/>
                <w:numId w:val="11"/>
              </w:numPr>
              <w:spacing w:before="120" w:after="120" w:line="288" w:lineRule="auto"/>
              <w:ind w:left="0" w:leftChars="0" w:firstLine="0" w:firstLineChars="0"/>
              <w:jc w:val="left"/>
              <w:rPr>
                <w:rFonts w:hint="eastAsia" w:ascii="宋体" w:hAnsi="宋体" w:eastAsia="宋体" w:cs="宋体"/>
                <w:sz w:val="28"/>
                <w:szCs w:val="28"/>
              </w:rPr>
            </w:pPr>
            <w:r>
              <w:rPr>
                <w:rFonts w:hint="eastAsia" w:ascii="宋体" w:hAnsi="宋体" w:eastAsia="宋体" w:cs="宋体"/>
                <w:sz w:val="28"/>
                <w:szCs w:val="28"/>
              </w:rPr>
              <w:t>采购文件异议期限：响应截止时间3日前提出。</w:t>
            </w:r>
          </w:p>
          <w:p w14:paraId="140AA078">
            <w:pPr>
              <w:numPr>
                <w:ilvl w:val="0"/>
                <w:numId w:val="11"/>
              </w:numPr>
              <w:spacing w:before="120" w:after="120" w:line="288" w:lineRule="auto"/>
              <w:ind w:left="0" w:leftChars="0" w:firstLine="0" w:firstLineChars="0"/>
              <w:jc w:val="left"/>
              <w:rPr>
                <w:rFonts w:hint="eastAsia" w:ascii="宋体" w:hAnsi="宋体" w:eastAsia="宋体" w:cs="宋体"/>
                <w:sz w:val="28"/>
                <w:szCs w:val="28"/>
              </w:rPr>
            </w:pPr>
            <w:r>
              <w:rPr>
                <w:rFonts w:hint="eastAsia" w:ascii="宋体" w:hAnsi="宋体" w:eastAsia="宋体" w:cs="宋体"/>
                <w:sz w:val="28"/>
                <w:szCs w:val="28"/>
              </w:rPr>
              <w:t>评审过程的异议期限：评审现场提出。</w:t>
            </w:r>
          </w:p>
          <w:p w14:paraId="38229A62">
            <w:pPr>
              <w:numPr>
                <w:ilvl w:val="0"/>
                <w:numId w:val="11"/>
              </w:numPr>
              <w:spacing w:before="120" w:after="120" w:line="288" w:lineRule="auto"/>
              <w:ind w:left="0" w:leftChars="0" w:firstLine="0" w:firstLineChars="0"/>
              <w:jc w:val="left"/>
              <w:rPr>
                <w:rFonts w:hint="eastAsia" w:ascii="宋体" w:hAnsi="宋体" w:eastAsia="宋体" w:cs="宋体"/>
                <w:sz w:val="28"/>
                <w:szCs w:val="28"/>
              </w:rPr>
            </w:pPr>
            <w:r>
              <w:rPr>
                <w:rFonts w:hint="eastAsia" w:ascii="宋体" w:hAnsi="宋体" w:eastAsia="宋体" w:cs="宋体"/>
                <w:sz w:val="28"/>
                <w:szCs w:val="28"/>
              </w:rPr>
              <w:t>评审结果异议期限：自成交候选人公示发布之日起至公示期截止日止。5.提出异议主要包括如下内容：</w:t>
            </w:r>
          </w:p>
          <w:p w14:paraId="455D2AF0">
            <w:pPr>
              <w:numPr>
                <w:ilvl w:val="0"/>
                <w:numId w:val="0"/>
              </w:numPr>
              <w:spacing w:before="120" w:after="120" w:line="288" w:lineRule="auto"/>
              <w:ind w:leftChars="0"/>
              <w:jc w:val="left"/>
              <w:rPr>
                <w:rFonts w:hint="eastAsia" w:ascii="宋体" w:hAnsi="宋体" w:eastAsia="宋体" w:cs="宋体"/>
                <w:sz w:val="28"/>
                <w:szCs w:val="28"/>
              </w:rPr>
            </w:pPr>
            <w:r>
              <w:rPr>
                <w:rFonts w:hint="eastAsia" w:ascii="宋体" w:hAnsi="宋体" w:eastAsia="宋体" w:cs="宋体"/>
                <w:sz w:val="28"/>
                <w:szCs w:val="28"/>
              </w:rPr>
              <w:t>5.1提出单位的名称、地址、联系人姓名、电话等； 5.2具体的事项及事实依据； 5.3相关证明材料。</w:t>
            </w:r>
          </w:p>
          <w:p w14:paraId="28213A32">
            <w:pPr>
              <w:numPr>
                <w:ilvl w:val="0"/>
                <w:numId w:val="0"/>
              </w:numPr>
              <w:spacing w:before="120" w:after="120" w:line="288" w:lineRule="auto"/>
              <w:ind w:leftChars="0"/>
              <w:jc w:val="left"/>
              <w:rPr>
                <w:rFonts w:hint="eastAsia" w:ascii="宋体" w:hAnsi="宋体" w:eastAsia="宋体" w:cs="宋体"/>
                <w:sz w:val="28"/>
                <w:szCs w:val="28"/>
              </w:rPr>
            </w:pPr>
            <w:r>
              <w:rPr>
                <w:rFonts w:hint="eastAsia" w:ascii="宋体" w:hAnsi="宋体" w:eastAsia="宋体" w:cs="宋体"/>
                <w:sz w:val="28"/>
                <w:szCs w:val="28"/>
                <w:lang w:val="en-US" w:eastAsia="zh-CN"/>
              </w:rPr>
              <w:t>6.异议</w:t>
            </w:r>
            <w:r>
              <w:rPr>
                <w:rFonts w:hint="eastAsia" w:ascii="宋体" w:hAnsi="宋体" w:eastAsia="宋体" w:cs="宋体"/>
                <w:sz w:val="28"/>
                <w:szCs w:val="28"/>
              </w:rPr>
              <w:t>的形式：</w:t>
            </w:r>
            <w:r>
              <w:rPr>
                <w:rFonts w:hint="eastAsia" w:ascii="宋体" w:hAnsi="宋体" w:eastAsia="宋体" w:cs="宋体"/>
                <w:sz w:val="28"/>
                <w:szCs w:val="28"/>
                <w:lang w:val="en-US" w:eastAsia="zh-CN"/>
              </w:rPr>
              <w:t>通过“中烟电子采购平台”提出</w:t>
            </w:r>
            <w:r>
              <w:rPr>
                <w:rFonts w:hint="eastAsia" w:ascii="宋体" w:hAnsi="宋体" w:eastAsia="宋体" w:cs="宋体"/>
                <w:sz w:val="28"/>
                <w:szCs w:val="28"/>
              </w:rPr>
              <w:t>。</w:t>
            </w:r>
          </w:p>
          <w:p w14:paraId="10491D5F">
            <w:pPr>
              <w:numPr>
                <w:ilvl w:val="0"/>
                <w:numId w:val="0"/>
              </w:numPr>
              <w:spacing w:before="120" w:after="120" w:line="288" w:lineRule="auto"/>
              <w:ind w:leftChars="0"/>
              <w:jc w:val="left"/>
              <w:rPr>
                <w:rFonts w:hint="eastAsia" w:ascii="宋体" w:hAnsi="宋体" w:eastAsia="宋体" w:cs="宋体"/>
                <w:sz w:val="28"/>
                <w:szCs w:val="28"/>
              </w:rPr>
            </w:pPr>
            <w:r>
              <w:rPr>
                <w:rFonts w:hint="eastAsia" w:ascii="宋体" w:hAnsi="宋体" w:eastAsia="宋体" w:cs="宋体"/>
                <w:sz w:val="28"/>
                <w:szCs w:val="28"/>
              </w:rPr>
              <w:t>7.</w:t>
            </w:r>
            <w:r>
              <w:rPr>
                <w:rFonts w:hint="eastAsia" w:ascii="宋体" w:hAnsi="宋体" w:eastAsia="宋体" w:cs="宋体"/>
                <w:sz w:val="28"/>
                <w:szCs w:val="28"/>
                <w:lang w:val="en-US" w:eastAsia="zh-CN"/>
              </w:rPr>
              <w:t>异议</w:t>
            </w:r>
            <w:r>
              <w:rPr>
                <w:rFonts w:hint="eastAsia" w:ascii="宋体" w:hAnsi="宋体" w:eastAsia="宋体" w:cs="宋体"/>
                <w:sz w:val="28"/>
                <w:szCs w:val="28"/>
              </w:rPr>
              <w:t>函主要包括如下内容：</w:t>
            </w:r>
          </w:p>
          <w:p w14:paraId="0E1ED482">
            <w:pPr>
              <w:numPr>
                <w:ilvl w:val="0"/>
                <w:numId w:val="0"/>
              </w:numPr>
              <w:spacing w:before="120" w:after="120" w:line="288" w:lineRule="auto"/>
              <w:ind w:leftChars="0"/>
              <w:jc w:val="left"/>
              <w:rPr>
                <w:rFonts w:hint="eastAsia" w:ascii="宋体" w:hAnsi="宋体" w:eastAsia="宋体" w:cs="宋体"/>
                <w:sz w:val="28"/>
                <w:szCs w:val="28"/>
              </w:rPr>
            </w:pPr>
            <w:r>
              <w:rPr>
                <w:rFonts w:hint="eastAsia" w:ascii="宋体" w:hAnsi="宋体" w:eastAsia="宋体" w:cs="宋体"/>
                <w:sz w:val="28"/>
                <w:szCs w:val="28"/>
              </w:rPr>
              <w:t>7.1投诉人的名称、地址、邮政编码、联系人、联系电话，以及被投诉人名称及联系方式；7.2被投诉采购项目名称、编号及采购内容；7.3具体的投诉事项及事实依据；7.4必要的法律依据；7.5认为自己合法权益受到损害或可能受到损害的相关证据材料；7.6提出投诉的日期。注：（1）未按上述要求提出的投诉，将不予受理。投诉答复期起始日期为法定节假日的，起始日期顺延至工作日。（2）投诉人为自然人的，投诉函应当由本人签字；投诉人为法人或者其他组织的，投诉函应当由法定代表人、主要负责人，或者其授权代表签字或者盖章，并加盖公章。提出投诉的主体应当是参加采购的供应商。8.对答复不满意的，可以自知道或者应当知道之日起十日内向</w:t>
            </w:r>
            <w:r>
              <w:rPr>
                <w:rFonts w:hint="eastAsia" w:ascii="宋体" w:hAnsi="宋体" w:eastAsia="宋体" w:cs="宋体"/>
                <w:sz w:val="28"/>
                <w:szCs w:val="28"/>
                <w:lang w:eastAsia="zh-CN"/>
              </w:rPr>
              <w:t>陕西中烟工业</w:t>
            </w:r>
            <w:r>
              <w:rPr>
                <w:rFonts w:hint="eastAsia" w:ascii="宋体" w:hAnsi="宋体" w:eastAsia="宋体" w:cs="宋体"/>
                <w:sz w:val="28"/>
                <w:szCs w:val="28"/>
              </w:rPr>
              <w:t>有限责任公司规范管理办公室书面投诉，提交投诉书。</w:t>
            </w:r>
          </w:p>
        </w:tc>
      </w:tr>
      <w:tr w14:paraId="178A6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000" w:type="dxa"/>
            <w:tcMar>
              <w:top w:w="60" w:type="dxa"/>
              <w:left w:w="120" w:type="dxa"/>
              <w:bottom w:w="30" w:type="dxa"/>
              <w:right w:w="120" w:type="dxa"/>
            </w:tcMar>
          </w:tcPr>
          <w:p w14:paraId="2E389F41">
            <w:pPr>
              <w:spacing w:before="120" w:after="120" w:line="288" w:lineRule="auto"/>
              <w:ind w:left="0"/>
              <w:jc w:val="left"/>
              <w:rPr>
                <w:rFonts w:hint="eastAsia" w:ascii="宋体" w:hAnsi="宋体" w:eastAsia="宋体" w:cs="宋体"/>
                <w:sz w:val="28"/>
                <w:szCs w:val="28"/>
              </w:rPr>
            </w:pPr>
            <w:r>
              <w:rPr>
                <w:rFonts w:hint="eastAsia" w:ascii="宋体" w:hAnsi="宋体" w:eastAsia="宋体" w:cs="宋体"/>
                <w:sz w:val="28"/>
                <w:szCs w:val="28"/>
              </w:rPr>
              <w:t>10.4</w:t>
            </w:r>
          </w:p>
        </w:tc>
        <w:tc>
          <w:tcPr>
            <w:tcW w:w="2168" w:type="dxa"/>
            <w:tcMar>
              <w:top w:w="60" w:type="dxa"/>
              <w:left w:w="120" w:type="dxa"/>
              <w:bottom w:w="30" w:type="dxa"/>
              <w:right w:w="120" w:type="dxa"/>
            </w:tcMar>
          </w:tcPr>
          <w:p w14:paraId="10BDE8A0">
            <w:pPr>
              <w:spacing w:before="120" w:after="120" w:line="288" w:lineRule="auto"/>
              <w:ind w:left="0"/>
              <w:jc w:val="left"/>
              <w:rPr>
                <w:rFonts w:hint="eastAsia" w:ascii="宋体" w:hAnsi="宋体" w:eastAsia="宋体" w:cs="宋体"/>
                <w:sz w:val="28"/>
                <w:szCs w:val="28"/>
              </w:rPr>
            </w:pPr>
            <w:r>
              <w:rPr>
                <w:rFonts w:hint="eastAsia" w:ascii="宋体" w:hAnsi="宋体" w:eastAsia="宋体" w:cs="宋体"/>
                <w:sz w:val="28"/>
                <w:szCs w:val="28"/>
              </w:rPr>
              <w:t>重要提示</w:t>
            </w:r>
          </w:p>
        </w:tc>
        <w:tc>
          <w:tcPr>
            <w:tcW w:w="4112" w:type="dxa"/>
            <w:tcMar>
              <w:top w:w="60" w:type="dxa"/>
              <w:left w:w="120" w:type="dxa"/>
              <w:bottom w:w="30" w:type="dxa"/>
              <w:right w:w="120" w:type="dxa"/>
            </w:tcMar>
          </w:tcPr>
          <w:p w14:paraId="6660A16B">
            <w:pPr>
              <w:numPr>
                <w:ilvl w:val="0"/>
                <w:numId w:val="0"/>
              </w:numPr>
              <w:snapToGrid w:val="0"/>
              <w:spacing w:line="240" w:lineRule="atLeast"/>
              <w:jc w:val="left"/>
              <w:rPr>
                <w:rFonts w:hint="default" w:ascii="宋体" w:hAnsi="宋体" w:eastAsia="宋体" w:cs="宋体"/>
                <w:sz w:val="28"/>
                <w:szCs w:val="28"/>
                <w:highlight w:val="none"/>
                <w:lang w:val="en-US" w:eastAsia="zh-CN"/>
              </w:rPr>
            </w:pPr>
            <w:r>
              <w:rPr>
                <w:rFonts w:hint="eastAsia" w:ascii="宋体" w:hAnsi="宋体" w:eastAsia="宋体" w:cs="宋体"/>
                <w:sz w:val="28"/>
                <w:szCs w:val="28"/>
              </w:rPr>
              <w:t>1.本采购文件由采购人负责解释。2.供应商必须对其响应文件中提供的各种资料及说明的真实性、有效性负责。在评审过程中，如发现供应商有为谋取成交而提供虚假资料欺骗采购人和评审专家的行为，将取消其成交资格，并按相关规定处罚。若在签订合同时，发现成交人有提供虚假材料谋取成交等违法违规行为，将取消其成交人资格，并按相关规定处罚；给采购人造成损失的，还必须进行赔偿并负相关责任。3.供应商如发现采购文件存在含糊不清、相互矛盾、多种含义以及歧视性不公正条款或违规违法等内容时，请在本采购文件规定时间前向采购人反映，逾期不得再对采购文件的条款提出异议。4.响应文件编制时需根据采购文件要求提供的资料进行准备，并在目录或索引中明示做到点对点应答，以提高响应文件的编制质量。</w:t>
            </w:r>
            <w:r>
              <w:rPr>
                <w:rFonts w:hint="eastAsia" w:ascii="宋体" w:hAnsi="宋体" w:eastAsia="宋体" w:cs="宋体"/>
                <w:sz w:val="28"/>
                <w:szCs w:val="28"/>
                <w:highlight w:val="none"/>
                <w:lang w:val="en-US" w:eastAsia="zh-CN"/>
              </w:rPr>
              <w:t>5.本次采购已完成成交候选人公示，但尚未送达成交通知书。在此期间，成交候选人被列为</w:t>
            </w:r>
            <w:r>
              <w:rPr>
                <w:rFonts w:hint="eastAsia" w:ascii="宋体" w:hAnsi="宋体" w:eastAsia="宋体" w:cs="宋体"/>
                <w:sz w:val="28"/>
                <w:szCs w:val="28"/>
                <w:highlight w:val="none"/>
              </w:rPr>
              <w:t>烟草行业或招标人认定的不良行为供应商，</w:t>
            </w:r>
            <w:r>
              <w:rPr>
                <w:rFonts w:hint="eastAsia" w:ascii="宋体" w:hAnsi="宋体" w:eastAsia="宋体" w:cs="宋体"/>
                <w:sz w:val="28"/>
                <w:szCs w:val="28"/>
                <w:highlight w:val="none"/>
                <w:lang w:val="en-US" w:eastAsia="zh-CN"/>
              </w:rPr>
              <w:t>或被确定为风险供应商的，经原谈判小组审查确认后，应取消其成交候选人资格</w:t>
            </w:r>
            <w:r>
              <w:rPr>
                <w:rFonts w:hint="eastAsia" w:ascii="宋体" w:hAnsi="宋体" w:eastAsia="宋体" w:cs="宋体"/>
                <w:sz w:val="28"/>
                <w:szCs w:val="28"/>
                <w:highlight w:val="none"/>
              </w:rPr>
              <w:t>。</w:t>
            </w:r>
          </w:p>
          <w:p w14:paraId="7269A66D">
            <w:pPr>
              <w:spacing w:before="120" w:after="120" w:line="288" w:lineRule="auto"/>
              <w:ind w:left="0"/>
              <w:jc w:val="left"/>
              <w:rPr>
                <w:rFonts w:hint="eastAsia" w:ascii="宋体" w:hAnsi="宋体" w:eastAsia="宋体" w:cs="宋体"/>
                <w:sz w:val="28"/>
                <w:szCs w:val="28"/>
              </w:rPr>
            </w:pPr>
            <w:r>
              <w:rPr>
                <w:rFonts w:hint="eastAsia" w:ascii="宋体" w:hAnsi="宋体" w:eastAsia="宋体" w:cs="宋体"/>
                <w:sz w:val="28"/>
                <w:szCs w:val="28"/>
                <w:highlight w:val="none"/>
                <w:lang w:val="en-US" w:eastAsia="zh-CN"/>
              </w:rPr>
              <w:t>6</w:t>
            </w:r>
            <w:r>
              <w:rPr>
                <w:rFonts w:hint="eastAsia" w:ascii="宋体" w:hAnsi="宋体" w:eastAsia="宋体" w:cs="宋体"/>
                <w:sz w:val="28"/>
                <w:szCs w:val="28"/>
                <w:highlight w:val="none"/>
                <w:lang w:eastAsia="zh-CN"/>
              </w:rPr>
              <w:t>.</w:t>
            </w:r>
            <w:r>
              <w:rPr>
                <w:rFonts w:hint="eastAsia" w:ascii="宋体" w:hAnsi="宋体" w:eastAsia="宋体" w:cs="宋体"/>
                <w:sz w:val="28"/>
                <w:szCs w:val="28"/>
                <w:highlight w:val="none"/>
              </w:rPr>
              <w:t>本次采购在合同正式</w:t>
            </w:r>
            <w:r>
              <w:rPr>
                <w:rFonts w:hint="eastAsia" w:ascii="宋体" w:hAnsi="宋体" w:eastAsia="宋体" w:cs="宋体"/>
                <w:sz w:val="28"/>
                <w:szCs w:val="28"/>
                <w:highlight w:val="none"/>
                <w:lang w:eastAsia="zh-CN"/>
              </w:rPr>
              <w:t>签订</w:t>
            </w:r>
            <w:r>
              <w:rPr>
                <w:rFonts w:hint="eastAsia" w:ascii="宋体" w:hAnsi="宋体" w:eastAsia="宋体" w:cs="宋体"/>
                <w:sz w:val="28"/>
                <w:szCs w:val="28"/>
                <w:highlight w:val="none"/>
              </w:rPr>
              <w:t>前，</w:t>
            </w:r>
            <w:r>
              <w:rPr>
                <w:rFonts w:hint="eastAsia" w:ascii="宋体" w:hAnsi="宋体" w:eastAsia="宋体" w:cs="宋体"/>
                <w:sz w:val="28"/>
                <w:szCs w:val="28"/>
                <w:highlight w:val="none"/>
                <w:lang w:val="en-US" w:eastAsia="zh-CN"/>
              </w:rPr>
              <w:t>成交人</w:t>
            </w:r>
            <w:r>
              <w:rPr>
                <w:rFonts w:hint="eastAsia" w:ascii="宋体" w:hAnsi="宋体" w:eastAsia="宋体" w:cs="宋体"/>
                <w:sz w:val="28"/>
                <w:szCs w:val="28"/>
                <w:highlight w:val="none"/>
              </w:rPr>
              <w:t>被列为烟草行业或招标人认定的不良行为供应商，</w:t>
            </w:r>
            <w:r>
              <w:rPr>
                <w:rFonts w:hint="eastAsia" w:ascii="宋体" w:hAnsi="宋体" w:eastAsia="宋体" w:cs="宋体"/>
                <w:sz w:val="28"/>
                <w:szCs w:val="28"/>
                <w:highlight w:val="none"/>
                <w:lang w:val="en-US" w:eastAsia="zh-CN"/>
              </w:rPr>
              <w:t>或被确定为风险供应商的，采购</w:t>
            </w:r>
            <w:r>
              <w:rPr>
                <w:rFonts w:hint="eastAsia" w:ascii="宋体" w:hAnsi="宋体" w:eastAsia="宋体" w:cs="宋体"/>
                <w:sz w:val="28"/>
                <w:szCs w:val="28"/>
                <w:highlight w:val="none"/>
              </w:rPr>
              <w:t>人有权终止签订，重新定标或</w:t>
            </w:r>
            <w:r>
              <w:rPr>
                <w:rFonts w:hint="eastAsia" w:ascii="宋体" w:hAnsi="宋体" w:eastAsia="宋体" w:cs="宋体"/>
                <w:sz w:val="28"/>
                <w:szCs w:val="28"/>
                <w:highlight w:val="none"/>
                <w:lang w:val="en-US" w:eastAsia="zh-CN"/>
              </w:rPr>
              <w:t>采购</w:t>
            </w:r>
            <w:r>
              <w:rPr>
                <w:rFonts w:hint="eastAsia" w:ascii="宋体" w:hAnsi="宋体" w:eastAsia="宋体" w:cs="宋体"/>
                <w:sz w:val="28"/>
                <w:szCs w:val="28"/>
                <w:highlight w:val="none"/>
              </w:rPr>
              <w:t>。</w:t>
            </w:r>
          </w:p>
        </w:tc>
      </w:tr>
    </w:tbl>
    <w:p w14:paraId="4D3F7A36">
      <w:pPr>
        <w:spacing w:before="320" w:after="120" w:line="288" w:lineRule="auto"/>
        <w:ind w:left="0"/>
        <w:jc w:val="left"/>
        <w:outlineLvl w:val="9"/>
        <w:rPr>
          <w:rFonts w:ascii="Arial" w:hAnsi="Arial" w:eastAsia="等线" w:cs="Arial"/>
          <w:b/>
          <w:sz w:val="32"/>
        </w:rPr>
      </w:pPr>
      <w:bookmarkStart w:id="15" w:name="heading_15"/>
    </w:p>
    <w:p w14:paraId="2AF93CBC">
      <w:pPr>
        <w:pStyle w:val="2"/>
        <w:numPr>
          <w:ilvl w:val="0"/>
          <w:numId w:val="12"/>
        </w:numPr>
        <w:tabs>
          <w:tab w:val="left" w:pos="1002"/>
          <w:tab w:val="clear" w:pos="210"/>
        </w:tabs>
        <w:ind w:left="0" w:leftChars="0" w:firstLine="482" w:firstLineChars="200"/>
        <w:rPr>
          <w:b/>
        </w:rPr>
      </w:pPr>
      <w:r>
        <w:t>总则</w:t>
      </w:r>
      <w:bookmarkEnd w:id="15"/>
    </w:p>
    <w:p w14:paraId="3D5709E1">
      <w:pPr>
        <w:pStyle w:val="3"/>
        <w:numPr>
          <w:ilvl w:val="0"/>
          <w:numId w:val="13"/>
        </w:numPr>
        <w:tabs>
          <w:tab w:val="left" w:pos="1021"/>
          <w:tab w:val="clear" w:pos="210"/>
        </w:tabs>
        <w:ind w:left="0" w:leftChars="0" w:firstLine="482" w:firstLineChars="200"/>
        <w:rPr>
          <w:b/>
        </w:rPr>
      </w:pPr>
      <w:bookmarkStart w:id="16" w:name="heading_16"/>
      <w:r>
        <w:t>采购项目概况</w:t>
      </w:r>
      <w:bookmarkEnd w:id="16"/>
    </w:p>
    <w:p w14:paraId="1346DB5C">
      <w:pPr>
        <w:pStyle w:val="11"/>
        <w:numPr>
          <w:ilvl w:val="0"/>
          <w:numId w:val="14"/>
        </w:numPr>
        <w:tabs>
          <w:tab w:val="left" w:pos="1080"/>
          <w:tab w:val="clear" w:pos="210"/>
        </w:tabs>
        <w:ind w:left="0" w:leftChars="0" w:firstLine="480" w:firstLineChars="200"/>
        <w:rPr>
          <w:rFonts w:ascii="Times New Roman" w:hAnsi="Times New Roman" w:eastAsia="宋体" w:cs="Times New Roman"/>
          <w:b w:val="0"/>
          <w:sz w:val="24"/>
        </w:rPr>
      </w:pPr>
      <w:r>
        <w:rPr>
          <w:rFonts w:ascii="Times New Roman" w:hAnsi="Times New Roman" w:eastAsia="宋体" w:cs="Times New Roman"/>
          <w:sz w:val="24"/>
        </w:rPr>
        <w:t>本采购项目已具备采购条件，现对本项目进行询比采购。</w:t>
      </w:r>
    </w:p>
    <w:p w14:paraId="67A3507D">
      <w:pPr>
        <w:pStyle w:val="11"/>
        <w:numPr>
          <w:ilvl w:val="0"/>
          <w:numId w:val="14"/>
        </w:numPr>
        <w:tabs>
          <w:tab w:val="left" w:pos="1080"/>
          <w:tab w:val="clear" w:pos="210"/>
        </w:tabs>
        <w:ind w:left="0" w:leftChars="0" w:firstLine="480" w:firstLineChars="200"/>
        <w:rPr>
          <w:rFonts w:ascii="Times New Roman" w:hAnsi="Times New Roman" w:eastAsia="宋体" w:cs="Times New Roman"/>
          <w:b w:val="0"/>
          <w:sz w:val="24"/>
        </w:rPr>
      </w:pPr>
      <w:r>
        <w:rPr>
          <w:rFonts w:ascii="Times New Roman" w:hAnsi="Times New Roman" w:eastAsia="宋体" w:cs="Times New Roman"/>
          <w:sz w:val="24"/>
        </w:rPr>
        <w:t>采购人：见供应商须知前附表。</w:t>
      </w:r>
    </w:p>
    <w:p w14:paraId="4798D4A8">
      <w:pPr>
        <w:pStyle w:val="11"/>
        <w:numPr>
          <w:ilvl w:val="0"/>
          <w:numId w:val="14"/>
        </w:numPr>
        <w:tabs>
          <w:tab w:val="left" w:pos="1080"/>
          <w:tab w:val="clear" w:pos="210"/>
        </w:tabs>
        <w:ind w:left="0" w:leftChars="0" w:firstLine="480" w:firstLineChars="200"/>
        <w:rPr>
          <w:rFonts w:ascii="Times New Roman" w:hAnsi="Times New Roman" w:eastAsia="宋体" w:cs="Times New Roman"/>
          <w:b w:val="0"/>
          <w:sz w:val="24"/>
        </w:rPr>
      </w:pPr>
      <w:r>
        <w:rPr>
          <w:rFonts w:ascii="Times New Roman" w:hAnsi="Times New Roman" w:eastAsia="宋体" w:cs="Times New Roman"/>
          <w:sz w:val="24"/>
        </w:rPr>
        <w:t>采购项目名称：见供应商须知前附表。</w:t>
      </w:r>
    </w:p>
    <w:p w14:paraId="7D6C2947">
      <w:pPr>
        <w:pStyle w:val="11"/>
        <w:numPr>
          <w:ilvl w:val="0"/>
          <w:numId w:val="14"/>
        </w:numPr>
        <w:tabs>
          <w:tab w:val="left" w:pos="1080"/>
          <w:tab w:val="clear" w:pos="210"/>
        </w:tabs>
        <w:ind w:left="0" w:leftChars="0" w:firstLine="480" w:firstLineChars="200"/>
        <w:rPr>
          <w:rFonts w:ascii="Times New Roman" w:hAnsi="Times New Roman" w:eastAsia="宋体" w:cs="Times New Roman"/>
          <w:b w:val="0"/>
          <w:sz w:val="24"/>
        </w:rPr>
      </w:pPr>
      <w:r>
        <w:rPr>
          <w:rFonts w:ascii="Times New Roman" w:hAnsi="Times New Roman" w:eastAsia="宋体" w:cs="Times New Roman"/>
          <w:sz w:val="24"/>
        </w:rPr>
        <w:t>货物（设备）名称：见供应商须知前附表。</w:t>
      </w:r>
    </w:p>
    <w:p w14:paraId="173FE220">
      <w:pPr>
        <w:pStyle w:val="3"/>
        <w:numPr>
          <w:ilvl w:val="0"/>
          <w:numId w:val="13"/>
        </w:numPr>
        <w:tabs>
          <w:tab w:val="left" w:pos="1021"/>
          <w:tab w:val="clear" w:pos="210"/>
        </w:tabs>
        <w:ind w:left="0" w:leftChars="0" w:firstLine="482" w:firstLineChars="200"/>
        <w:rPr>
          <w:b/>
        </w:rPr>
      </w:pPr>
      <w:bookmarkStart w:id="17" w:name="heading_17"/>
      <w:r>
        <w:t>采购项目的资金来源和落实情况</w:t>
      </w:r>
      <w:bookmarkEnd w:id="17"/>
    </w:p>
    <w:p w14:paraId="3FCC1F0A">
      <w:pPr>
        <w:pStyle w:val="11"/>
        <w:numPr>
          <w:ilvl w:val="0"/>
          <w:numId w:val="15"/>
        </w:numPr>
        <w:tabs>
          <w:tab w:val="left" w:pos="1080"/>
          <w:tab w:val="clear" w:pos="210"/>
        </w:tabs>
        <w:ind w:left="0" w:leftChars="0" w:firstLine="480" w:firstLineChars="200"/>
        <w:rPr>
          <w:rFonts w:ascii="Times New Roman" w:hAnsi="Times New Roman" w:eastAsia="宋体" w:cs="Times New Roman"/>
          <w:b w:val="0"/>
          <w:sz w:val="24"/>
        </w:rPr>
      </w:pPr>
      <w:r>
        <w:rPr>
          <w:rFonts w:ascii="Times New Roman" w:hAnsi="Times New Roman" w:eastAsia="宋体" w:cs="Times New Roman"/>
          <w:sz w:val="24"/>
        </w:rPr>
        <w:t>资金来源及比例：见供应商须知前附表。</w:t>
      </w:r>
    </w:p>
    <w:p w14:paraId="1BE7108A">
      <w:pPr>
        <w:pStyle w:val="11"/>
        <w:numPr>
          <w:ilvl w:val="0"/>
          <w:numId w:val="15"/>
        </w:numPr>
        <w:tabs>
          <w:tab w:val="left" w:pos="1080"/>
          <w:tab w:val="clear" w:pos="210"/>
        </w:tabs>
        <w:ind w:left="0" w:leftChars="0" w:firstLine="480" w:firstLineChars="200"/>
        <w:rPr>
          <w:rFonts w:ascii="Times New Roman" w:hAnsi="Times New Roman" w:eastAsia="宋体" w:cs="Times New Roman"/>
          <w:b w:val="0"/>
          <w:sz w:val="24"/>
        </w:rPr>
      </w:pPr>
      <w:r>
        <w:rPr>
          <w:rFonts w:ascii="Times New Roman" w:hAnsi="Times New Roman" w:eastAsia="宋体" w:cs="Times New Roman"/>
          <w:sz w:val="24"/>
        </w:rPr>
        <w:t>资金落实情况：见供应商须知前附表。</w:t>
      </w:r>
    </w:p>
    <w:p w14:paraId="5129B506">
      <w:pPr>
        <w:pStyle w:val="3"/>
        <w:numPr>
          <w:ilvl w:val="0"/>
          <w:numId w:val="13"/>
        </w:numPr>
        <w:tabs>
          <w:tab w:val="left" w:pos="1021"/>
          <w:tab w:val="clear" w:pos="210"/>
        </w:tabs>
        <w:ind w:left="0" w:leftChars="0" w:firstLine="482" w:firstLineChars="200"/>
        <w:rPr>
          <w:b/>
        </w:rPr>
      </w:pPr>
      <w:bookmarkStart w:id="18" w:name="heading_18"/>
      <w:r>
        <w:t>采购范围、交货期、交货地点和技术性能指标</w:t>
      </w:r>
      <w:bookmarkEnd w:id="18"/>
    </w:p>
    <w:p w14:paraId="0CFDB309">
      <w:pPr>
        <w:pStyle w:val="11"/>
        <w:numPr>
          <w:ilvl w:val="0"/>
          <w:numId w:val="16"/>
        </w:numPr>
        <w:tabs>
          <w:tab w:val="left" w:pos="1080"/>
          <w:tab w:val="clear" w:pos="210"/>
        </w:tabs>
        <w:ind w:left="0" w:leftChars="0" w:firstLine="480" w:firstLineChars="200"/>
        <w:rPr>
          <w:rFonts w:ascii="Times New Roman" w:hAnsi="Times New Roman" w:eastAsia="宋体" w:cs="Times New Roman"/>
          <w:b w:val="0"/>
          <w:sz w:val="24"/>
        </w:rPr>
      </w:pPr>
      <w:r>
        <w:rPr>
          <w:rFonts w:ascii="Times New Roman" w:hAnsi="Times New Roman" w:eastAsia="宋体" w:cs="Times New Roman"/>
          <w:sz w:val="24"/>
        </w:rPr>
        <w:t>采购范围：见供应商须知前附表。</w:t>
      </w:r>
    </w:p>
    <w:p w14:paraId="0B006BB8">
      <w:pPr>
        <w:pStyle w:val="11"/>
        <w:numPr>
          <w:ilvl w:val="0"/>
          <w:numId w:val="16"/>
        </w:numPr>
        <w:tabs>
          <w:tab w:val="left" w:pos="1080"/>
          <w:tab w:val="clear" w:pos="210"/>
        </w:tabs>
        <w:ind w:left="0" w:leftChars="0" w:firstLine="480" w:firstLineChars="200"/>
        <w:rPr>
          <w:rFonts w:ascii="Times New Roman" w:hAnsi="Times New Roman" w:eastAsia="宋体" w:cs="Times New Roman"/>
          <w:b w:val="0"/>
          <w:sz w:val="24"/>
        </w:rPr>
      </w:pPr>
      <w:r>
        <w:rPr>
          <w:rFonts w:ascii="Times New Roman" w:hAnsi="Times New Roman" w:eastAsia="宋体" w:cs="Times New Roman"/>
          <w:sz w:val="24"/>
        </w:rPr>
        <w:t>交货期：见供应商须知前附表。</w:t>
      </w:r>
    </w:p>
    <w:p w14:paraId="09E5AB87">
      <w:pPr>
        <w:pStyle w:val="11"/>
        <w:numPr>
          <w:ilvl w:val="0"/>
          <w:numId w:val="16"/>
        </w:numPr>
        <w:tabs>
          <w:tab w:val="left" w:pos="1080"/>
          <w:tab w:val="clear" w:pos="210"/>
        </w:tabs>
        <w:ind w:left="0" w:leftChars="0" w:firstLine="480" w:firstLineChars="200"/>
        <w:rPr>
          <w:rFonts w:ascii="Times New Roman" w:hAnsi="Times New Roman" w:eastAsia="宋体" w:cs="Times New Roman"/>
          <w:b w:val="0"/>
          <w:sz w:val="24"/>
        </w:rPr>
      </w:pPr>
      <w:r>
        <w:rPr>
          <w:rFonts w:ascii="Times New Roman" w:hAnsi="Times New Roman" w:eastAsia="宋体" w:cs="Times New Roman"/>
          <w:sz w:val="24"/>
        </w:rPr>
        <w:t>交货地点：见供应商须知前附表。</w:t>
      </w:r>
    </w:p>
    <w:p w14:paraId="29D2C41D">
      <w:pPr>
        <w:pStyle w:val="11"/>
        <w:numPr>
          <w:ilvl w:val="0"/>
          <w:numId w:val="16"/>
        </w:numPr>
        <w:tabs>
          <w:tab w:val="left" w:pos="1080"/>
          <w:tab w:val="clear" w:pos="210"/>
        </w:tabs>
        <w:ind w:left="0" w:leftChars="0" w:firstLine="480" w:firstLineChars="200"/>
        <w:rPr>
          <w:rFonts w:ascii="Times New Roman" w:hAnsi="Times New Roman" w:eastAsia="宋体" w:cs="Times New Roman"/>
          <w:b w:val="0"/>
          <w:sz w:val="24"/>
        </w:rPr>
      </w:pPr>
      <w:r>
        <w:rPr>
          <w:rFonts w:ascii="Times New Roman" w:hAnsi="Times New Roman" w:eastAsia="宋体" w:cs="Times New Roman"/>
          <w:sz w:val="24"/>
        </w:rPr>
        <w:t>技术性能指标：见供应商须知前附表。</w:t>
      </w:r>
    </w:p>
    <w:p w14:paraId="1338D8F4">
      <w:pPr>
        <w:pStyle w:val="3"/>
        <w:numPr>
          <w:ilvl w:val="0"/>
          <w:numId w:val="13"/>
        </w:numPr>
        <w:tabs>
          <w:tab w:val="left" w:pos="1021"/>
          <w:tab w:val="clear" w:pos="210"/>
        </w:tabs>
        <w:ind w:left="0" w:leftChars="0" w:firstLine="482" w:firstLineChars="200"/>
        <w:rPr>
          <w:b/>
        </w:rPr>
      </w:pPr>
      <w:bookmarkStart w:id="19" w:name="heading_19"/>
      <w:r>
        <w:t>供应商资格要求</w:t>
      </w:r>
      <w:bookmarkEnd w:id="19"/>
    </w:p>
    <w:p w14:paraId="3F23F4A8">
      <w:pPr>
        <w:pStyle w:val="11"/>
        <w:numPr>
          <w:ilvl w:val="0"/>
          <w:numId w:val="17"/>
        </w:numPr>
        <w:tabs>
          <w:tab w:val="left" w:pos="1080"/>
          <w:tab w:val="clear" w:pos="210"/>
        </w:tabs>
        <w:ind w:left="0" w:leftChars="0" w:firstLine="480" w:firstLineChars="200"/>
        <w:rPr>
          <w:rFonts w:ascii="Times New Roman" w:hAnsi="Times New Roman" w:eastAsia="宋体" w:cs="Times New Roman"/>
          <w:b w:val="0"/>
          <w:sz w:val="24"/>
        </w:rPr>
      </w:pPr>
      <w:r>
        <w:rPr>
          <w:rFonts w:ascii="Times New Roman" w:hAnsi="Times New Roman" w:eastAsia="宋体" w:cs="Times New Roman"/>
          <w:sz w:val="24"/>
        </w:rPr>
        <w:t>供应商应具备承担本采购项目资质条件、能力和信誉：见供应商须知前附表。</w:t>
      </w:r>
    </w:p>
    <w:p w14:paraId="15421063">
      <w:pPr>
        <w:pStyle w:val="11"/>
        <w:numPr>
          <w:ilvl w:val="0"/>
          <w:numId w:val="17"/>
        </w:numPr>
        <w:tabs>
          <w:tab w:val="left" w:pos="1080"/>
          <w:tab w:val="clear" w:pos="210"/>
        </w:tabs>
        <w:ind w:left="0" w:leftChars="0" w:firstLine="480" w:firstLineChars="200"/>
        <w:rPr>
          <w:rFonts w:ascii="Times New Roman" w:hAnsi="Times New Roman" w:eastAsia="宋体" w:cs="Times New Roman"/>
          <w:b w:val="0"/>
          <w:sz w:val="24"/>
        </w:rPr>
      </w:pPr>
      <w:r>
        <w:rPr>
          <w:rFonts w:ascii="Times New Roman" w:hAnsi="Times New Roman" w:eastAsia="宋体" w:cs="Times New Roman"/>
          <w:sz w:val="24"/>
        </w:rPr>
        <w:t>供应商须知前附表规定接受联合体响应的，联合体除应符合本章第 1.4.1 项和供应商须知前附表的要求外，还应遵守以下规定：</w:t>
      </w:r>
    </w:p>
    <w:p w14:paraId="14D2F2A9">
      <w:pPr>
        <w:pStyle w:val="11"/>
        <w:numPr>
          <w:ilvl w:val="0"/>
          <w:numId w:val="18"/>
        </w:numPr>
        <w:tabs>
          <w:tab w:val="left" w:pos="1080"/>
        </w:tabs>
        <w:topLinePunct w:val="0"/>
        <w:ind w:left="0" w:leftChars="0" w:firstLine="480" w:firstLineChars="200"/>
        <w:rPr>
          <w:rFonts w:hint="eastAsia" w:ascii="宋体" w:hAnsi="宋体" w:eastAsia="宋体" w:cs="宋体"/>
          <w:b w:val="0"/>
          <w:sz w:val="24"/>
        </w:rPr>
      </w:pPr>
      <w:r>
        <w:rPr>
          <w:rFonts w:ascii="Times New Roman" w:hAnsi="Times New Roman" w:eastAsia="宋体" w:cs="Times New Roman"/>
          <w:sz w:val="24"/>
        </w:rPr>
        <w:t>联合体各方应按询比采购文件提供的格式签订联合体协议书，明确联合体牵头人和各方权利义务，并承诺就成交项目向采购人承担连带责任；</w:t>
      </w:r>
    </w:p>
    <w:p w14:paraId="4F009FF9">
      <w:pPr>
        <w:pStyle w:val="11"/>
        <w:numPr>
          <w:ilvl w:val="0"/>
          <w:numId w:val="18"/>
        </w:numPr>
        <w:tabs>
          <w:tab w:val="left" w:pos="1080"/>
        </w:tabs>
        <w:topLinePunct w:val="0"/>
        <w:ind w:left="0" w:leftChars="0" w:firstLine="480" w:firstLineChars="200"/>
        <w:rPr>
          <w:rFonts w:hint="eastAsia" w:ascii="宋体" w:hAnsi="宋体" w:eastAsia="宋体" w:cs="宋体"/>
          <w:b w:val="0"/>
          <w:sz w:val="24"/>
        </w:rPr>
      </w:pPr>
      <w:r>
        <w:rPr>
          <w:rFonts w:ascii="Times New Roman" w:hAnsi="Times New Roman" w:eastAsia="宋体" w:cs="Times New Roman"/>
          <w:sz w:val="24"/>
        </w:rPr>
        <w:t>由同一专业的单位组成的联合体，按照资质等级较低的单位确定资质等级；</w:t>
      </w:r>
    </w:p>
    <w:p w14:paraId="7534533D">
      <w:pPr>
        <w:pStyle w:val="11"/>
        <w:numPr>
          <w:ilvl w:val="0"/>
          <w:numId w:val="18"/>
        </w:numPr>
        <w:tabs>
          <w:tab w:val="left" w:pos="1080"/>
        </w:tabs>
        <w:topLinePunct w:val="0"/>
        <w:ind w:left="0" w:leftChars="0" w:firstLine="480" w:firstLineChars="200"/>
        <w:rPr>
          <w:rFonts w:hint="eastAsia" w:ascii="宋体" w:hAnsi="宋体" w:eastAsia="宋体" w:cs="宋体"/>
          <w:b w:val="0"/>
          <w:sz w:val="24"/>
        </w:rPr>
      </w:pPr>
      <w:r>
        <w:rPr>
          <w:rFonts w:ascii="Times New Roman" w:hAnsi="Times New Roman" w:eastAsia="宋体" w:cs="Times New Roman"/>
          <w:sz w:val="24"/>
        </w:rPr>
        <w:t>联合体各方不得再以自己名义单独或参加其他联合体在本采购项目中响应，否则各相关响应均无效。</w:t>
      </w:r>
    </w:p>
    <w:p w14:paraId="7EF65381">
      <w:pPr>
        <w:pStyle w:val="11"/>
        <w:numPr>
          <w:ilvl w:val="0"/>
          <w:numId w:val="17"/>
        </w:numPr>
        <w:tabs>
          <w:tab w:val="left" w:pos="1080"/>
          <w:tab w:val="clear" w:pos="210"/>
        </w:tabs>
        <w:ind w:left="0" w:leftChars="0" w:firstLine="480" w:firstLineChars="200"/>
        <w:rPr>
          <w:rFonts w:ascii="Times New Roman" w:hAnsi="Times New Roman" w:eastAsia="宋体" w:cs="Times New Roman"/>
          <w:b w:val="0"/>
          <w:sz w:val="24"/>
        </w:rPr>
      </w:pPr>
      <w:r>
        <w:rPr>
          <w:rFonts w:ascii="Times New Roman" w:hAnsi="Times New Roman" w:eastAsia="宋体" w:cs="Times New Roman"/>
          <w:sz w:val="24"/>
        </w:rPr>
        <w:t>供应商不得存在下列情形之一：</w:t>
      </w:r>
    </w:p>
    <w:p w14:paraId="067A4222">
      <w:pPr>
        <w:pStyle w:val="11"/>
        <w:numPr>
          <w:ilvl w:val="0"/>
          <w:numId w:val="19"/>
        </w:numPr>
        <w:tabs>
          <w:tab w:val="left" w:pos="1080"/>
        </w:tabs>
        <w:topLinePunct w:val="0"/>
        <w:ind w:left="0" w:leftChars="0" w:firstLine="480" w:firstLineChars="200"/>
        <w:rPr>
          <w:rFonts w:hint="eastAsia" w:ascii="宋体" w:hAnsi="宋体" w:eastAsia="宋体" w:cs="宋体"/>
          <w:b w:val="0"/>
          <w:sz w:val="24"/>
        </w:rPr>
      </w:pPr>
      <w:r>
        <w:rPr>
          <w:rFonts w:ascii="Times New Roman" w:hAnsi="Times New Roman" w:eastAsia="宋体" w:cs="Times New Roman"/>
          <w:sz w:val="24"/>
        </w:rPr>
        <w:t>与采购人存在利害关系且可能影响采购公正性；</w:t>
      </w:r>
    </w:p>
    <w:p w14:paraId="5424EDA9">
      <w:pPr>
        <w:pStyle w:val="11"/>
        <w:numPr>
          <w:ilvl w:val="0"/>
          <w:numId w:val="19"/>
        </w:numPr>
        <w:tabs>
          <w:tab w:val="left" w:pos="1080"/>
        </w:tabs>
        <w:topLinePunct w:val="0"/>
        <w:ind w:left="0" w:leftChars="0" w:firstLine="480" w:firstLineChars="200"/>
        <w:rPr>
          <w:rFonts w:hint="eastAsia" w:ascii="宋体" w:hAnsi="宋体" w:eastAsia="宋体" w:cs="宋体"/>
          <w:b w:val="0"/>
          <w:sz w:val="24"/>
        </w:rPr>
      </w:pPr>
      <w:r>
        <w:rPr>
          <w:rFonts w:ascii="Times New Roman" w:hAnsi="Times New Roman" w:eastAsia="宋体" w:cs="Times New Roman"/>
          <w:sz w:val="24"/>
        </w:rPr>
        <w:t>与本采购项目的其他供应商为同一个单位负责人；</w:t>
      </w:r>
    </w:p>
    <w:p w14:paraId="5FC628C7">
      <w:pPr>
        <w:pStyle w:val="11"/>
        <w:numPr>
          <w:ilvl w:val="0"/>
          <w:numId w:val="19"/>
        </w:numPr>
        <w:tabs>
          <w:tab w:val="left" w:pos="1080"/>
        </w:tabs>
        <w:topLinePunct w:val="0"/>
        <w:ind w:left="0" w:leftChars="0" w:firstLine="480" w:firstLineChars="200"/>
        <w:rPr>
          <w:rFonts w:hint="eastAsia" w:ascii="宋体" w:hAnsi="宋体" w:eastAsia="宋体" w:cs="宋体"/>
          <w:b w:val="0"/>
          <w:sz w:val="24"/>
        </w:rPr>
      </w:pPr>
      <w:r>
        <w:rPr>
          <w:rFonts w:ascii="Times New Roman" w:hAnsi="Times New Roman" w:eastAsia="宋体" w:cs="Times New Roman"/>
          <w:sz w:val="24"/>
        </w:rPr>
        <w:t>与本采购项目的其他供应商存在控股、管理关系；</w:t>
      </w:r>
    </w:p>
    <w:p w14:paraId="1AEBB3E6">
      <w:pPr>
        <w:pStyle w:val="11"/>
        <w:numPr>
          <w:ilvl w:val="0"/>
          <w:numId w:val="19"/>
        </w:numPr>
        <w:tabs>
          <w:tab w:val="left" w:pos="1080"/>
        </w:tabs>
        <w:topLinePunct w:val="0"/>
        <w:ind w:left="0" w:leftChars="0" w:firstLine="480" w:firstLineChars="200"/>
        <w:rPr>
          <w:rFonts w:hint="eastAsia" w:ascii="宋体" w:hAnsi="宋体" w:eastAsia="宋体" w:cs="宋体"/>
          <w:b w:val="0"/>
          <w:sz w:val="24"/>
        </w:rPr>
      </w:pPr>
      <w:r>
        <w:rPr>
          <w:rFonts w:ascii="Times New Roman" w:hAnsi="Times New Roman" w:eastAsia="宋体" w:cs="Times New Roman"/>
          <w:sz w:val="24"/>
        </w:rPr>
        <w:t>与本采购项目其他供应商代理同一个制造商同一品牌同一型号的货物（设备）响应（设备集成和采购人选择经销商的项目除外）；</w:t>
      </w:r>
    </w:p>
    <w:p w14:paraId="79E621B3">
      <w:pPr>
        <w:pStyle w:val="11"/>
        <w:numPr>
          <w:ilvl w:val="0"/>
          <w:numId w:val="19"/>
        </w:numPr>
        <w:tabs>
          <w:tab w:val="left" w:pos="1080"/>
        </w:tabs>
        <w:topLinePunct w:val="0"/>
        <w:ind w:left="0" w:leftChars="0" w:firstLine="480" w:firstLineChars="200"/>
        <w:rPr>
          <w:rFonts w:hint="eastAsia" w:ascii="宋体" w:hAnsi="宋体" w:eastAsia="宋体" w:cs="宋体"/>
          <w:b w:val="0"/>
          <w:sz w:val="24"/>
        </w:rPr>
      </w:pPr>
      <w:r>
        <w:rPr>
          <w:rFonts w:ascii="Times New Roman" w:hAnsi="Times New Roman" w:eastAsia="宋体" w:cs="Times New Roman"/>
          <w:sz w:val="24"/>
        </w:rPr>
        <w:t>为本采购项目提供过设计、编制技术规范和其他文件的咨询服务；</w:t>
      </w:r>
    </w:p>
    <w:p w14:paraId="6727DC68">
      <w:pPr>
        <w:pStyle w:val="11"/>
        <w:numPr>
          <w:ilvl w:val="0"/>
          <w:numId w:val="19"/>
        </w:numPr>
        <w:tabs>
          <w:tab w:val="left" w:pos="1080"/>
        </w:tabs>
        <w:topLinePunct w:val="0"/>
        <w:ind w:left="0" w:leftChars="0" w:firstLine="480" w:firstLineChars="200"/>
        <w:rPr>
          <w:rFonts w:hint="eastAsia" w:ascii="宋体" w:hAnsi="宋体" w:eastAsia="宋体" w:cs="宋体"/>
          <w:b w:val="0"/>
          <w:sz w:val="24"/>
        </w:rPr>
      </w:pPr>
      <w:r>
        <w:rPr>
          <w:rFonts w:ascii="Times New Roman" w:hAnsi="Times New Roman" w:eastAsia="宋体" w:cs="Times New Roman"/>
          <w:sz w:val="24"/>
        </w:rPr>
        <w:t>为本工程项目的相关监理人，或者与本工程项目的相关监理人存在隶属关系或者其他利害关系；</w:t>
      </w:r>
    </w:p>
    <w:p w14:paraId="2556CE66">
      <w:pPr>
        <w:pStyle w:val="11"/>
        <w:numPr>
          <w:ilvl w:val="0"/>
          <w:numId w:val="19"/>
        </w:numPr>
        <w:tabs>
          <w:tab w:val="left" w:pos="1080"/>
        </w:tabs>
        <w:topLinePunct w:val="0"/>
        <w:ind w:left="0" w:leftChars="0" w:firstLine="480" w:firstLineChars="200"/>
        <w:rPr>
          <w:rFonts w:hint="eastAsia" w:ascii="宋体" w:hAnsi="宋体" w:eastAsia="宋体" w:cs="宋体"/>
          <w:b w:val="0"/>
          <w:sz w:val="24"/>
        </w:rPr>
      </w:pPr>
      <w:r>
        <w:rPr>
          <w:rFonts w:ascii="Times New Roman" w:hAnsi="Times New Roman" w:eastAsia="宋体" w:cs="Times New Roman"/>
          <w:sz w:val="24"/>
        </w:rPr>
        <w:t>为本采购项目的代建人；</w:t>
      </w:r>
    </w:p>
    <w:p w14:paraId="586BB804">
      <w:pPr>
        <w:pStyle w:val="11"/>
        <w:numPr>
          <w:ilvl w:val="0"/>
          <w:numId w:val="19"/>
        </w:numPr>
        <w:tabs>
          <w:tab w:val="left" w:pos="1080"/>
        </w:tabs>
        <w:topLinePunct w:val="0"/>
        <w:ind w:left="0" w:leftChars="0" w:firstLine="480" w:firstLineChars="200"/>
        <w:rPr>
          <w:rFonts w:hint="eastAsia" w:ascii="宋体" w:hAnsi="宋体" w:eastAsia="宋体" w:cs="宋体"/>
          <w:b w:val="0"/>
          <w:sz w:val="24"/>
        </w:rPr>
      </w:pPr>
      <w:r>
        <w:rPr>
          <w:rFonts w:ascii="Times New Roman" w:hAnsi="Times New Roman" w:eastAsia="宋体" w:cs="Times New Roman"/>
          <w:sz w:val="24"/>
        </w:rPr>
        <w:t>与本采购项目的监理人或代建人同为一个法定代表人；</w:t>
      </w:r>
    </w:p>
    <w:p w14:paraId="6E762D11">
      <w:pPr>
        <w:pStyle w:val="11"/>
        <w:numPr>
          <w:ilvl w:val="0"/>
          <w:numId w:val="19"/>
        </w:numPr>
        <w:tabs>
          <w:tab w:val="left" w:pos="1080"/>
        </w:tabs>
        <w:topLinePunct w:val="0"/>
        <w:ind w:left="0" w:leftChars="0" w:firstLine="480" w:firstLineChars="200"/>
        <w:rPr>
          <w:rFonts w:hint="eastAsia" w:ascii="宋体" w:hAnsi="宋体" w:eastAsia="宋体" w:cs="宋体"/>
          <w:b w:val="0"/>
          <w:sz w:val="24"/>
        </w:rPr>
      </w:pPr>
      <w:r>
        <w:rPr>
          <w:rFonts w:ascii="Times New Roman" w:hAnsi="Times New Roman" w:eastAsia="宋体" w:cs="Times New Roman"/>
          <w:sz w:val="24"/>
        </w:rPr>
        <w:t>与本采购项目的监理人或代建人存在控股或参股关系；</w:t>
      </w:r>
    </w:p>
    <w:p w14:paraId="0FE2A5EA">
      <w:pPr>
        <w:pStyle w:val="11"/>
        <w:numPr>
          <w:ilvl w:val="0"/>
          <w:numId w:val="19"/>
        </w:numPr>
        <w:tabs>
          <w:tab w:val="left" w:pos="1080"/>
        </w:tabs>
        <w:topLinePunct w:val="0"/>
        <w:ind w:left="0" w:leftChars="0" w:firstLine="480" w:firstLineChars="200"/>
        <w:rPr>
          <w:rFonts w:hint="eastAsia" w:ascii="宋体" w:hAnsi="宋体" w:eastAsia="宋体" w:cs="宋体"/>
          <w:b w:val="0"/>
          <w:sz w:val="24"/>
        </w:rPr>
      </w:pPr>
      <w:r>
        <w:rPr>
          <w:rFonts w:ascii="Times New Roman" w:hAnsi="Times New Roman" w:eastAsia="宋体" w:cs="Times New Roman"/>
          <w:sz w:val="24"/>
        </w:rPr>
        <w:t>被依法暂停或者取消响应资格；</w:t>
      </w:r>
    </w:p>
    <w:p w14:paraId="7A01AD61">
      <w:pPr>
        <w:pStyle w:val="11"/>
        <w:numPr>
          <w:ilvl w:val="0"/>
          <w:numId w:val="19"/>
        </w:numPr>
        <w:tabs>
          <w:tab w:val="left" w:pos="1080"/>
        </w:tabs>
        <w:topLinePunct w:val="0"/>
        <w:ind w:left="0" w:leftChars="0" w:firstLine="480" w:firstLineChars="200"/>
        <w:rPr>
          <w:rFonts w:hint="eastAsia" w:ascii="宋体" w:hAnsi="宋体" w:eastAsia="宋体" w:cs="宋体"/>
          <w:b w:val="0"/>
          <w:sz w:val="24"/>
        </w:rPr>
      </w:pPr>
      <w:r>
        <w:rPr>
          <w:rFonts w:ascii="Times New Roman" w:hAnsi="Times New Roman" w:eastAsia="宋体" w:cs="Times New Roman"/>
          <w:sz w:val="24"/>
        </w:rPr>
        <w:t>被责令停产停业、暂扣或者吊销许可证、暂扣或者吊销执照；</w:t>
      </w:r>
    </w:p>
    <w:p w14:paraId="0A1ED4EC">
      <w:pPr>
        <w:pStyle w:val="11"/>
        <w:numPr>
          <w:ilvl w:val="0"/>
          <w:numId w:val="19"/>
        </w:numPr>
        <w:tabs>
          <w:tab w:val="left" w:pos="1080"/>
        </w:tabs>
        <w:topLinePunct w:val="0"/>
        <w:ind w:left="0" w:leftChars="0" w:firstLine="480" w:firstLineChars="200"/>
        <w:rPr>
          <w:rFonts w:hint="eastAsia" w:ascii="宋体" w:hAnsi="宋体" w:eastAsia="宋体" w:cs="宋体"/>
          <w:b w:val="0"/>
          <w:sz w:val="24"/>
        </w:rPr>
      </w:pPr>
      <w:r>
        <w:rPr>
          <w:rFonts w:ascii="Times New Roman" w:hAnsi="Times New Roman" w:eastAsia="宋体" w:cs="Times New Roman"/>
          <w:sz w:val="24"/>
        </w:rPr>
        <w:t>进入清算程序，或被宣告破产，或其他丧失履约能力的情形；</w:t>
      </w:r>
    </w:p>
    <w:p w14:paraId="28ED3B26">
      <w:pPr>
        <w:pStyle w:val="11"/>
        <w:numPr>
          <w:ilvl w:val="0"/>
          <w:numId w:val="19"/>
        </w:numPr>
        <w:tabs>
          <w:tab w:val="left" w:pos="1080"/>
        </w:tabs>
        <w:topLinePunct w:val="0"/>
        <w:ind w:left="0" w:leftChars="0" w:firstLine="480" w:firstLineChars="200"/>
        <w:rPr>
          <w:rFonts w:hint="eastAsia" w:ascii="宋体" w:hAnsi="宋体" w:eastAsia="宋体" w:cs="宋体"/>
          <w:b w:val="0"/>
          <w:sz w:val="24"/>
        </w:rPr>
      </w:pPr>
      <w:r>
        <w:rPr>
          <w:rFonts w:ascii="Times New Roman" w:hAnsi="Times New Roman" w:eastAsia="宋体" w:cs="Times New Roman"/>
          <w:sz w:val="24"/>
        </w:rPr>
        <w:t>在最近三年内发生重大产品质量问题（以相关行业主管部门的行政处罚决定或司法机关出具的有关法律文书为准）；</w:t>
      </w:r>
    </w:p>
    <w:p w14:paraId="1BD8D852">
      <w:pPr>
        <w:pStyle w:val="11"/>
        <w:numPr>
          <w:ilvl w:val="0"/>
          <w:numId w:val="19"/>
        </w:numPr>
        <w:tabs>
          <w:tab w:val="left" w:pos="1080"/>
        </w:tabs>
        <w:topLinePunct w:val="0"/>
        <w:ind w:left="0" w:leftChars="0" w:firstLine="480" w:firstLineChars="200"/>
        <w:rPr>
          <w:rFonts w:hint="eastAsia" w:ascii="宋体" w:hAnsi="宋体" w:eastAsia="宋体" w:cs="宋体"/>
          <w:b w:val="0"/>
          <w:sz w:val="24"/>
        </w:rPr>
      </w:pPr>
      <w:r>
        <w:rPr>
          <w:rFonts w:ascii="Times New Roman" w:hAnsi="Times New Roman" w:eastAsia="宋体" w:cs="Times New Roman"/>
          <w:sz w:val="24"/>
        </w:rPr>
        <w:t>本项目规定的失信行为：详见供应商须知前附表1.4.3（1）；</w:t>
      </w:r>
    </w:p>
    <w:p w14:paraId="0D42E064">
      <w:pPr>
        <w:pStyle w:val="11"/>
        <w:numPr>
          <w:ilvl w:val="0"/>
          <w:numId w:val="19"/>
        </w:numPr>
        <w:tabs>
          <w:tab w:val="left" w:pos="1080"/>
        </w:tabs>
        <w:topLinePunct w:val="0"/>
        <w:ind w:left="0" w:leftChars="0" w:firstLine="480" w:firstLineChars="200"/>
        <w:rPr>
          <w:rFonts w:hint="eastAsia" w:ascii="宋体" w:hAnsi="宋体" w:eastAsia="宋体" w:cs="宋体"/>
          <w:b w:val="0"/>
          <w:sz w:val="24"/>
        </w:rPr>
      </w:pPr>
      <w:r>
        <w:rPr>
          <w:rFonts w:ascii="Times New Roman" w:hAnsi="Times New Roman" w:eastAsia="宋体" w:cs="Times New Roman"/>
          <w:sz w:val="24"/>
        </w:rPr>
        <w:t>在近三年内供应商或其法定代表人、拟委派的项目负责人有行贿犯罪行为的；</w:t>
      </w:r>
    </w:p>
    <w:p w14:paraId="3C937126">
      <w:pPr>
        <w:pStyle w:val="11"/>
        <w:numPr>
          <w:ilvl w:val="0"/>
          <w:numId w:val="19"/>
        </w:numPr>
        <w:tabs>
          <w:tab w:val="left" w:pos="1080"/>
        </w:tabs>
        <w:topLinePunct w:val="0"/>
        <w:ind w:left="0" w:leftChars="0" w:firstLine="480" w:firstLineChars="200"/>
        <w:rPr>
          <w:rFonts w:hint="eastAsia" w:ascii="宋体" w:hAnsi="宋体" w:eastAsia="宋体" w:cs="宋体"/>
          <w:b w:val="0"/>
          <w:sz w:val="24"/>
        </w:rPr>
      </w:pPr>
      <w:r>
        <w:rPr>
          <w:rFonts w:ascii="Times New Roman" w:hAnsi="Times New Roman" w:eastAsia="宋体" w:cs="Times New Roman"/>
          <w:sz w:val="24"/>
        </w:rPr>
        <w:t>本项目规定的列入采购人“行贿行为供应商名单”或公司“不良行为供应商名单”：详见供应商须知前附表1.4.3（2）；</w:t>
      </w:r>
    </w:p>
    <w:p w14:paraId="176AA07C">
      <w:pPr>
        <w:pStyle w:val="11"/>
        <w:numPr>
          <w:ilvl w:val="0"/>
          <w:numId w:val="19"/>
        </w:numPr>
        <w:tabs>
          <w:tab w:val="left" w:pos="1080"/>
        </w:tabs>
        <w:topLinePunct w:val="0"/>
        <w:ind w:left="0" w:leftChars="0" w:firstLine="480" w:firstLineChars="200"/>
        <w:rPr>
          <w:rFonts w:hint="eastAsia" w:ascii="宋体" w:hAnsi="宋体" w:eastAsia="宋体" w:cs="宋体"/>
          <w:b w:val="0"/>
          <w:sz w:val="24"/>
        </w:rPr>
      </w:pPr>
      <w:r>
        <w:rPr>
          <w:rFonts w:ascii="Times New Roman" w:hAnsi="Times New Roman" w:eastAsia="宋体" w:cs="Times New Roman"/>
          <w:sz w:val="24"/>
        </w:rPr>
        <w:t>法律法规或供应商须知前附表规定的其他情形。</w:t>
      </w:r>
    </w:p>
    <w:p w14:paraId="1ABDF5BE">
      <w:pPr>
        <w:pStyle w:val="11"/>
        <w:ind w:left="0" w:leftChars="0" w:firstLine="480" w:firstLineChars="200"/>
        <w:rPr>
          <w:rFonts w:ascii="Times New Roman" w:hAnsi="Times New Roman" w:eastAsia="宋体" w:cs="Times New Roman"/>
          <w:sz w:val="24"/>
        </w:rPr>
      </w:pPr>
      <w:r>
        <w:rPr>
          <w:rFonts w:ascii="Times New Roman" w:hAnsi="Times New Roman" w:eastAsia="宋体" w:cs="Times New Roman"/>
          <w:sz w:val="24"/>
        </w:rPr>
        <w:t>供应商存在上述情形之一的，其响应应当被否决。</w:t>
      </w:r>
    </w:p>
    <w:p w14:paraId="68C72AEF">
      <w:pPr>
        <w:pStyle w:val="3"/>
        <w:numPr>
          <w:ilvl w:val="0"/>
          <w:numId w:val="13"/>
        </w:numPr>
        <w:tabs>
          <w:tab w:val="left" w:pos="1021"/>
          <w:tab w:val="clear" w:pos="210"/>
        </w:tabs>
        <w:ind w:left="0" w:leftChars="0" w:firstLine="482" w:firstLineChars="200"/>
        <w:rPr>
          <w:b/>
        </w:rPr>
      </w:pPr>
      <w:bookmarkStart w:id="20" w:name="heading_20"/>
      <w:r>
        <w:t>费用承担</w:t>
      </w:r>
      <w:bookmarkEnd w:id="20"/>
    </w:p>
    <w:p w14:paraId="427F4269">
      <w:pPr>
        <w:pStyle w:val="11"/>
        <w:ind w:left="0" w:leftChars="0" w:firstLine="480" w:firstLineChars="200"/>
        <w:rPr>
          <w:rFonts w:ascii="Times New Roman" w:hAnsi="Times New Roman" w:eastAsia="宋体" w:cs="Times New Roman"/>
          <w:sz w:val="24"/>
        </w:rPr>
      </w:pPr>
      <w:r>
        <w:rPr>
          <w:rFonts w:ascii="Times New Roman" w:hAnsi="Times New Roman" w:eastAsia="宋体" w:cs="Times New Roman"/>
          <w:sz w:val="24"/>
        </w:rPr>
        <w:t>供应商准备和参加采购活动发生的费用自理。</w:t>
      </w:r>
    </w:p>
    <w:p w14:paraId="5EC7813A">
      <w:pPr>
        <w:pStyle w:val="3"/>
        <w:numPr>
          <w:ilvl w:val="0"/>
          <w:numId w:val="13"/>
        </w:numPr>
        <w:tabs>
          <w:tab w:val="left" w:pos="1021"/>
          <w:tab w:val="clear" w:pos="210"/>
        </w:tabs>
        <w:ind w:left="0" w:leftChars="0" w:firstLine="482" w:firstLineChars="200"/>
        <w:rPr>
          <w:b/>
        </w:rPr>
      </w:pPr>
      <w:bookmarkStart w:id="21" w:name="heading_21"/>
      <w:r>
        <w:t>保密</w:t>
      </w:r>
      <w:bookmarkEnd w:id="21"/>
    </w:p>
    <w:p w14:paraId="59E1C87F">
      <w:pPr>
        <w:pStyle w:val="11"/>
        <w:ind w:left="0" w:leftChars="0" w:firstLine="480" w:firstLineChars="200"/>
        <w:rPr>
          <w:rFonts w:ascii="Times New Roman" w:hAnsi="Times New Roman" w:eastAsia="宋体" w:cs="Times New Roman"/>
          <w:sz w:val="24"/>
        </w:rPr>
      </w:pPr>
      <w:r>
        <w:rPr>
          <w:rFonts w:ascii="Times New Roman" w:hAnsi="Times New Roman" w:eastAsia="宋体" w:cs="Times New Roman"/>
          <w:sz w:val="24"/>
        </w:rPr>
        <w:t>参与采购活动的各方应对询比采购文件和响应文件中的商业和技术等秘密保密，否则应承担相应的法律责任。</w:t>
      </w:r>
    </w:p>
    <w:p w14:paraId="7CD6C64F">
      <w:pPr>
        <w:pStyle w:val="3"/>
        <w:numPr>
          <w:ilvl w:val="0"/>
          <w:numId w:val="13"/>
        </w:numPr>
        <w:tabs>
          <w:tab w:val="left" w:pos="1021"/>
          <w:tab w:val="clear" w:pos="210"/>
        </w:tabs>
        <w:ind w:left="0" w:leftChars="0" w:firstLine="482" w:firstLineChars="200"/>
        <w:rPr>
          <w:b/>
        </w:rPr>
      </w:pPr>
      <w:bookmarkStart w:id="22" w:name="heading_22"/>
      <w:r>
        <w:t>语言文字</w:t>
      </w:r>
      <w:bookmarkEnd w:id="22"/>
    </w:p>
    <w:p w14:paraId="2FE271B6">
      <w:pPr>
        <w:pStyle w:val="11"/>
        <w:ind w:left="0" w:leftChars="0" w:firstLine="480" w:firstLineChars="200"/>
        <w:rPr>
          <w:rFonts w:ascii="Times New Roman" w:hAnsi="Times New Roman" w:eastAsia="宋体" w:cs="Times New Roman"/>
          <w:sz w:val="24"/>
        </w:rPr>
      </w:pPr>
      <w:r>
        <w:rPr>
          <w:rFonts w:ascii="Times New Roman" w:hAnsi="Times New Roman" w:eastAsia="宋体" w:cs="Times New Roman"/>
          <w:sz w:val="24"/>
        </w:rPr>
        <w:t>询比采购文件和响应文件使用的语言文字为中文。专用术语使用外文的，应附有中文注释。</w:t>
      </w:r>
    </w:p>
    <w:p w14:paraId="2A5E49AF">
      <w:pPr>
        <w:pStyle w:val="3"/>
        <w:numPr>
          <w:ilvl w:val="0"/>
          <w:numId w:val="13"/>
        </w:numPr>
        <w:tabs>
          <w:tab w:val="left" w:pos="1021"/>
          <w:tab w:val="clear" w:pos="210"/>
        </w:tabs>
        <w:ind w:left="0" w:leftChars="0" w:firstLine="482" w:firstLineChars="200"/>
        <w:rPr>
          <w:b/>
        </w:rPr>
      </w:pPr>
      <w:bookmarkStart w:id="23" w:name="heading_23"/>
      <w:r>
        <w:t>计量单位</w:t>
      </w:r>
      <w:bookmarkEnd w:id="23"/>
    </w:p>
    <w:p w14:paraId="2102F2EF">
      <w:pPr>
        <w:pStyle w:val="11"/>
        <w:ind w:left="0" w:leftChars="0" w:firstLine="480" w:firstLineChars="200"/>
        <w:rPr>
          <w:rFonts w:ascii="Times New Roman" w:hAnsi="Times New Roman" w:eastAsia="宋体" w:cs="Times New Roman"/>
          <w:sz w:val="24"/>
        </w:rPr>
      </w:pPr>
      <w:r>
        <w:rPr>
          <w:rFonts w:ascii="Times New Roman" w:hAnsi="Times New Roman" w:eastAsia="宋体" w:cs="Times New Roman"/>
          <w:sz w:val="24"/>
        </w:rPr>
        <w:t>所有计量均采用中华人民共和国法定计量单位。</w:t>
      </w:r>
    </w:p>
    <w:p w14:paraId="22FBD21C">
      <w:pPr>
        <w:pStyle w:val="3"/>
        <w:numPr>
          <w:ilvl w:val="0"/>
          <w:numId w:val="13"/>
        </w:numPr>
        <w:tabs>
          <w:tab w:val="left" w:pos="1021"/>
          <w:tab w:val="clear" w:pos="210"/>
        </w:tabs>
        <w:ind w:left="0" w:leftChars="0" w:firstLine="482" w:firstLineChars="200"/>
        <w:rPr>
          <w:b/>
        </w:rPr>
      </w:pPr>
      <w:bookmarkStart w:id="24" w:name="heading_24"/>
      <w:r>
        <w:t>踏勘现场</w:t>
      </w:r>
      <w:bookmarkEnd w:id="24"/>
    </w:p>
    <w:p w14:paraId="10CEC9A1">
      <w:pPr>
        <w:pStyle w:val="11"/>
        <w:numPr>
          <w:ilvl w:val="0"/>
          <w:numId w:val="20"/>
        </w:numPr>
        <w:tabs>
          <w:tab w:val="left" w:pos="1080"/>
          <w:tab w:val="clear" w:pos="210"/>
        </w:tabs>
        <w:ind w:left="0" w:leftChars="0" w:firstLine="480" w:firstLineChars="200"/>
        <w:rPr>
          <w:rFonts w:ascii="Times New Roman" w:hAnsi="Times New Roman" w:eastAsia="宋体" w:cs="Times New Roman"/>
          <w:b w:val="0"/>
          <w:sz w:val="24"/>
        </w:rPr>
      </w:pPr>
      <w:r>
        <w:rPr>
          <w:rFonts w:ascii="Times New Roman" w:hAnsi="Times New Roman" w:eastAsia="宋体" w:cs="Times New Roman"/>
          <w:sz w:val="24"/>
        </w:rPr>
        <w:t>供应商须知前附表规定组织踏勘现场的，采购人按供应商须知前附表规定的时间、地点组织供应商踏勘项目现场。</w:t>
      </w:r>
    </w:p>
    <w:p w14:paraId="791F23E1">
      <w:pPr>
        <w:pStyle w:val="11"/>
        <w:numPr>
          <w:ilvl w:val="0"/>
          <w:numId w:val="20"/>
        </w:numPr>
        <w:tabs>
          <w:tab w:val="left" w:pos="1080"/>
          <w:tab w:val="clear" w:pos="210"/>
        </w:tabs>
        <w:ind w:left="0" w:leftChars="0" w:firstLine="480" w:firstLineChars="200"/>
        <w:rPr>
          <w:rFonts w:ascii="Times New Roman" w:hAnsi="Times New Roman" w:eastAsia="宋体" w:cs="Times New Roman"/>
          <w:b w:val="0"/>
          <w:sz w:val="24"/>
        </w:rPr>
      </w:pPr>
      <w:r>
        <w:rPr>
          <w:rFonts w:ascii="Times New Roman" w:hAnsi="Times New Roman" w:eastAsia="宋体" w:cs="Times New Roman"/>
          <w:sz w:val="24"/>
        </w:rPr>
        <w:t>供应商踏勘现场发生的费用自理。</w:t>
      </w:r>
    </w:p>
    <w:p w14:paraId="4F26BFE6">
      <w:pPr>
        <w:pStyle w:val="11"/>
        <w:numPr>
          <w:ilvl w:val="0"/>
          <w:numId w:val="20"/>
        </w:numPr>
        <w:tabs>
          <w:tab w:val="left" w:pos="1080"/>
          <w:tab w:val="clear" w:pos="210"/>
        </w:tabs>
        <w:ind w:left="0" w:leftChars="0" w:firstLine="480" w:firstLineChars="200"/>
        <w:rPr>
          <w:rFonts w:ascii="Times New Roman" w:hAnsi="Times New Roman" w:eastAsia="宋体" w:cs="Times New Roman"/>
          <w:b w:val="0"/>
          <w:sz w:val="24"/>
        </w:rPr>
      </w:pPr>
      <w:r>
        <w:rPr>
          <w:rFonts w:ascii="Times New Roman" w:hAnsi="Times New Roman" w:eastAsia="宋体" w:cs="Times New Roman"/>
          <w:sz w:val="24"/>
        </w:rPr>
        <w:t>除采购人的原因外，供应商自行负责在踏勘现场中所发生的人员伤亡和财产损失。</w:t>
      </w:r>
    </w:p>
    <w:p w14:paraId="46CE8FCC">
      <w:pPr>
        <w:pStyle w:val="11"/>
        <w:numPr>
          <w:ilvl w:val="0"/>
          <w:numId w:val="20"/>
        </w:numPr>
        <w:tabs>
          <w:tab w:val="left" w:pos="1080"/>
          <w:tab w:val="clear" w:pos="210"/>
        </w:tabs>
        <w:ind w:left="0" w:leftChars="0" w:firstLine="480" w:firstLineChars="200"/>
        <w:rPr>
          <w:rFonts w:ascii="Times New Roman" w:hAnsi="Times New Roman" w:eastAsia="宋体" w:cs="Times New Roman"/>
          <w:b w:val="0"/>
          <w:sz w:val="24"/>
        </w:rPr>
      </w:pPr>
      <w:r>
        <w:rPr>
          <w:rFonts w:ascii="Times New Roman" w:hAnsi="Times New Roman" w:eastAsia="宋体" w:cs="Times New Roman"/>
          <w:sz w:val="24"/>
        </w:rPr>
        <w:t>采购人在踏勘现场中介绍的工程场地和相关的周边环境情况，供供应商在编制响应文件时参考，采购人不对供应商据此作出的判断和决策负责。</w:t>
      </w:r>
    </w:p>
    <w:p w14:paraId="6B8500B4">
      <w:pPr>
        <w:pStyle w:val="3"/>
        <w:numPr>
          <w:ilvl w:val="0"/>
          <w:numId w:val="13"/>
        </w:numPr>
        <w:tabs>
          <w:tab w:val="left" w:pos="1021"/>
          <w:tab w:val="clear" w:pos="210"/>
        </w:tabs>
        <w:ind w:left="0" w:leftChars="0" w:firstLine="482" w:firstLineChars="200"/>
        <w:rPr>
          <w:b/>
        </w:rPr>
      </w:pPr>
      <w:bookmarkStart w:id="25" w:name="heading_25"/>
      <w:r>
        <w:t>分包</w:t>
      </w:r>
      <w:bookmarkEnd w:id="25"/>
    </w:p>
    <w:p w14:paraId="149E9F7D">
      <w:pPr>
        <w:pStyle w:val="11"/>
        <w:numPr>
          <w:ilvl w:val="0"/>
          <w:numId w:val="21"/>
        </w:numPr>
        <w:tabs>
          <w:tab w:val="left" w:pos="1200"/>
          <w:tab w:val="clear" w:pos="210"/>
        </w:tabs>
        <w:ind w:left="0" w:leftChars="0" w:firstLine="480" w:firstLineChars="200"/>
        <w:rPr>
          <w:rFonts w:ascii="Times New Roman" w:hAnsi="Times New Roman" w:eastAsia="宋体" w:cs="Times New Roman"/>
          <w:b w:val="0"/>
          <w:sz w:val="24"/>
        </w:rPr>
      </w:pPr>
      <w:r>
        <w:rPr>
          <w:rFonts w:ascii="Times New Roman" w:hAnsi="Times New Roman" w:eastAsia="宋体" w:cs="Times New Roman"/>
          <w:sz w:val="24"/>
        </w:rPr>
        <w:t>供应商拟在成交后将成交项目的非主体设备进行分包的，应符合供应商须知前附表规定的分包内容、分包金额和资质要求等限制性条件，除供应商须知前附表规定的非主体设备外，其他工作不得分包。</w:t>
      </w:r>
    </w:p>
    <w:p w14:paraId="261FCE59">
      <w:pPr>
        <w:pStyle w:val="11"/>
        <w:numPr>
          <w:ilvl w:val="0"/>
          <w:numId w:val="21"/>
        </w:numPr>
        <w:tabs>
          <w:tab w:val="left" w:pos="1200"/>
          <w:tab w:val="clear" w:pos="210"/>
        </w:tabs>
        <w:ind w:left="0" w:leftChars="0" w:firstLine="480" w:firstLineChars="200"/>
        <w:rPr>
          <w:rFonts w:ascii="Times New Roman" w:hAnsi="Times New Roman" w:eastAsia="宋体" w:cs="Times New Roman"/>
          <w:b w:val="0"/>
          <w:sz w:val="24"/>
        </w:rPr>
      </w:pPr>
      <w:r>
        <w:rPr>
          <w:rFonts w:ascii="Times New Roman" w:hAnsi="Times New Roman" w:eastAsia="宋体" w:cs="Times New Roman"/>
          <w:sz w:val="24"/>
        </w:rPr>
        <w:t>成交人不得向他人转让成交项目，接受分包的人不得再次分包。成交人应当就分包项目向采购人负责，接受分包的人就分包项目承担连带责任。</w:t>
      </w:r>
    </w:p>
    <w:p w14:paraId="7575902E">
      <w:pPr>
        <w:pStyle w:val="3"/>
        <w:numPr>
          <w:ilvl w:val="0"/>
          <w:numId w:val="13"/>
        </w:numPr>
        <w:tabs>
          <w:tab w:val="left" w:pos="1021"/>
          <w:tab w:val="clear" w:pos="210"/>
        </w:tabs>
        <w:ind w:left="0" w:leftChars="0" w:firstLine="482" w:firstLineChars="200"/>
        <w:rPr>
          <w:b/>
        </w:rPr>
      </w:pPr>
      <w:bookmarkStart w:id="26" w:name="heading_26"/>
      <w:r>
        <w:t>响应和偏差</w:t>
      </w:r>
      <w:bookmarkEnd w:id="26"/>
    </w:p>
    <w:p w14:paraId="0C4FD6CF">
      <w:pPr>
        <w:pStyle w:val="11"/>
        <w:numPr>
          <w:ilvl w:val="0"/>
          <w:numId w:val="22"/>
        </w:numPr>
        <w:tabs>
          <w:tab w:val="left" w:pos="1200"/>
          <w:tab w:val="clear" w:pos="210"/>
        </w:tabs>
        <w:ind w:left="0" w:leftChars="0" w:firstLine="480" w:firstLineChars="200"/>
        <w:rPr>
          <w:rFonts w:ascii="Times New Roman" w:hAnsi="Times New Roman" w:eastAsia="宋体" w:cs="Times New Roman"/>
          <w:b w:val="0"/>
          <w:sz w:val="24"/>
        </w:rPr>
      </w:pPr>
      <w:r>
        <w:rPr>
          <w:rFonts w:ascii="Times New Roman" w:hAnsi="Times New Roman" w:eastAsia="宋体" w:cs="Times New Roman"/>
          <w:sz w:val="24"/>
        </w:rPr>
        <w:t>响应文件应当对询比采购文件的实质性要求和条件作出满足性或更有利于采购人的响应，否则，供应商的响应将被否决。实质性要求和条件见供应商须知前附表。</w:t>
      </w:r>
    </w:p>
    <w:p w14:paraId="5B719F21">
      <w:pPr>
        <w:pStyle w:val="11"/>
        <w:numPr>
          <w:ilvl w:val="0"/>
          <w:numId w:val="22"/>
        </w:numPr>
        <w:tabs>
          <w:tab w:val="left" w:pos="1200"/>
          <w:tab w:val="clear" w:pos="210"/>
        </w:tabs>
        <w:ind w:left="0" w:leftChars="0" w:firstLine="480" w:firstLineChars="200"/>
        <w:rPr>
          <w:rFonts w:ascii="Times New Roman" w:hAnsi="Times New Roman" w:eastAsia="宋体" w:cs="Times New Roman"/>
          <w:b w:val="0"/>
          <w:sz w:val="24"/>
        </w:rPr>
      </w:pPr>
      <w:r>
        <w:rPr>
          <w:rFonts w:ascii="Times New Roman" w:hAnsi="Times New Roman" w:eastAsia="宋体" w:cs="Times New Roman"/>
          <w:sz w:val="24"/>
        </w:rPr>
        <w:t>供应商应根据询比采购文件的要求提供响应货物（设备）技术性能指标的详细描述、技术支持资料及技术服务和质保期服务计划等内容以对询比采购文件作出响应。</w:t>
      </w:r>
    </w:p>
    <w:p w14:paraId="3A4E4AAF">
      <w:pPr>
        <w:pStyle w:val="11"/>
        <w:numPr>
          <w:ilvl w:val="0"/>
          <w:numId w:val="22"/>
        </w:numPr>
        <w:tabs>
          <w:tab w:val="left" w:pos="1200"/>
          <w:tab w:val="clear" w:pos="210"/>
        </w:tabs>
        <w:ind w:left="0" w:leftChars="0" w:firstLine="480" w:firstLineChars="200"/>
        <w:rPr>
          <w:rFonts w:ascii="Times New Roman" w:hAnsi="Times New Roman" w:eastAsia="宋体" w:cs="Times New Roman"/>
          <w:b w:val="0"/>
          <w:sz w:val="24"/>
        </w:rPr>
      </w:pPr>
      <w:r>
        <w:rPr>
          <w:rFonts w:ascii="Times New Roman" w:hAnsi="Times New Roman" w:eastAsia="宋体" w:cs="Times New Roman"/>
          <w:sz w:val="24"/>
        </w:rPr>
        <w:t>响应文件中应针对实质性要求和条件中列明的技术要求提供技术支持资料。技术支持资料以制造商公开发布的印刷资料，或检测机构出具的检测报告或供应商须知前附表允许的其他形式为准，不符合前述要求的，视为无技术支持资料，其响应将被否决。</w:t>
      </w:r>
    </w:p>
    <w:p w14:paraId="689A8256">
      <w:pPr>
        <w:pStyle w:val="11"/>
        <w:numPr>
          <w:ilvl w:val="0"/>
          <w:numId w:val="22"/>
        </w:numPr>
        <w:tabs>
          <w:tab w:val="left" w:pos="1200"/>
          <w:tab w:val="clear" w:pos="210"/>
        </w:tabs>
        <w:ind w:left="0" w:leftChars="0" w:firstLine="480" w:firstLineChars="200"/>
        <w:rPr>
          <w:rFonts w:ascii="Times New Roman" w:hAnsi="Times New Roman" w:eastAsia="宋体" w:cs="Times New Roman"/>
          <w:b w:val="0"/>
          <w:sz w:val="24"/>
        </w:rPr>
      </w:pPr>
      <w:r>
        <w:rPr>
          <w:rFonts w:ascii="Times New Roman" w:hAnsi="Times New Roman" w:eastAsia="宋体" w:cs="Times New Roman"/>
          <w:sz w:val="24"/>
        </w:rPr>
        <w:t>供应商须知前附表规定了可以偏差的范围和最高偏差项数的，偏差应当符合供应商须知前附表规定的偏差范围和最高项数，超出偏差范围和最高偏差项数的响应将被否决。</w:t>
      </w:r>
    </w:p>
    <w:p w14:paraId="2C154C97">
      <w:pPr>
        <w:pStyle w:val="11"/>
        <w:numPr>
          <w:ilvl w:val="0"/>
          <w:numId w:val="22"/>
        </w:numPr>
        <w:tabs>
          <w:tab w:val="left" w:pos="1200"/>
          <w:tab w:val="clear" w:pos="210"/>
        </w:tabs>
        <w:ind w:left="0" w:leftChars="0" w:firstLine="480" w:firstLineChars="200"/>
        <w:rPr>
          <w:rFonts w:ascii="Times New Roman" w:hAnsi="Times New Roman" w:eastAsia="宋体" w:cs="Times New Roman"/>
          <w:b w:val="0"/>
          <w:sz w:val="24"/>
        </w:rPr>
      </w:pPr>
      <w:r>
        <w:rPr>
          <w:rFonts w:ascii="Times New Roman" w:hAnsi="Times New Roman" w:eastAsia="宋体" w:cs="Times New Roman"/>
          <w:sz w:val="24"/>
        </w:rPr>
        <w:t>响应文件对询比采购文件的全部偏差，均应在响应文件的商务和技术偏差表中列明，除列明的内容外，视为供应商响应询比采购文件的全部要求。</w:t>
      </w:r>
    </w:p>
    <w:p w14:paraId="6D70B20B">
      <w:pPr>
        <w:pStyle w:val="2"/>
        <w:numPr>
          <w:ilvl w:val="0"/>
          <w:numId w:val="12"/>
        </w:numPr>
        <w:tabs>
          <w:tab w:val="left" w:pos="1002"/>
          <w:tab w:val="clear" w:pos="210"/>
        </w:tabs>
        <w:ind w:left="0" w:leftChars="0" w:firstLine="482" w:firstLineChars="200"/>
        <w:rPr>
          <w:b/>
        </w:rPr>
      </w:pPr>
      <w:bookmarkStart w:id="27" w:name="heading_27"/>
      <w:r>
        <w:t>询比采购文件</w:t>
      </w:r>
      <w:bookmarkEnd w:id="27"/>
    </w:p>
    <w:p w14:paraId="2840420B">
      <w:pPr>
        <w:pStyle w:val="3"/>
        <w:numPr>
          <w:ilvl w:val="0"/>
          <w:numId w:val="23"/>
        </w:numPr>
        <w:tabs>
          <w:tab w:val="left" w:pos="1021"/>
          <w:tab w:val="clear" w:pos="210"/>
        </w:tabs>
        <w:ind w:left="0" w:leftChars="0" w:firstLine="482" w:firstLineChars="200"/>
        <w:rPr>
          <w:b/>
        </w:rPr>
      </w:pPr>
      <w:bookmarkStart w:id="28" w:name="heading_28"/>
      <w:r>
        <w:t>询比采购文件的组成</w:t>
      </w:r>
      <w:bookmarkEnd w:id="28"/>
    </w:p>
    <w:p w14:paraId="6A195515">
      <w:pPr>
        <w:pStyle w:val="4"/>
        <w:ind w:left="0" w:leftChars="0" w:firstLine="0" w:firstLineChars="0"/>
      </w:pPr>
      <w:r>
        <w:t>2.1.2 本询比采购文件包括：</w:t>
      </w:r>
    </w:p>
    <w:p w14:paraId="67CA8420">
      <w:pPr>
        <w:pStyle w:val="11"/>
        <w:numPr>
          <w:ilvl w:val="0"/>
          <w:numId w:val="24"/>
        </w:numPr>
        <w:tabs>
          <w:tab w:val="left" w:pos="1080"/>
        </w:tabs>
        <w:topLinePunct w:val="0"/>
        <w:ind w:left="0" w:leftChars="0" w:firstLine="480" w:firstLineChars="200"/>
        <w:rPr>
          <w:rFonts w:hint="eastAsia" w:ascii="宋体" w:hAnsi="宋体" w:eastAsia="宋体" w:cs="宋体"/>
          <w:b w:val="0"/>
          <w:sz w:val="24"/>
        </w:rPr>
      </w:pPr>
      <w:r>
        <w:rPr>
          <w:rFonts w:ascii="Times New Roman" w:hAnsi="Times New Roman" w:eastAsia="宋体" w:cs="Times New Roman"/>
          <w:sz w:val="24"/>
        </w:rPr>
        <w:t>采购公告（或响应邀请书）；</w:t>
      </w:r>
    </w:p>
    <w:p w14:paraId="0C8ED4AD">
      <w:pPr>
        <w:pStyle w:val="11"/>
        <w:numPr>
          <w:ilvl w:val="0"/>
          <w:numId w:val="24"/>
        </w:numPr>
        <w:tabs>
          <w:tab w:val="left" w:pos="1080"/>
        </w:tabs>
        <w:topLinePunct w:val="0"/>
        <w:ind w:left="0" w:leftChars="0" w:firstLine="480" w:firstLineChars="200"/>
        <w:rPr>
          <w:rFonts w:hint="eastAsia" w:ascii="宋体" w:hAnsi="宋体" w:eastAsia="宋体" w:cs="宋体"/>
          <w:b w:val="0"/>
          <w:sz w:val="24"/>
        </w:rPr>
      </w:pPr>
      <w:r>
        <w:rPr>
          <w:rFonts w:ascii="Times New Roman" w:hAnsi="Times New Roman" w:eastAsia="宋体" w:cs="Times New Roman"/>
          <w:sz w:val="24"/>
        </w:rPr>
        <w:t>供应商须知；</w:t>
      </w:r>
    </w:p>
    <w:p w14:paraId="1E80A63E">
      <w:pPr>
        <w:pStyle w:val="11"/>
        <w:numPr>
          <w:ilvl w:val="0"/>
          <w:numId w:val="24"/>
        </w:numPr>
        <w:tabs>
          <w:tab w:val="left" w:pos="1080"/>
        </w:tabs>
        <w:topLinePunct w:val="0"/>
        <w:ind w:left="0" w:leftChars="0" w:firstLine="480" w:firstLineChars="200"/>
        <w:rPr>
          <w:rFonts w:hint="eastAsia" w:ascii="宋体" w:hAnsi="宋体" w:eastAsia="宋体" w:cs="宋体"/>
          <w:b w:val="0"/>
          <w:sz w:val="24"/>
        </w:rPr>
      </w:pPr>
      <w:r>
        <w:rPr>
          <w:rFonts w:ascii="Times New Roman" w:hAnsi="Times New Roman" w:eastAsia="宋体" w:cs="Times New Roman"/>
          <w:sz w:val="24"/>
        </w:rPr>
        <w:t>评审办法；</w:t>
      </w:r>
    </w:p>
    <w:p w14:paraId="59E6B108">
      <w:pPr>
        <w:pStyle w:val="11"/>
        <w:numPr>
          <w:ilvl w:val="0"/>
          <w:numId w:val="24"/>
        </w:numPr>
        <w:tabs>
          <w:tab w:val="left" w:pos="1080"/>
        </w:tabs>
        <w:topLinePunct w:val="0"/>
        <w:ind w:left="0" w:leftChars="0" w:firstLine="480" w:firstLineChars="200"/>
        <w:rPr>
          <w:rFonts w:hint="eastAsia" w:ascii="宋体" w:hAnsi="宋体" w:eastAsia="宋体" w:cs="宋体"/>
          <w:b w:val="0"/>
          <w:sz w:val="24"/>
        </w:rPr>
      </w:pPr>
      <w:r>
        <w:rPr>
          <w:rFonts w:ascii="Times New Roman" w:hAnsi="Times New Roman" w:eastAsia="宋体" w:cs="Times New Roman"/>
          <w:sz w:val="24"/>
        </w:rPr>
        <w:t>合同条款及格式；</w:t>
      </w:r>
    </w:p>
    <w:p w14:paraId="0A021DEB">
      <w:pPr>
        <w:pStyle w:val="11"/>
        <w:numPr>
          <w:ilvl w:val="0"/>
          <w:numId w:val="24"/>
        </w:numPr>
        <w:tabs>
          <w:tab w:val="left" w:pos="1080"/>
        </w:tabs>
        <w:topLinePunct w:val="0"/>
        <w:ind w:left="0" w:leftChars="0" w:firstLine="480" w:firstLineChars="200"/>
        <w:rPr>
          <w:rFonts w:hint="eastAsia" w:ascii="宋体" w:hAnsi="宋体" w:eastAsia="宋体" w:cs="宋体"/>
          <w:b w:val="0"/>
          <w:sz w:val="24"/>
        </w:rPr>
      </w:pPr>
      <w:r>
        <w:rPr>
          <w:rFonts w:ascii="Times New Roman" w:hAnsi="Times New Roman" w:eastAsia="宋体" w:cs="Times New Roman"/>
          <w:sz w:val="24"/>
        </w:rPr>
        <w:t>供货要求；</w:t>
      </w:r>
    </w:p>
    <w:p w14:paraId="3D5DA2FD">
      <w:pPr>
        <w:pStyle w:val="11"/>
        <w:numPr>
          <w:ilvl w:val="0"/>
          <w:numId w:val="24"/>
        </w:numPr>
        <w:tabs>
          <w:tab w:val="left" w:pos="1080"/>
        </w:tabs>
        <w:topLinePunct w:val="0"/>
        <w:ind w:left="0" w:leftChars="0" w:firstLine="480" w:firstLineChars="200"/>
        <w:rPr>
          <w:rFonts w:hint="eastAsia" w:ascii="宋体" w:hAnsi="宋体" w:eastAsia="宋体" w:cs="宋体"/>
          <w:b w:val="0"/>
          <w:sz w:val="24"/>
        </w:rPr>
      </w:pPr>
      <w:r>
        <w:rPr>
          <w:rFonts w:ascii="Times New Roman" w:hAnsi="Times New Roman" w:eastAsia="宋体" w:cs="Times New Roman"/>
          <w:sz w:val="24"/>
        </w:rPr>
        <w:t>响应文件格式；</w:t>
      </w:r>
    </w:p>
    <w:p w14:paraId="15DCCABA">
      <w:pPr>
        <w:pStyle w:val="11"/>
        <w:numPr>
          <w:ilvl w:val="0"/>
          <w:numId w:val="24"/>
        </w:numPr>
        <w:tabs>
          <w:tab w:val="left" w:pos="1080"/>
        </w:tabs>
        <w:topLinePunct w:val="0"/>
        <w:ind w:left="0" w:leftChars="0" w:firstLine="480" w:firstLineChars="200"/>
        <w:rPr>
          <w:rFonts w:hint="eastAsia" w:ascii="宋体" w:hAnsi="宋体" w:eastAsia="宋体" w:cs="宋体"/>
          <w:b w:val="0"/>
          <w:sz w:val="24"/>
        </w:rPr>
      </w:pPr>
      <w:r>
        <w:rPr>
          <w:rFonts w:ascii="Times New Roman" w:hAnsi="Times New Roman" w:eastAsia="宋体" w:cs="Times New Roman"/>
          <w:sz w:val="24"/>
        </w:rPr>
        <w:t>供应商须知前附表规定的其他资料。</w:t>
      </w:r>
    </w:p>
    <w:p w14:paraId="5AAC7C45">
      <w:pPr>
        <w:pStyle w:val="11"/>
        <w:ind w:left="0" w:leftChars="0" w:firstLine="480" w:firstLineChars="200"/>
        <w:rPr>
          <w:rFonts w:ascii="Times New Roman" w:hAnsi="Times New Roman" w:eastAsia="宋体" w:cs="Times New Roman"/>
          <w:sz w:val="24"/>
        </w:rPr>
      </w:pPr>
      <w:r>
        <w:rPr>
          <w:rFonts w:ascii="Times New Roman" w:hAnsi="Times New Roman" w:eastAsia="宋体" w:cs="Times New Roman"/>
          <w:sz w:val="24"/>
        </w:rPr>
        <w:t>根据本章第2.2款、第2.3款和第2.4款对询比采购文件所作的澄清、修改，构成采购文件的组成部分。</w:t>
      </w:r>
    </w:p>
    <w:p w14:paraId="236887E5">
      <w:pPr>
        <w:pStyle w:val="3"/>
        <w:numPr>
          <w:ilvl w:val="0"/>
          <w:numId w:val="23"/>
        </w:numPr>
        <w:tabs>
          <w:tab w:val="left" w:pos="1021"/>
          <w:tab w:val="clear" w:pos="210"/>
        </w:tabs>
        <w:ind w:left="0" w:leftChars="0" w:firstLine="482" w:firstLineChars="200"/>
        <w:rPr>
          <w:b/>
        </w:rPr>
      </w:pPr>
      <w:bookmarkStart w:id="29" w:name="heading_29"/>
      <w:r>
        <w:t>询比采购文件的澄清</w:t>
      </w:r>
      <w:bookmarkEnd w:id="29"/>
    </w:p>
    <w:p w14:paraId="7F77DBFB">
      <w:pPr>
        <w:pStyle w:val="11"/>
        <w:numPr>
          <w:ilvl w:val="0"/>
          <w:numId w:val="25"/>
        </w:numPr>
        <w:tabs>
          <w:tab w:val="left" w:pos="1080"/>
          <w:tab w:val="clear" w:pos="210"/>
        </w:tabs>
        <w:ind w:left="0" w:leftChars="0" w:firstLine="480" w:firstLineChars="200"/>
        <w:rPr>
          <w:rFonts w:ascii="Times New Roman" w:hAnsi="Times New Roman" w:eastAsia="宋体" w:cs="Times New Roman"/>
          <w:b w:val="0"/>
          <w:sz w:val="24"/>
        </w:rPr>
      </w:pPr>
      <w:r>
        <w:rPr>
          <w:rFonts w:ascii="Times New Roman" w:hAnsi="Times New Roman" w:eastAsia="宋体" w:cs="Times New Roman"/>
          <w:sz w:val="24"/>
        </w:rPr>
        <w:t>供应商应仔细阅读和检查询比采购文件的全部内容。如发现缺页或附件不全，应及时向采购人提出，以便补齐。如有疑问，应按供应商须知前附表规定的时间和形式将提出的问题送达采购人，要求采购人对询比采购文件予以澄清。</w:t>
      </w:r>
    </w:p>
    <w:p w14:paraId="56BDB6D4">
      <w:pPr>
        <w:pStyle w:val="11"/>
        <w:numPr>
          <w:ilvl w:val="0"/>
          <w:numId w:val="25"/>
        </w:numPr>
        <w:tabs>
          <w:tab w:val="left" w:pos="1080"/>
          <w:tab w:val="clear" w:pos="210"/>
        </w:tabs>
        <w:ind w:left="0" w:leftChars="0" w:firstLine="480" w:firstLineChars="200"/>
        <w:rPr>
          <w:rFonts w:ascii="Times New Roman" w:hAnsi="Times New Roman" w:eastAsia="宋体" w:cs="Times New Roman"/>
          <w:b w:val="0"/>
          <w:sz w:val="24"/>
        </w:rPr>
      </w:pPr>
      <w:r>
        <w:rPr>
          <w:rFonts w:ascii="Times New Roman" w:hAnsi="Times New Roman" w:eastAsia="宋体" w:cs="Times New Roman"/>
          <w:sz w:val="24"/>
        </w:rPr>
        <w:t>询比采购文件的澄清将在响应截止时间3日前在供应商须知前附表规定的</w:t>
      </w:r>
      <w:r>
        <w:rPr>
          <w:rFonts w:hint="eastAsia" w:cs="Times New Roman"/>
          <w:sz w:val="24"/>
          <w:lang w:eastAsia="zh-CN"/>
        </w:rPr>
        <w:t>中烟电子采购平台</w:t>
      </w:r>
      <w:r>
        <w:rPr>
          <w:rFonts w:ascii="Times New Roman" w:hAnsi="Times New Roman" w:eastAsia="宋体" w:cs="Times New Roman"/>
          <w:sz w:val="24"/>
        </w:rPr>
        <w:t>上发布，但不指明澄清问题的来源，供应商自行下载，采购人不另行通知。该澄清作为询比采购文件的组成部分。澄清发出的时间距供应商须知前附表规定的响应截止时间不足3日的，并且澄清内容影响响应文件编制的，相应延长响应截止时间。</w:t>
      </w:r>
    </w:p>
    <w:p w14:paraId="6F5DA6E7">
      <w:pPr>
        <w:pStyle w:val="11"/>
        <w:numPr>
          <w:ilvl w:val="0"/>
          <w:numId w:val="25"/>
        </w:numPr>
        <w:tabs>
          <w:tab w:val="left" w:pos="1080"/>
          <w:tab w:val="clear" w:pos="210"/>
        </w:tabs>
        <w:ind w:left="0" w:leftChars="0" w:firstLine="480" w:firstLineChars="200"/>
        <w:rPr>
          <w:rFonts w:ascii="Times New Roman" w:hAnsi="Times New Roman" w:eastAsia="宋体" w:cs="Times New Roman"/>
          <w:b w:val="0"/>
          <w:sz w:val="24"/>
        </w:rPr>
      </w:pPr>
      <w:r>
        <w:rPr>
          <w:rFonts w:ascii="Times New Roman" w:hAnsi="Times New Roman" w:eastAsia="宋体" w:cs="Times New Roman"/>
          <w:sz w:val="24"/>
        </w:rPr>
        <w:t>供应商须留意供应商须知前附表第2.2.2款所列网站发布的澄清通知，在浏览澄清通知后，供应商自行下载该澄清通知，不需要确认。供应商未留意该澄清通知而造成的后果由供应商自行承担。</w:t>
      </w:r>
    </w:p>
    <w:p w14:paraId="4FAF154B">
      <w:pPr>
        <w:pStyle w:val="11"/>
        <w:numPr>
          <w:ilvl w:val="0"/>
          <w:numId w:val="25"/>
        </w:numPr>
        <w:tabs>
          <w:tab w:val="left" w:pos="1080"/>
          <w:tab w:val="clear" w:pos="210"/>
        </w:tabs>
        <w:ind w:left="0" w:leftChars="0" w:firstLine="480" w:firstLineChars="200"/>
        <w:rPr>
          <w:rFonts w:ascii="Times New Roman" w:hAnsi="Times New Roman" w:eastAsia="宋体" w:cs="Times New Roman"/>
          <w:b w:val="0"/>
          <w:sz w:val="24"/>
        </w:rPr>
      </w:pPr>
      <w:r>
        <w:rPr>
          <w:rFonts w:ascii="Times New Roman" w:hAnsi="Times New Roman" w:eastAsia="宋体" w:cs="Times New Roman"/>
          <w:sz w:val="24"/>
        </w:rPr>
        <w:t>除非采购人认为确有必要答复，否则，采购人有权拒绝回复供应商在本章第 2.2.1项规定的时间后的任何澄清要求。</w:t>
      </w:r>
    </w:p>
    <w:p w14:paraId="04B91FCF">
      <w:pPr>
        <w:pStyle w:val="3"/>
        <w:numPr>
          <w:ilvl w:val="0"/>
          <w:numId w:val="23"/>
        </w:numPr>
        <w:tabs>
          <w:tab w:val="left" w:pos="1021"/>
          <w:tab w:val="clear" w:pos="210"/>
        </w:tabs>
        <w:ind w:left="0" w:leftChars="0" w:firstLine="482" w:firstLineChars="200"/>
        <w:rPr>
          <w:b/>
        </w:rPr>
      </w:pPr>
      <w:bookmarkStart w:id="30" w:name="heading_30"/>
      <w:r>
        <w:t>询比采购文件的修改</w:t>
      </w:r>
      <w:bookmarkEnd w:id="30"/>
    </w:p>
    <w:p w14:paraId="3AEEE1E1">
      <w:pPr>
        <w:pStyle w:val="11"/>
        <w:numPr>
          <w:ilvl w:val="0"/>
          <w:numId w:val="26"/>
        </w:numPr>
        <w:tabs>
          <w:tab w:val="left" w:pos="1080"/>
          <w:tab w:val="clear" w:pos="210"/>
        </w:tabs>
        <w:ind w:left="0" w:leftChars="0" w:firstLine="480" w:firstLineChars="200"/>
        <w:rPr>
          <w:rFonts w:ascii="Times New Roman" w:hAnsi="Times New Roman" w:eastAsia="宋体" w:cs="Times New Roman"/>
          <w:b w:val="0"/>
          <w:sz w:val="24"/>
        </w:rPr>
      </w:pPr>
      <w:r>
        <w:rPr>
          <w:rFonts w:ascii="Times New Roman" w:hAnsi="Times New Roman" w:eastAsia="宋体" w:cs="Times New Roman"/>
          <w:sz w:val="24"/>
        </w:rPr>
        <w:t>采购人以供应商须知前附表规定的形式修改询比采购文件，在供应商须知前附表规定的</w:t>
      </w:r>
      <w:r>
        <w:rPr>
          <w:rFonts w:hint="eastAsia" w:cs="Times New Roman"/>
          <w:sz w:val="24"/>
          <w:lang w:eastAsia="zh-CN"/>
        </w:rPr>
        <w:t>中烟电子采购平台</w:t>
      </w:r>
      <w:r>
        <w:rPr>
          <w:rFonts w:ascii="Times New Roman" w:hAnsi="Times New Roman" w:eastAsia="宋体" w:cs="Times New Roman"/>
          <w:sz w:val="24"/>
        </w:rPr>
        <w:t>上发布，该修改作为询比采购文件的组成部分。修改询比采购文件的时间距本章第4.2.1项规定的响应截止时间不足3日的，并且修改内容可能影响响应文件编制的，将相应延长响应截止时间。</w:t>
      </w:r>
    </w:p>
    <w:p w14:paraId="3C519265">
      <w:pPr>
        <w:pStyle w:val="11"/>
        <w:numPr>
          <w:ilvl w:val="0"/>
          <w:numId w:val="26"/>
        </w:numPr>
        <w:tabs>
          <w:tab w:val="left" w:pos="1080"/>
          <w:tab w:val="clear" w:pos="210"/>
        </w:tabs>
        <w:ind w:left="0" w:leftChars="0" w:firstLine="480" w:firstLineChars="200"/>
        <w:rPr>
          <w:rFonts w:ascii="Times New Roman" w:hAnsi="Times New Roman" w:eastAsia="宋体" w:cs="Times New Roman"/>
          <w:b w:val="0"/>
          <w:sz w:val="24"/>
        </w:rPr>
      </w:pPr>
      <w:r>
        <w:rPr>
          <w:rFonts w:ascii="Times New Roman" w:hAnsi="Times New Roman" w:eastAsia="宋体" w:cs="Times New Roman"/>
          <w:sz w:val="24"/>
        </w:rPr>
        <w:t>供应商须留意供应商须知前附表第2.3.1款所列</w:t>
      </w:r>
      <w:r>
        <w:rPr>
          <w:rFonts w:hint="eastAsia" w:cs="Times New Roman"/>
          <w:sz w:val="24"/>
          <w:lang w:eastAsia="zh-CN"/>
        </w:rPr>
        <w:t>中烟电子采购平台</w:t>
      </w:r>
      <w:r>
        <w:rPr>
          <w:rFonts w:ascii="Times New Roman" w:hAnsi="Times New Roman" w:eastAsia="宋体" w:cs="Times New Roman"/>
          <w:sz w:val="24"/>
        </w:rPr>
        <w:t>上发布的修改通知，在浏览修改通知后，供应商自行下载该修改通知，不需要确认。供应商未留意该修改通知而造成的后果由供应商自行承担。</w:t>
      </w:r>
    </w:p>
    <w:p w14:paraId="44586B02">
      <w:pPr>
        <w:pStyle w:val="3"/>
        <w:numPr>
          <w:ilvl w:val="0"/>
          <w:numId w:val="23"/>
        </w:numPr>
        <w:tabs>
          <w:tab w:val="left" w:pos="1021"/>
          <w:tab w:val="clear" w:pos="210"/>
        </w:tabs>
        <w:ind w:left="0" w:leftChars="0" w:firstLine="482" w:firstLineChars="200"/>
        <w:rPr>
          <w:b/>
        </w:rPr>
      </w:pPr>
      <w:bookmarkStart w:id="31" w:name="heading_31"/>
      <w:r>
        <w:t>询比采购文件的异议</w:t>
      </w:r>
      <w:bookmarkEnd w:id="31"/>
    </w:p>
    <w:p w14:paraId="16C3C8AE">
      <w:pPr>
        <w:pStyle w:val="11"/>
        <w:ind w:left="0" w:leftChars="0" w:firstLine="480" w:firstLineChars="200"/>
        <w:rPr>
          <w:rFonts w:ascii="Times New Roman" w:hAnsi="Times New Roman" w:eastAsia="宋体" w:cs="Times New Roman"/>
          <w:sz w:val="24"/>
        </w:rPr>
      </w:pPr>
      <w:r>
        <w:rPr>
          <w:rFonts w:ascii="Times New Roman" w:hAnsi="Times New Roman" w:eastAsia="宋体" w:cs="Times New Roman"/>
          <w:sz w:val="24"/>
        </w:rPr>
        <w:t>供应商或者其他利害关系人对询比采购文件有异议的，应当在响应截止时间3日前通过</w:t>
      </w:r>
      <w:r>
        <w:rPr>
          <w:rFonts w:hint="eastAsia" w:cs="Times New Roman"/>
          <w:sz w:val="24"/>
          <w:lang w:eastAsia="zh-CN"/>
        </w:rPr>
        <w:t>中烟电子采购平台</w:t>
      </w:r>
      <w:r>
        <w:rPr>
          <w:rFonts w:ascii="Times New Roman" w:hAnsi="Times New Roman" w:eastAsia="宋体" w:cs="Times New Roman"/>
          <w:sz w:val="24"/>
        </w:rPr>
        <w:t>提出。采购人将在收到异议之日起3日内通过</w:t>
      </w:r>
      <w:r>
        <w:rPr>
          <w:rFonts w:hint="eastAsia" w:cs="Times New Roman"/>
          <w:sz w:val="24"/>
          <w:lang w:eastAsia="zh-CN"/>
        </w:rPr>
        <w:t>中烟电子采购平台</w:t>
      </w:r>
      <w:r>
        <w:rPr>
          <w:rFonts w:ascii="Times New Roman" w:hAnsi="Times New Roman" w:eastAsia="宋体" w:cs="Times New Roman"/>
          <w:sz w:val="24"/>
        </w:rPr>
        <w:t>作出答复；作出答复前，将暂停采购活动。</w:t>
      </w:r>
    </w:p>
    <w:p w14:paraId="1C861604">
      <w:pPr>
        <w:pStyle w:val="2"/>
        <w:numPr>
          <w:ilvl w:val="0"/>
          <w:numId w:val="12"/>
        </w:numPr>
        <w:tabs>
          <w:tab w:val="left" w:pos="1002"/>
          <w:tab w:val="clear" w:pos="210"/>
        </w:tabs>
        <w:ind w:left="0" w:leftChars="0" w:firstLine="482" w:firstLineChars="200"/>
        <w:rPr>
          <w:b/>
        </w:rPr>
      </w:pPr>
      <w:bookmarkStart w:id="32" w:name="heading_32"/>
      <w:r>
        <w:t>响应文件</w:t>
      </w:r>
      <w:bookmarkEnd w:id="32"/>
    </w:p>
    <w:p w14:paraId="502E287C">
      <w:pPr>
        <w:pStyle w:val="3"/>
        <w:numPr>
          <w:ilvl w:val="0"/>
          <w:numId w:val="27"/>
        </w:numPr>
        <w:tabs>
          <w:tab w:val="left" w:pos="1021"/>
          <w:tab w:val="clear" w:pos="210"/>
        </w:tabs>
        <w:ind w:left="0" w:leftChars="0" w:firstLine="482" w:firstLineChars="200"/>
        <w:rPr>
          <w:b/>
        </w:rPr>
      </w:pPr>
      <w:bookmarkStart w:id="33" w:name="heading_33"/>
      <w:r>
        <w:t>响应文件的组成</w:t>
      </w:r>
      <w:bookmarkEnd w:id="33"/>
    </w:p>
    <w:p w14:paraId="40852C88">
      <w:pPr>
        <w:pStyle w:val="11"/>
        <w:numPr>
          <w:ilvl w:val="0"/>
          <w:numId w:val="28"/>
        </w:numPr>
        <w:tabs>
          <w:tab w:val="left" w:pos="1080"/>
          <w:tab w:val="clear" w:pos="210"/>
        </w:tabs>
        <w:ind w:left="0" w:leftChars="0" w:firstLine="480" w:firstLineChars="200"/>
        <w:rPr>
          <w:rFonts w:ascii="Times New Roman" w:hAnsi="Times New Roman" w:eastAsia="宋体" w:cs="Times New Roman"/>
          <w:b w:val="0"/>
          <w:sz w:val="24"/>
        </w:rPr>
      </w:pPr>
      <w:r>
        <w:rPr>
          <w:rFonts w:ascii="Times New Roman" w:hAnsi="Times New Roman" w:eastAsia="宋体" w:cs="Times New Roman"/>
          <w:sz w:val="24"/>
        </w:rPr>
        <w:t>响应文件应包括下列内容：</w:t>
      </w:r>
    </w:p>
    <w:p w14:paraId="1298E19A">
      <w:pPr>
        <w:pStyle w:val="11"/>
        <w:numPr>
          <w:ilvl w:val="0"/>
          <w:numId w:val="29"/>
        </w:numPr>
        <w:tabs>
          <w:tab w:val="left" w:pos="1080"/>
        </w:tabs>
        <w:topLinePunct w:val="0"/>
        <w:ind w:left="0" w:leftChars="0" w:firstLine="480" w:firstLineChars="200"/>
        <w:rPr>
          <w:rFonts w:hint="eastAsia" w:ascii="宋体" w:hAnsi="宋体" w:eastAsia="宋体" w:cs="宋体"/>
          <w:b w:val="0"/>
          <w:sz w:val="24"/>
        </w:rPr>
      </w:pPr>
      <w:r>
        <w:rPr>
          <w:rFonts w:ascii="Times New Roman" w:hAnsi="Times New Roman" w:eastAsia="宋体" w:cs="Times New Roman"/>
          <w:sz w:val="24"/>
        </w:rPr>
        <w:t>响应函</w:t>
      </w:r>
    </w:p>
    <w:p w14:paraId="4EB64888">
      <w:pPr>
        <w:pStyle w:val="11"/>
        <w:numPr>
          <w:ilvl w:val="0"/>
          <w:numId w:val="29"/>
        </w:numPr>
        <w:tabs>
          <w:tab w:val="left" w:pos="1080"/>
        </w:tabs>
        <w:topLinePunct w:val="0"/>
        <w:ind w:left="0" w:leftChars="0" w:firstLine="480" w:firstLineChars="200"/>
        <w:rPr>
          <w:rFonts w:hint="eastAsia" w:ascii="宋体" w:hAnsi="宋体" w:eastAsia="宋体" w:cs="宋体"/>
          <w:b w:val="0"/>
          <w:sz w:val="24"/>
        </w:rPr>
      </w:pPr>
      <w:r>
        <w:rPr>
          <w:rFonts w:ascii="Times New Roman" w:hAnsi="Times New Roman" w:eastAsia="宋体" w:cs="Times New Roman"/>
          <w:sz w:val="24"/>
        </w:rPr>
        <w:t>法定代表人（单位负责人）身份证明</w:t>
      </w:r>
    </w:p>
    <w:p w14:paraId="3BDDA784">
      <w:pPr>
        <w:pStyle w:val="11"/>
        <w:numPr>
          <w:ilvl w:val="0"/>
          <w:numId w:val="29"/>
        </w:numPr>
        <w:tabs>
          <w:tab w:val="left" w:pos="1080"/>
        </w:tabs>
        <w:topLinePunct w:val="0"/>
        <w:ind w:left="0" w:leftChars="0" w:firstLine="480" w:firstLineChars="200"/>
        <w:rPr>
          <w:rFonts w:hint="eastAsia" w:ascii="宋体" w:hAnsi="宋体" w:eastAsia="宋体" w:cs="宋体"/>
          <w:b w:val="0"/>
          <w:sz w:val="24"/>
        </w:rPr>
      </w:pPr>
      <w:r>
        <w:rPr>
          <w:rFonts w:ascii="Times New Roman" w:hAnsi="Times New Roman" w:eastAsia="宋体" w:cs="Times New Roman"/>
          <w:sz w:val="24"/>
        </w:rPr>
        <w:t>授权委托书</w:t>
      </w:r>
    </w:p>
    <w:p w14:paraId="59132848">
      <w:pPr>
        <w:pStyle w:val="11"/>
        <w:numPr>
          <w:ilvl w:val="0"/>
          <w:numId w:val="29"/>
        </w:numPr>
        <w:tabs>
          <w:tab w:val="left" w:pos="1080"/>
        </w:tabs>
        <w:topLinePunct w:val="0"/>
        <w:ind w:left="0" w:leftChars="0" w:firstLine="480" w:firstLineChars="200"/>
        <w:rPr>
          <w:rFonts w:hint="eastAsia" w:ascii="宋体" w:hAnsi="宋体" w:eastAsia="宋体" w:cs="宋体"/>
          <w:b w:val="0"/>
          <w:sz w:val="24"/>
        </w:rPr>
      </w:pPr>
      <w:r>
        <w:rPr>
          <w:rFonts w:ascii="Times New Roman" w:hAnsi="Times New Roman" w:eastAsia="宋体" w:cs="Times New Roman"/>
          <w:sz w:val="24"/>
        </w:rPr>
        <w:t>商务偏差表</w:t>
      </w:r>
    </w:p>
    <w:p w14:paraId="7F230A71">
      <w:pPr>
        <w:pStyle w:val="11"/>
        <w:numPr>
          <w:ilvl w:val="0"/>
          <w:numId w:val="29"/>
        </w:numPr>
        <w:tabs>
          <w:tab w:val="left" w:pos="1080"/>
        </w:tabs>
        <w:topLinePunct w:val="0"/>
        <w:ind w:left="0" w:leftChars="0" w:firstLine="480" w:firstLineChars="200"/>
        <w:rPr>
          <w:rFonts w:hint="eastAsia" w:ascii="宋体" w:hAnsi="宋体" w:eastAsia="宋体" w:cs="宋体"/>
          <w:b w:val="0"/>
          <w:sz w:val="24"/>
        </w:rPr>
      </w:pPr>
      <w:r>
        <w:rPr>
          <w:rFonts w:ascii="Times New Roman" w:hAnsi="Times New Roman" w:eastAsia="宋体" w:cs="Times New Roman"/>
          <w:sz w:val="24"/>
        </w:rPr>
        <w:t>技术偏差表</w:t>
      </w:r>
    </w:p>
    <w:p w14:paraId="1988A78C">
      <w:pPr>
        <w:pStyle w:val="11"/>
        <w:numPr>
          <w:ilvl w:val="0"/>
          <w:numId w:val="29"/>
        </w:numPr>
        <w:tabs>
          <w:tab w:val="left" w:pos="1080"/>
        </w:tabs>
        <w:topLinePunct w:val="0"/>
        <w:ind w:left="0" w:leftChars="0" w:firstLine="480" w:firstLineChars="200"/>
        <w:rPr>
          <w:rFonts w:hint="eastAsia" w:ascii="宋体" w:hAnsi="宋体" w:eastAsia="宋体" w:cs="宋体"/>
          <w:b w:val="0"/>
          <w:sz w:val="24"/>
        </w:rPr>
      </w:pPr>
      <w:r>
        <w:rPr>
          <w:rFonts w:ascii="Times New Roman" w:hAnsi="Times New Roman" w:eastAsia="宋体" w:cs="Times New Roman"/>
          <w:sz w:val="24"/>
        </w:rPr>
        <w:t>响应报价表</w:t>
      </w:r>
    </w:p>
    <w:p w14:paraId="0863A2C0">
      <w:pPr>
        <w:pStyle w:val="11"/>
        <w:numPr>
          <w:ilvl w:val="0"/>
          <w:numId w:val="29"/>
        </w:numPr>
        <w:tabs>
          <w:tab w:val="left" w:pos="1080"/>
        </w:tabs>
        <w:topLinePunct w:val="0"/>
        <w:ind w:left="0" w:leftChars="0" w:firstLine="480" w:firstLineChars="200"/>
        <w:rPr>
          <w:rFonts w:hint="eastAsia" w:ascii="宋体" w:hAnsi="宋体" w:eastAsia="宋体" w:cs="宋体"/>
          <w:b w:val="0"/>
          <w:sz w:val="24"/>
        </w:rPr>
      </w:pPr>
      <w:r>
        <w:rPr>
          <w:rFonts w:ascii="Times New Roman" w:hAnsi="Times New Roman" w:eastAsia="宋体" w:cs="Times New Roman"/>
          <w:sz w:val="24"/>
        </w:rPr>
        <w:t>类似项目业绩情况表</w:t>
      </w:r>
    </w:p>
    <w:p w14:paraId="0C6D79F1">
      <w:pPr>
        <w:pStyle w:val="11"/>
        <w:numPr>
          <w:ilvl w:val="0"/>
          <w:numId w:val="29"/>
        </w:numPr>
        <w:tabs>
          <w:tab w:val="left" w:pos="1080"/>
        </w:tabs>
        <w:topLinePunct w:val="0"/>
        <w:ind w:left="0" w:leftChars="0" w:firstLine="480" w:firstLineChars="200"/>
        <w:rPr>
          <w:rFonts w:hint="eastAsia" w:ascii="宋体" w:hAnsi="宋体" w:eastAsia="宋体" w:cs="宋体"/>
          <w:b w:val="0"/>
          <w:sz w:val="24"/>
        </w:rPr>
      </w:pPr>
      <w:r>
        <w:rPr>
          <w:rFonts w:ascii="Times New Roman" w:hAnsi="Times New Roman" w:eastAsia="宋体" w:cs="Times New Roman"/>
          <w:sz w:val="24"/>
        </w:rPr>
        <w:t>资格审查资料</w:t>
      </w:r>
    </w:p>
    <w:p w14:paraId="66ED1167">
      <w:pPr>
        <w:pStyle w:val="11"/>
        <w:numPr>
          <w:ilvl w:val="0"/>
          <w:numId w:val="29"/>
        </w:numPr>
        <w:tabs>
          <w:tab w:val="left" w:pos="1080"/>
        </w:tabs>
        <w:topLinePunct w:val="0"/>
        <w:ind w:left="0" w:leftChars="0" w:firstLine="480" w:firstLineChars="200"/>
        <w:rPr>
          <w:rFonts w:hint="eastAsia" w:ascii="宋体" w:hAnsi="宋体" w:eastAsia="宋体" w:cs="宋体"/>
          <w:b w:val="0"/>
          <w:sz w:val="24"/>
        </w:rPr>
      </w:pPr>
      <w:r>
        <w:rPr>
          <w:rFonts w:ascii="Times New Roman" w:hAnsi="Times New Roman" w:eastAsia="宋体" w:cs="Times New Roman"/>
          <w:sz w:val="24"/>
        </w:rPr>
        <w:t>响应货物（设备）技术性能指标的详细描述</w:t>
      </w:r>
    </w:p>
    <w:p w14:paraId="72D91C7B">
      <w:pPr>
        <w:pStyle w:val="11"/>
        <w:numPr>
          <w:ilvl w:val="0"/>
          <w:numId w:val="29"/>
        </w:numPr>
        <w:tabs>
          <w:tab w:val="left" w:pos="1080"/>
        </w:tabs>
        <w:topLinePunct w:val="0"/>
        <w:ind w:left="0" w:leftChars="0" w:firstLine="480" w:firstLineChars="200"/>
        <w:rPr>
          <w:rFonts w:hint="eastAsia" w:ascii="宋体" w:hAnsi="宋体" w:eastAsia="宋体" w:cs="宋体"/>
          <w:b w:val="0"/>
          <w:sz w:val="24"/>
        </w:rPr>
      </w:pPr>
      <w:r>
        <w:rPr>
          <w:rFonts w:ascii="Times New Roman" w:hAnsi="Times New Roman" w:eastAsia="宋体" w:cs="Times New Roman"/>
          <w:sz w:val="24"/>
        </w:rPr>
        <w:t>商务支持资料</w:t>
      </w:r>
    </w:p>
    <w:p w14:paraId="01A2152C">
      <w:pPr>
        <w:pStyle w:val="11"/>
        <w:numPr>
          <w:ilvl w:val="0"/>
          <w:numId w:val="29"/>
        </w:numPr>
        <w:tabs>
          <w:tab w:val="left" w:pos="1080"/>
        </w:tabs>
        <w:topLinePunct w:val="0"/>
        <w:ind w:left="0" w:leftChars="0" w:firstLine="480" w:firstLineChars="200"/>
        <w:rPr>
          <w:rFonts w:hint="eastAsia" w:ascii="宋体" w:hAnsi="宋体" w:eastAsia="宋体" w:cs="宋体"/>
          <w:b w:val="0"/>
          <w:sz w:val="24"/>
        </w:rPr>
      </w:pPr>
      <w:r>
        <w:rPr>
          <w:rFonts w:ascii="Times New Roman" w:hAnsi="Times New Roman" w:eastAsia="宋体" w:cs="Times New Roman"/>
          <w:sz w:val="24"/>
        </w:rPr>
        <w:t>技术支持资料</w:t>
      </w:r>
    </w:p>
    <w:p w14:paraId="489BEB25">
      <w:pPr>
        <w:pStyle w:val="11"/>
        <w:numPr>
          <w:ilvl w:val="0"/>
          <w:numId w:val="29"/>
        </w:numPr>
        <w:tabs>
          <w:tab w:val="left" w:pos="1080"/>
        </w:tabs>
        <w:topLinePunct w:val="0"/>
        <w:ind w:left="0" w:leftChars="0" w:firstLine="480" w:firstLineChars="200"/>
        <w:rPr>
          <w:rFonts w:hint="eastAsia" w:ascii="宋体" w:hAnsi="宋体" w:eastAsia="宋体" w:cs="宋体"/>
          <w:b w:val="0"/>
          <w:sz w:val="24"/>
        </w:rPr>
      </w:pPr>
      <w:r>
        <w:rPr>
          <w:rFonts w:ascii="Times New Roman" w:hAnsi="Times New Roman" w:eastAsia="宋体" w:cs="Times New Roman"/>
          <w:sz w:val="24"/>
        </w:rPr>
        <w:t>技术服务和质保期服务计划</w:t>
      </w:r>
    </w:p>
    <w:p w14:paraId="0DDEA232">
      <w:pPr>
        <w:pStyle w:val="11"/>
        <w:numPr>
          <w:ilvl w:val="0"/>
          <w:numId w:val="29"/>
        </w:numPr>
        <w:tabs>
          <w:tab w:val="left" w:pos="1080"/>
        </w:tabs>
        <w:topLinePunct w:val="0"/>
        <w:ind w:left="0" w:leftChars="0" w:firstLine="480" w:firstLineChars="200"/>
        <w:rPr>
          <w:rFonts w:hint="eastAsia" w:ascii="宋体" w:hAnsi="宋体" w:eastAsia="宋体" w:cs="宋体"/>
          <w:b w:val="0"/>
          <w:sz w:val="24"/>
        </w:rPr>
      </w:pPr>
      <w:r>
        <w:rPr>
          <w:rFonts w:ascii="Times New Roman" w:hAnsi="Times New Roman" w:eastAsia="宋体" w:cs="Times New Roman"/>
          <w:sz w:val="24"/>
        </w:rPr>
        <w:t>响应廉洁承诺书</w:t>
      </w:r>
    </w:p>
    <w:p w14:paraId="4825B104">
      <w:pPr>
        <w:pStyle w:val="11"/>
        <w:numPr>
          <w:ilvl w:val="0"/>
          <w:numId w:val="29"/>
        </w:numPr>
        <w:tabs>
          <w:tab w:val="left" w:pos="1080"/>
        </w:tabs>
        <w:topLinePunct w:val="0"/>
        <w:ind w:left="0" w:leftChars="0" w:firstLine="480" w:firstLineChars="200"/>
        <w:rPr>
          <w:rFonts w:hint="eastAsia" w:ascii="宋体" w:hAnsi="宋体" w:eastAsia="宋体" w:cs="宋体"/>
          <w:b w:val="0"/>
          <w:sz w:val="24"/>
        </w:rPr>
      </w:pPr>
      <w:r>
        <w:rPr>
          <w:rFonts w:ascii="Times New Roman" w:hAnsi="Times New Roman" w:eastAsia="宋体" w:cs="Times New Roman"/>
          <w:sz w:val="24"/>
        </w:rPr>
        <w:t>配合调查承诺书</w:t>
      </w:r>
    </w:p>
    <w:p w14:paraId="5B1069CE">
      <w:pPr>
        <w:pStyle w:val="11"/>
        <w:numPr>
          <w:ilvl w:val="0"/>
          <w:numId w:val="29"/>
        </w:numPr>
        <w:tabs>
          <w:tab w:val="left" w:pos="1080"/>
        </w:tabs>
        <w:topLinePunct w:val="0"/>
        <w:ind w:left="0" w:leftChars="0" w:firstLine="480" w:firstLineChars="200"/>
        <w:rPr>
          <w:rFonts w:hint="eastAsia" w:ascii="宋体" w:hAnsi="宋体" w:eastAsia="宋体" w:cs="宋体"/>
          <w:b w:val="0"/>
          <w:sz w:val="24"/>
        </w:rPr>
      </w:pPr>
      <w:r>
        <w:rPr>
          <w:rFonts w:ascii="Times New Roman" w:hAnsi="Times New Roman" w:eastAsia="宋体" w:cs="Times New Roman"/>
          <w:sz w:val="24"/>
        </w:rPr>
        <w:t>供应商企业关系关联承诺书</w:t>
      </w:r>
    </w:p>
    <w:p w14:paraId="1E8597A8">
      <w:pPr>
        <w:pStyle w:val="11"/>
        <w:numPr>
          <w:ilvl w:val="0"/>
          <w:numId w:val="29"/>
        </w:numPr>
        <w:tabs>
          <w:tab w:val="left" w:pos="1080"/>
        </w:tabs>
        <w:topLinePunct w:val="0"/>
        <w:ind w:left="0" w:leftChars="0" w:firstLine="480" w:firstLineChars="200"/>
        <w:rPr>
          <w:rFonts w:hint="eastAsia" w:ascii="宋体" w:hAnsi="宋体" w:eastAsia="宋体" w:cs="宋体"/>
          <w:b w:val="0"/>
          <w:sz w:val="24"/>
        </w:rPr>
      </w:pPr>
      <w:r>
        <w:rPr>
          <w:rFonts w:ascii="Times New Roman" w:hAnsi="Times New Roman" w:eastAsia="宋体" w:cs="Times New Roman"/>
          <w:sz w:val="24"/>
        </w:rPr>
        <w:t>供应商认为有必要提交的</w:t>
      </w:r>
      <w:r>
        <w:rPr>
          <w:rFonts w:hint="eastAsia" w:cs="Times New Roman"/>
          <w:sz w:val="24"/>
          <w:lang w:eastAsia="zh-CN"/>
        </w:rPr>
        <w:t>其他</w:t>
      </w:r>
      <w:r>
        <w:rPr>
          <w:rFonts w:ascii="Times New Roman" w:hAnsi="Times New Roman" w:eastAsia="宋体" w:cs="Times New Roman"/>
          <w:sz w:val="24"/>
        </w:rPr>
        <w:t>资料</w:t>
      </w:r>
    </w:p>
    <w:p w14:paraId="38FB8C8F">
      <w:pPr>
        <w:pStyle w:val="11"/>
        <w:ind w:left="0" w:leftChars="0" w:firstLine="480" w:firstLineChars="200"/>
        <w:rPr>
          <w:rFonts w:ascii="Times New Roman" w:hAnsi="Times New Roman" w:eastAsia="宋体" w:cs="Times New Roman"/>
          <w:sz w:val="24"/>
        </w:rPr>
      </w:pPr>
      <w:r>
        <w:rPr>
          <w:rFonts w:ascii="Times New Roman" w:hAnsi="Times New Roman" w:eastAsia="宋体" w:cs="Times New Roman"/>
          <w:sz w:val="24"/>
        </w:rPr>
        <w:t>供应商在评审过程中作出的符合法律法规和询比采购文件规定的澄清确认，构成响应文件的组成部分。</w:t>
      </w:r>
    </w:p>
    <w:p w14:paraId="3E258DE4">
      <w:pPr>
        <w:pStyle w:val="11"/>
        <w:numPr>
          <w:ilvl w:val="0"/>
          <w:numId w:val="28"/>
        </w:numPr>
        <w:tabs>
          <w:tab w:val="left" w:pos="1080"/>
          <w:tab w:val="clear" w:pos="210"/>
        </w:tabs>
        <w:ind w:left="0" w:leftChars="0" w:firstLine="480" w:firstLineChars="200"/>
        <w:rPr>
          <w:rFonts w:ascii="Times New Roman" w:hAnsi="Times New Roman" w:eastAsia="宋体" w:cs="Times New Roman"/>
          <w:b w:val="0"/>
          <w:sz w:val="24"/>
        </w:rPr>
      </w:pPr>
      <w:r>
        <w:rPr>
          <w:rFonts w:ascii="Times New Roman" w:hAnsi="Times New Roman" w:eastAsia="宋体" w:cs="Times New Roman"/>
          <w:sz w:val="24"/>
        </w:rPr>
        <w:t>供应商须知前附表规定不接受联合体响应的，或供应商没有组成联合体的，响应文件不包括本章第1.4.2（1）目所指的联合体协议书。</w:t>
      </w:r>
    </w:p>
    <w:p w14:paraId="60F75947">
      <w:pPr>
        <w:pStyle w:val="3"/>
        <w:numPr>
          <w:ilvl w:val="0"/>
          <w:numId w:val="27"/>
        </w:numPr>
        <w:tabs>
          <w:tab w:val="left" w:pos="1021"/>
          <w:tab w:val="clear" w:pos="210"/>
        </w:tabs>
        <w:ind w:left="0" w:leftChars="0" w:firstLine="482" w:firstLineChars="200"/>
        <w:rPr>
          <w:b/>
        </w:rPr>
      </w:pPr>
      <w:bookmarkStart w:id="34" w:name="heading_34"/>
      <w:r>
        <w:t>响应报价</w:t>
      </w:r>
      <w:bookmarkEnd w:id="34"/>
    </w:p>
    <w:p w14:paraId="16162AA8">
      <w:pPr>
        <w:pStyle w:val="11"/>
        <w:numPr>
          <w:ilvl w:val="0"/>
          <w:numId w:val="30"/>
        </w:numPr>
        <w:tabs>
          <w:tab w:val="left" w:pos="1080"/>
          <w:tab w:val="clear" w:pos="210"/>
        </w:tabs>
        <w:ind w:left="0" w:leftChars="0" w:firstLine="480" w:firstLineChars="200"/>
        <w:rPr>
          <w:rFonts w:ascii="Times New Roman" w:hAnsi="Times New Roman" w:eastAsia="宋体" w:cs="Times New Roman"/>
          <w:b w:val="0"/>
          <w:sz w:val="24"/>
        </w:rPr>
      </w:pPr>
      <w:r>
        <w:rPr>
          <w:rFonts w:ascii="Times New Roman" w:hAnsi="Times New Roman" w:eastAsia="宋体" w:cs="Times New Roman"/>
          <w:sz w:val="24"/>
        </w:rPr>
        <w:t>响应报价应包括国家规定的增值税税金，除供应商须知前附表另有规定外，增值税税金按一般计税方法计算。供应商应按第六章“响应文件格式”的要求在响应函中进行报价并填写分项报价表。</w:t>
      </w:r>
    </w:p>
    <w:p w14:paraId="7DF3EAD0">
      <w:pPr>
        <w:pStyle w:val="11"/>
        <w:numPr>
          <w:ilvl w:val="0"/>
          <w:numId w:val="30"/>
        </w:numPr>
        <w:tabs>
          <w:tab w:val="left" w:pos="1080"/>
          <w:tab w:val="clear" w:pos="210"/>
        </w:tabs>
        <w:ind w:left="0" w:leftChars="0" w:firstLine="480" w:firstLineChars="200"/>
        <w:rPr>
          <w:rFonts w:ascii="Times New Roman" w:hAnsi="Times New Roman" w:eastAsia="宋体" w:cs="Times New Roman"/>
          <w:b w:val="0"/>
          <w:sz w:val="24"/>
        </w:rPr>
      </w:pPr>
      <w:r>
        <w:rPr>
          <w:rFonts w:ascii="Times New Roman" w:hAnsi="Times New Roman" w:eastAsia="宋体" w:cs="Times New Roman"/>
          <w:sz w:val="24"/>
        </w:rPr>
        <w:t>供应商应充分了解该项目的总体情况以及影响响应报价的其他要素。</w:t>
      </w:r>
    </w:p>
    <w:p w14:paraId="07D0613E">
      <w:pPr>
        <w:pStyle w:val="11"/>
        <w:numPr>
          <w:ilvl w:val="0"/>
          <w:numId w:val="30"/>
        </w:numPr>
        <w:tabs>
          <w:tab w:val="left" w:pos="1080"/>
          <w:tab w:val="clear" w:pos="210"/>
        </w:tabs>
        <w:ind w:left="0" w:leftChars="0" w:firstLine="480" w:firstLineChars="200"/>
        <w:rPr>
          <w:rFonts w:ascii="Times New Roman" w:hAnsi="Times New Roman" w:eastAsia="宋体" w:cs="Times New Roman"/>
          <w:b w:val="0"/>
          <w:sz w:val="24"/>
        </w:rPr>
      </w:pPr>
      <w:r>
        <w:rPr>
          <w:rFonts w:ascii="Times New Roman" w:hAnsi="Times New Roman" w:eastAsia="宋体" w:cs="Times New Roman"/>
          <w:sz w:val="24"/>
        </w:rPr>
        <w:t>响应报价为各分项报价金额之和，响应报价与分项报价的合价不一致的，应以各分项合价累计数为准，修正响应报价；如分项报价中存在缺漏项，则视为缺漏项价格已包含在其他分项报价之中。供应商在响应截止时间前修改响应函中的响应报价总额，应同时修改响应文件“分项报价表”中的相应报价。此修改须符合本章第4.3款的有关要求。</w:t>
      </w:r>
    </w:p>
    <w:p w14:paraId="3D16198D">
      <w:pPr>
        <w:pStyle w:val="11"/>
        <w:numPr>
          <w:ilvl w:val="0"/>
          <w:numId w:val="30"/>
        </w:numPr>
        <w:tabs>
          <w:tab w:val="left" w:pos="1080"/>
          <w:tab w:val="clear" w:pos="210"/>
        </w:tabs>
        <w:ind w:left="0" w:leftChars="0" w:firstLine="480" w:firstLineChars="200"/>
        <w:rPr>
          <w:rFonts w:ascii="Times New Roman" w:hAnsi="Times New Roman" w:eastAsia="宋体" w:cs="Times New Roman"/>
          <w:b w:val="0"/>
          <w:sz w:val="24"/>
        </w:rPr>
      </w:pPr>
      <w:r>
        <w:rPr>
          <w:rFonts w:ascii="Times New Roman" w:hAnsi="Times New Roman" w:eastAsia="宋体" w:cs="Times New Roman"/>
          <w:sz w:val="24"/>
        </w:rPr>
        <w:t>采购人设有最高响应限价的，供应商的响应报价不得超过最高响应限价，最高响应限价在供应商须知前附表中载明。</w:t>
      </w:r>
    </w:p>
    <w:p w14:paraId="3FD0A2A2">
      <w:pPr>
        <w:pStyle w:val="11"/>
        <w:numPr>
          <w:ilvl w:val="0"/>
          <w:numId w:val="30"/>
        </w:numPr>
        <w:tabs>
          <w:tab w:val="left" w:pos="1080"/>
          <w:tab w:val="clear" w:pos="210"/>
        </w:tabs>
        <w:ind w:left="0" w:leftChars="0" w:firstLine="480" w:firstLineChars="200"/>
        <w:rPr>
          <w:rFonts w:ascii="Times New Roman" w:hAnsi="Times New Roman" w:eastAsia="宋体" w:cs="Times New Roman"/>
          <w:b w:val="0"/>
          <w:sz w:val="24"/>
        </w:rPr>
      </w:pPr>
      <w:r>
        <w:rPr>
          <w:rFonts w:ascii="Times New Roman" w:hAnsi="Times New Roman" w:eastAsia="宋体" w:cs="Times New Roman"/>
          <w:sz w:val="24"/>
        </w:rPr>
        <w:t>响应报价的其他要求见供应商须知前附表。</w:t>
      </w:r>
    </w:p>
    <w:p w14:paraId="321E2225">
      <w:pPr>
        <w:pStyle w:val="3"/>
        <w:numPr>
          <w:ilvl w:val="0"/>
          <w:numId w:val="27"/>
        </w:numPr>
        <w:tabs>
          <w:tab w:val="left" w:pos="1021"/>
          <w:tab w:val="clear" w:pos="210"/>
        </w:tabs>
        <w:ind w:left="0" w:leftChars="0" w:firstLine="482" w:firstLineChars="200"/>
        <w:rPr>
          <w:b/>
        </w:rPr>
      </w:pPr>
      <w:bookmarkStart w:id="35" w:name="heading_35"/>
      <w:r>
        <w:t>响应有效期</w:t>
      </w:r>
      <w:bookmarkEnd w:id="35"/>
    </w:p>
    <w:p w14:paraId="0BA14ECC">
      <w:pPr>
        <w:pStyle w:val="11"/>
        <w:numPr>
          <w:ilvl w:val="0"/>
          <w:numId w:val="31"/>
        </w:numPr>
        <w:tabs>
          <w:tab w:val="left" w:pos="1080"/>
          <w:tab w:val="clear" w:pos="210"/>
        </w:tabs>
        <w:ind w:left="0" w:leftChars="0" w:firstLine="480" w:firstLineChars="200"/>
        <w:rPr>
          <w:rFonts w:ascii="Times New Roman" w:hAnsi="Times New Roman" w:eastAsia="宋体" w:cs="Times New Roman"/>
          <w:b w:val="0"/>
          <w:sz w:val="24"/>
        </w:rPr>
      </w:pPr>
      <w:r>
        <w:rPr>
          <w:rFonts w:ascii="Times New Roman" w:hAnsi="Times New Roman" w:eastAsia="宋体" w:cs="Times New Roman"/>
          <w:sz w:val="24"/>
        </w:rPr>
        <w:t>除供应商须知前附表另有规定外，响应有效期为90天。</w:t>
      </w:r>
    </w:p>
    <w:p w14:paraId="0890398D">
      <w:pPr>
        <w:pStyle w:val="11"/>
        <w:numPr>
          <w:ilvl w:val="0"/>
          <w:numId w:val="31"/>
        </w:numPr>
        <w:tabs>
          <w:tab w:val="left" w:pos="1080"/>
          <w:tab w:val="clear" w:pos="210"/>
        </w:tabs>
        <w:ind w:left="0" w:leftChars="0" w:firstLine="480" w:firstLineChars="200"/>
        <w:rPr>
          <w:rFonts w:ascii="Times New Roman" w:hAnsi="Times New Roman" w:eastAsia="宋体" w:cs="Times New Roman"/>
          <w:b w:val="0"/>
          <w:sz w:val="24"/>
        </w:rPr>
      </w:pPr>
      <w:r>
        <w:rPr>
          <w:rFonts w:ascii="Times New Roman" w:hAnsi="Times New Roman" w:eastAsia="宋体" w:cs="Times New Roman"/>
          <w:sz w:val="24"/>
        </w:rPr>
        <w:t>在响应有效期内，供应商撤销响应文件的，应承担询比采购文件和法律规定的责任。</w:t>
      </w:r>
    </w:p>
    <w:p w14:paraId="16D602FD">
      <w:pPr>
        <w:pStyle w:val="11"/>
        <w:numPr>
          <w:ilvl w:val="0"/>
          <w:numId w:val="31"/>
        </w:numPr>
        <w:tabs>
          <w:tab w:val="left" w:pos="1080"/>
          <w:tab w:val="clear" w:pos="210"/>
        </w:tabs>
        <w:ind w:left="0" w:leftChars="0" w:firstLine="480" w:firstLineChars="200"/>
        <w:rPr>
          <w:rFonts w:ascii="Times New Roman" w:hAnsi="Times New Roman" w:eastAsia="宋体" w:cs="Times New Roman"/>
          <w:b w:val="0"/>
          <w:sz w:val="24"/>
        </w:rPr>
      </w:pPr>
      <w:r>
        <w:rPr>
          <w:rFonts w:ascii="Times New Roman" w:hAnsi="Times New Roman" w:eastAsia="宋体" w:cs="Times New Roman"/>
          <w:sz w:val="24"/>
        </w:rPr>
        <w:t>出现特殊情况需要延长响应有效期的，采购人以书面形式通知所有供应商延长响应有效期。供应商应予以书面答复，同意延长的，不得要求或被允许修改其响应文件；供应商拒绝延长的，其响应失效。</w:t>
      </w:r>
    </w:p>
    <w:p w14:paraId="74F10CAE">
      <w:pPr>
        <w:pStyle w:val="3"/>
        <w:numPr>
          <w:ilvl w:val="0"/>
          <w:numId w:val="27"/>
        </w:numPr>
        <w:tabs>
          <w:tab w:val="left" w:pos="1021"/>
          <w:tab w:val="clear" w:pos="210"/>
        </w:tabs>
        <w:ind w:left="0" w:leftChars="0" w:firstLine="482" w:firstLineChars="200"/>
        <w:rPr>
          <w:b/>
        </w:rPr>
      </w:pPr>
      <w:bookmarkStart w:id="36" w:name="heading_37"/>
      <w:r>
        <w:t>资格审查资料</w:t>
      </w:r>
      <w:bookmarkEnd w:id="36"/>
    </w:p>
    <w:p w14:paraId="3D89089F">
      <w:pPr>
        <w:pStyle w:val="11"/>
        <w:ind w:left="0" w:leftChars="0" w:firstLine="480" w:firstLineChars="200"/>
        <w:rPr>
          <w:rFonts w:ascii="Times New Roman" w:hAnsi="Times New Roman" w:eastAsia="宋体" w:cs="Times New Roman"/>
          <w:sz w:val="24"/>
        </w:rPr>
      </w:pPr>
      <w:r>
        <w:rPr>
          <w:rFonts w:ascii="Times New Roman" w:hAnsi="Times New Roman" w:eastAsia="宋体" w:cs="Times New Roman"/>
          <w:sz w:val="24"/>
        </w:rPr>
        <w:t>除供应商须知前附表另有规定外，供应商应按第六章响应文件格式中资格部分提供资格审查资料，以证明其满足本章第1.4款规定的资质、业绩、信誉等要求。</w:t>
      </w:r>
    </w:p>
    <w:p w14:paraId="494069DD">
      <w:pPr>
        <w:pStyle w:val="3"/>
        <w:numPr>
          <w:ilvl w:val="0"/>
          <w:numId w:val="27"/>
        </w:numPr>
        <w:tabs>
          <w:tab w:val="left" w:pos="1021"/>
          <w:tab w:val="clear" w:pos="210"/>
        </w:tabs>
        <w:ind w:left="0" w:leftChars="0" w:firstLine="482" w:firstLineChars="200"/>
        <w:rPr>
          <w:b/>
        </w:rPr>
      </w:pPr>
      <w:bookmarkStart w:id="37" w:name="heading_38"/>
      <w:r>
        <w:t>备选响应方案</w:t>
      </w:r>
      <w:bookmarkEnd w:id="37"/>
    </w:p>
    <w:p w14:paraId="2011BDE9">
      <w:pPr>
        <w:pStyle w:val="11"/>
        <w:numPr>
          <w:ilvl w:val="0"/>
          <w:numId w:val="32"/>
        </w:numPr>
        <w:tabs>
          <w:tab w:val="left" w:pos="1080"/>
          <w:tab w:val="clear" w:pos="210"/>
        </w:tabs>
        <w:ind w:left="0" w:leftChars="0" w:firstLine="480" w:firstLineChars="200"/>
        <w:rPr>
          <w:rFonts w:ascii="Times New Roman" w:hAnsi="Times New Roman" w:eastAsia="宋体" w:cs="Times New Roman"/>
          <w:b w:val="0"/>
          <w:sz w:val="24"/>
        </w:rPr>
      </w:pPr>
      <w:r>
        <w:rPr>
          <w:rFonts w:ascii="Times New Roman" w:hAnsi="Times New Roman" w:eastAsia="宋体" w:cs="Times New Roman"/>
          <w:sz w:val="24"/>
        </w:rPr>
        <w:t>除供应商须知前附表规定允许外，供应商不得递交备选响应方案，否则其响应将被否决。</w:t>
      </w:r>
    </w:p>
    <w:p w14:paraId="582B77F5">
      <w:pPr>
        <w:pStyle w:val="11"/>
        <w:numPr>
          <w:ilvl w:val="0"/>
          <w:numId w:val="32"/>
        </w:numPr>
        <w:tabs>
          <w:tab w:val="left" w:pos="1080"/>
          <w:tab w:val="clear" w:pos="210"/>
        </w:tabs>
        <w:ind w:left="0" w:leftChars="0" w:firstLine="480" w:firstLineChars="200"/>
        <w:rPr>
          <w:rFonts w:ascii="Times New Roman" w:hAnsi="Times New Roman" w:eastAsia="宋体" w:cs="Times New Roman"/>
          <w:b w:val="0"/>
          <w:sz w:val="24"/>
        </w:rPr>
      </w:pPr>
      <w:r>
        <w:rPr>
          <w:rFonts w:ascii="Times New Roman" w:hAnsi="Times New Roman" w:eastAsia="宋体" w:cs="Times New Roman"/>
          <w:sz w:val="24"/>
        </w:rPr>
        <w:t>允许供应商递交备选响应方案的，只有成交人所递交的备选响应方案方可予以考虑。评审小组认为成交人的备选响应方案优于其按照询比采购文件要求编制的响应方案的，采购人可以接受该备选响应方案。</w:t>
      </w:r>
    </w:p>
    <w:p w14:paraId="320B20DF">
      <w:pPr>
        <w:pStyle w:val="11"/>
        <w:numPr>
          <w:ilvl w:val="0"/>
          <w:numId w:val="32"/>
        </w:numPr>
        <w:tabs>
          <w:tab w:val="left" w:pos="1080"/>
          <w:tab w:val="clear" w:pos="210"/>
        </w:tabs>
        <w:ind w:left="0" w:leftChars="0" w:firstLine="480" w:firstLineChars="200"/>
        <w:rPr>
          <w:rFonts w:ascii="Times New Roman" w:hAnsi="Times New Roman" w:eastAsia="宋体" w:cs="Times New Roman"/>
          <w:b w:val="0"/>
          <w:sz w:val="24"/>
        </w:rPr>
      </w:pPr>
      <w:r>
        <w:rPr>
          <w:rFonts w:ascii="Times New Roman" w:hAnsi="Times New Roman" w:eastAsia="宋体" w:cs="Times New Roman"/>
          <w:sz w:val="24"/>
        </w:rPr>
        <w:t>供应商提供两个或两个以上响应报价，或者在响应文件中提供一个报价，但同时提供两个或两个以上供货方案的，视为提供备选方案。</w:t>
      </w:r>
    </w:p>
    <w:p w14:paraId="613D94C2">
      <w:pPr>
        <w:pStyle w:val="3"/>
        <w:numPr>
          <w:ilvl w:val="0"/>
          <w:numId w:val="27"/>
        </w:numPr>
        <w:tabs>
          <w:tab w:val="left" w:pos="1021"/>
          <w:tab w:val="clear" w:pos="210"/>
        </w:tabs>
        <w:ind w:left="0" w:leftChars="0" w:firstLine="482" w:firstLineChars="200"/>
        <w:rPr>
          <w:b/>
        </w:rPr>
      </w:pPr>
      <w:bookmarkStart w:id="38" w:name="heading_39"/>
      <w:r>
        <w:t>响应文件的编制</w:t>
      </w:r>
      <w:bookmarkEnd w:id="38"/>
    </w:p>
    <w:p w14:paraId="10721AFF">
      <w:pPr>
        <w:pStyle w:val="11"/>
        <w:numPr>
          <w:ilvl w:val="0"/>
          <w:numId w:val="33"/>
        </w:numPr>
        <w:tabs>
          <w:tab w:val="left" w:pos="1080"/>
          <w:tab w:val="clear" w:pos="210"/>
        </w:tabs>
        <w:ind w:left="0" w:leftChars="0" w:firstLine="480" w:firstLineChars="200"/>
        <w:rPr>
          <w:rFonts w:ascii="Times New Roman" w:hAnsi="Times New Roman" w:eastAsia="宋体" w:cs="Times New Roman"/>
          <w:b w:val="0"/>
          <w:sz w:val="24"/>
        </w:rPr>
      </w:pPr>
      <w:r>
        <w:rPr>
          <w:rFonts w:ascii="Times New Roman" w:hAnsi="Times New Roman" w:eastAsia="宋体" w:cs="Times New Roman"/>
          <w:sz w:val="24"/>
        </w:rPr>
        <w:t>响应文件应按第六章“响应文件格式”进行编写，如有必要，可以增加附页，作为响应文件的组成部分。</w:t>
      </w:r>
    </w:p>
    <w:p w14:paraId="1583CBE6">
      <w:pPr>
        <w:pStyle w:val="11"/>
        <w:numPr>
          <w:ilvl w:val="0"/>
          <w:numId w:val="33"/>
        </w:numPr>
        <w:tabs>
          <w:tab w:val="left" w:pos="1080"/>
          <w:tab w:val="clear" w:pos="210"/>
        </w:tabs>
        <w:ind w:left="0" w:leftChars="0" w:firstLine="480" w:firstLineChars="200"/>
        <w:rPr>
          <w:rFonts w:ascii="Times New Roman" w:hAnsi="Times New Roman" w:eastAsia="宋体" w:cs="Times New Roman"/>
          <w:b w:val="0"/>
          <w:sz w:val="24"/>
        </w:rPr>
      </w:pPr>
      <w:r>
        <w:rPr>
          <w:rFonts w:ascii="Times New Roman" w:hAnsi="Times New Roman" w:eastAsia="宋体" w:cs="Times New Roman"/>
          <w:sz w:val="24"/>
        </w:rPr>
        <w:t>响应文件应当对询比采购文件有关供货期、响应有效期、供货要求、采购范围等实质性内容作出响应。响应文件在满足询比采购文件实质性要求的基础上，可以提出比询比采购文件要求更有利于采购人的承诺。</w:t>
      </w:r>
    </w:p>
    <w:p w14:paraId="603E4741">
      <w:pPr>
        <w:pStyle w:val="11"/>
        <w:numPr>
          <w:ilvl w:val="0"/>
          <w:numId w:val="33"/>
        </w:numPr>
        <w:tabs>
          <w:tab w:val="left" w:pos="1080"/>
          <w:tab w:val="clear" w:pos="210"/>
        </w:tabs>
        <w:ind w:left="0" w:leftChars="0" w:firstLine="480" w:firstLineChars="200"/>
        <w:rPr>
          <w:rFonts w:ascii="Times New Roman" w:hAnsi="Times New Roman" w:eastAsia="宋体" w:cs="Times New Roman"/>
          <w:b w:val="0"/>
          <w:sz w:val="24"/>
        </w:rPr>
      </w:pPr>
      <w:r>
        <w:rPr>
          <w:rFonts w:ascii="Times New Roman" w:hAnsi="Times New Roman" w:eastAsia="宋体" w:cs="Times New Roman"/>
          <w:sz w:val="24"/>
        </w:rPr>
        <w:t>响应文件全部采用电子文档，除供应商须知前附表另有规定外，响应文件所附证书证件均为原件扫描件，并采用单位和个人数字证书，按询比采购文件要求在相应位置加盖电子印章。由供应商的法定代表人</w:t>
      </w:r>
      <w:r>
        <w:rPr>
          <w:rFonts w:hint="eastAsia" w:cs="Times New Roman"/>
          <w:sz w:val="24"/>
          <w:lang w:eastAsia="zh-CN"/>
        </w:rPr>
        <w:t>（</w:t>
      </w:r>
      <w:r>
        <w:rPr>
          <w:rFonts w:ascii="Times New Roman" w:hAnsi="Times New Roman" w:eastAsia="宋体" w:cs="Times New Roman"/>
          <w:sz w:val="24"/>
        </w:rPr>
        <w:t>单位负责人</w:t>
      </w:r>
      <w:r>
        <w:rPr>
          <w:rFonts w:hint="eastAsia" w:cs="Times New Roman"/>
          <w:sz w:val="24"/>
          <w:lang w:eastAsia="zh-CN"/>
        </w:rPr>
        <w:t>）</w:t>
      </w:r>
      <w:r>
        <w:rPr>
          <w:rFonts w:ascii="Times New Roman" w:hAnsi="Times New Roman" w:eastAsia="宋体" w:cs="Times New Roman"/>
          <w:sz w:val="24"/>
        </w:rPr>
        <w:t>签字或加盖电子印章的，应附法定代表人</w:t>
      </w:r>
      <w:r>
        <w:rPr>
          <w:rFonts w:hint="eastAsia" w:cs="Times New Roman"/>
          <w:sz w:val="24"/>
          <w:lang w:eastAsia="zh-CN"/>
        </w:rPr>
        <w:t>（</w:t>
      </w:r>
      <w:r>
        <w:rPr>
          <w:rFonts w:ascii="Times New Roman" w:hAnsi="Times New Roman" w:eastAsia="宋体" w:cs="Times New Roman"/>
          <w:sz w:val="24"/>
        </w:rPr>
        <w:t>单位负责人</w:t>
      </w:r>
      <w:r>
        <w:rPr>
          <w:rFonts w:hint="eastAsia" w:cs="Times New Roman"/>
          <w:sz w:val="24"/>
          <w:lang w:eastAsia="zh-CN"/>
        </w:rPr>
        <w:t>）</w:t>
      </w:r>
      <w:r>
        <w:rPr>
          <w:rFonts w:ascii="Times New Roman" w:hAnsi="Times New Roman" w:eastAsia="宋体" w:cs="Times New Roman"/>
          <w:sz w:val="24"/>
        </w:rPr>
        <w:t xml:space="preserve"> 身份证明，由代理人签字或加盖电子印章的，应附由法定代表人</w:t>
      </w:r>
      <w:r>
        <w:rPr>
          <w:rFonts w:hint="eastAsia" w:cs="Times New Roman"/>
          <w:sz w:val="24"/>
          <w:lang w:eastAsia="zh-CN"/>
        </w:rPr>
        <w:t>（</w:t>
      </w:r>
      <w:r>
        <w:rPr>
          <w:rFonts w:ascii="Times New Roman" w:hAnsi="Times New Roman" w:eastAsia="宋体" w:cs="Times New Roman"/>
          <w:sz w:val="24"/>
        </w:rPr>
        <w:t>单位负责人</w:t>
      </w:r>
      <w:r>
        <w:rPr>
          <w:rFonts w:hint="eastAsia" w:cs="Times New Roman"/>
          <w:sz w:val="24"/>
          <w:lang w:eastAsia="zh-CN"/>
        </w:rPr>
        <w:t>）</w:t>
      </w:r>
      <w:r>
        <w:rPr>
          <w:rFonts w:ascii="Times New Roman" w:hAnsi="Times New Roman" w:eastAsia="宋体" w:cs="Times New Roman"/>
          <w:sz w:val="24"/>
        </w:rPr>
        <w:t>签署的授权委托书。签字或盖章的具体要求见供应商须知前附表。</w:t>
      </w:r>
    </w:p>
    <w:p w14:paraId="7D607F72">
      <w:pPr>
        <w:pStyle w:val="11"/>
        <w:numPr>
          <w:ilvl w:val="0"/>
          <w:numId w:val="33"/>
        </w:numPr>
        <w:tabs>
          <w:tab w:val="left" w:pos="1080"/>
          <w:tab w:val="clear" w:pos="210"/>
        </w:tabs>
        <w:ind w:left="0" w:leftChars="0" w:firstLine="480" w:firstLineChars="200"/>
        <w:rPr>
          <w:rFonts w:ascii="Times New Roman" w:hAnsi="Times New Roman" w:eastAsia="宋体" w:cs="Times New Roman"/>
          <w:b w:val="0"/>
          <w:sz w:val="24"/>
        </w:rPr>
      </w:pPr>
      <w:r>
        <w:rPr>
          <w:rFonts w:ascii="Times New Roman" w:hAnsi="Times New Roman" w:eastAsia="宋体" w:cs="Times New Roman"/>
          <w:sz w:val="24"/>
        </w:rPr>
        <w:t>电子响应文件由供应商使用“</w:t>
      </w:r>
      <w:r>
        <w:rPr>
          <w:rFonts w:hint="eastAsia" w:cs="Times New Roman"/>
          <w:sz w:val="24"/>
          <w:lang w:eastAsia="zh-CN"/>
        </w:rPr>
        <w:t>中烟电子采购平台</w:t>
      </w:r>
      <w:r>
        <w:rPr>
          <w:rFonts w:ascii="Times New Roman" w:hAnsi="Times New Roman" w:eastAsia="宋体" w:cs="Times New Roman"/>
          <w:sz w:val="24"/>
        </w:rPr>
        <w:t>”提供的“</w:t>
      </w:r>
      <w:r>
        <w:rPr>
          <w:rFonts w:hint="eastAsia" w:cs="Times New Roman"/>
          <w:sz w:val="24"/>
          <w:lang w:eastAsia="zh-CN"/>
        </w:rPr>
        <w:t>中烟电子采购平台</w:t>
      </w:r>
      <w:r>
        <w:rPr>
          <w:rFonts w:ascii="Times New Roman" w:hAnsi="Times New Roman" w:eastAsia="宋体" w:cs="Times New Roman"/>
          <w:sz w:val="24"/>
        </w:rPr>
        <w:t>响应客户端”制作生成。</w:t>
      </w:r>
    </w:p>
    <w:p w14:paraId="091B6E5A">
      <w:pPr>
        <w:pStyle w:val="11"/>
        <w:numPr>
          <w:ilvl w:val="0"/>
          <w:numId w:val="33"/>
        </w:numPr>
        <w:tabs>
          <w:tab w:val="left" w:pos="1080"/>
          <w:tab w:val="clear" w:pos="210"/>
        </w:tabs>
        <w:ind w:left="0" w:leftChars="0" w:firstLine="480" w:firstLineChars="200"/>
        <w:rPr>
          <w:rFonts w:ascii="Times New Roman" w:hAnsi="Times New Roman" w:eastAsia="宋体" w:cs="Times New Roman"/>
          <w:b w:val="0"/>
          <w:sz w:val="24"/>
        </w:rPr>
      </w:pPr>
      <w:r>
        <w:rPr>
          <w:rFonts w:ascii="Times New Roman" w:hAnsi="Times New Roman" w:eastAsia="宋体" w:cs="Times New Roman"/>
          <w:sz w:val="24"/>
        </w:rPr>
        <w:t>供应商在编制电子响应文件时应使用响应工具功能将评审因素与响应文件内容相关联。</w:t>
      </w:r>
    </w:p>
    <w:p w14:paraId="6726D29D">
      <w:pPr>
        <w:pStyle w:val="11"/>
        <w:numPr>
          <w:ilvl w:val="0"/>
          <w:numId w:val="33"/>
        </w:numPr>
        <w:tabs>
          <w:tab w:val="left" w:pos="1080"/>
          <w:tab w:val="clear" w:pos="210"/>
        </w:tabs>
        <w:ind w:left="0" w:leftChars="0" w:firstLine="480" w:firstLineChars="200"/>
        <w:rPr>
          <w:rFonts w:ascii="Times New Roman" w:hAnsi="Times New Roman" w:eastAsia="宋体" w:cs="Times New Roman"/>
          <w:b w:val="0"/>
          <w:sz w:val="24"/>
        </w:rPr>
      </w:pPr>
      <w:r>
        <w:rPr>
          <w:rFonts w:ascii="Times New Roman" w:hAnsi="Times New Roman" w:eastAsia="宋体" w:cs="Times New Roman"/>
          <w:sz w:val="24"/>
        </w:rPr>
        <w:t>第六章响应文件格式文件要求“签章”的地方，供应商应使用CA数字证书加盖法定代表人或其授权委托代理人的个人电子印章或电子签名章。响应文件中需要手写签字的地方须为手工签署后扫描上传，个人印章或签名章、电子签名章等均视为无效。联合体响应的，响应文件由联合体牵头人按上述规定在要求“签章”的地方加盖联合体牵头人法定代表人或其授权委托代理人的个人电子印章或电子签名章。上述法定代表人或其授权委托代理人无CA数字证书个人电子印章或电子签名章的，法定代表人或其授权委托代理人签章部分可采用彩色扫描件上传。要求“盖单位公章”的地方，供应商应使用CA数字证书加盖供应商的单位电子印章（鲜章）。联合体响应的，响应文件由联合体牵头人按上述规定在要求</w:t>
      </w:r>
      <w:r>
        <w:rPr>
          <w:rFonts w:hint="eastAsia" w:cs="Times New Roman"/>
          <w:sz w:val="24"/>
          <w:lang w:eastAsia="zh-CN"/>
        </w:rPr>
        <w:t>“加</w:t>
      </w:r>
      <w:r>
        <w:rPr>
          <w:rFonts w:ascii="Times New Roman" w:hAnsi="Times New Roman" w:eastAsia="宋体" w:cs="Times New Roman"/>
          <w:sz w:val="24"/>
        </w:rPr>
        <w:t>盖单位公章”的地方加盖联合体牵头人单位电子印章。询比采购文件有特别说明的除外。</w:t>
      </w:r>
    </w:p>
    <w:p w14:paraId="0F497600">
      <w:pPr>
        <w:pStyle w:val="11"/>
        <w:numPr>
          <w:ilvl w:val="0"/>
          <w:numId w:val="33"/>
        </w:numPr>
        <w:tabs>
          <w:tab w:val="left" w:pos="1080"/>
          <w:tab w:val="clear" w:pos="210"/>
        </w:tabs>
        <w:ind w:left="0" w:leftChars="0" w:firstLine="480" w:firstLineChars="200"/>
        <w:rPr>
          <w:rFonts w:ascii="Times New Roman" w:hAnsi="Times New Roman" w:eastAsia="宋体" w:cs="Times New Roman"/>
          <w:b w:val="0"/>
          <w:sz w:val="24"/>
        </w:rPr>
      </w:pPr>
      <w:r>
        <w:rPr>
          <w:rFonts w:ascii="Times New Roman" w:hAnsi="Times New Roman" w:eastAsia="宋体" w:cs="Times New Roman"/>
          <w:sz w:val="24"/>
        </w:rPr>
        <w:t>电子响应文件制作完成后，“</w:t>
      </w:r>
      <w:r>
        <w:rPr>
          <w:rFonts w:hint="eastAsia" w:cs="Times New Roman"/>
          <w:sz w:val="24"/>
          <w:lang w:eastAsia="zh-CN"/>
        </w:rPr>
        <w:t>中烟电子采购平台</w:t>
      </w:r>
      <w:r>
        <w:rPr>
          <w:rFonts w:ascii="Times New Roman" w:hAnsi="Times New Roman" w:eastAsia="宋体" w:cs="Times New Roman"/>
          <w:sz w:val="24"/>
        </w:rPr>
        <w:t>”将生成一份加密的电子响应文件。</w:t>
      </w:r>
    </w:p>
    <w:p w14:paraId="2F5E2B9B">
      <w:pPr>
        <w:pStyle w:val="2"/>
        <w:numPr>
          <w:ilvl w:val="0"/>
          <w:numId w:val="12"/>
        </w:numPr>
        <w:tabs>
          <w:tab w:val="left" w:pos="1002"/>
          <w:tab w:val="clear" w:pos="210"/>
        </w:tabs>
        <w:ind w:left="0" w:leftChars="0" w:firstLine="482" w:firstLineChars="200"/>
        <w:rPr>
          <w:b/>
        </w:rPr>
      </w:pPr>
      <w:bookmarkStart w:id="39" w:name="heading_40"/>
      <w:r>
        <w:t>响应</w:t>
      </w:r>
      <w:bookmarkEnd w:id="39"/>
    </w:p>
    <w:p w14:paraId="497145F0">
      <w:pPr>
        <w:pStyle w:val="3"/>
        <w:numPr>
          <w:ilvl w:val="0"/>
          <w:numId w:val="34"/>
        </w:numPr>
        <w:tabs>
          <w:tab w:val="left" w:pos="1021"/>
          <w:tab w:val="clear" w:pos="210"/>
        </w:tabs>
        <w:ind w:left="0" w:leftChars="0" w:firstLine="482" w:firstLineChars="200"/>
        <w:rPr>
          <w:b/>
        </w:rPr>
      </w:pPr>
      <w:bookmarkStart w:id="40" w:name="heading_41"/>
      <w:r>
        <w:t>响应文件的密封和标记</w:t>
      </w:r>
      <w:bookmarkEnd w:id="40"/>
    </w:p>
    <w:p w14:paraId="17910801">
      <w:pPr>
        <w:pStyle w:val="11"/>
        <w:ind w:left="0" w:leftChars="0" w:firstLine="480" w:firstLineChars="200"/>
        <w:rPr>
          <w:rFonts w:ascii="Times New Roman" w:hAnsi="Times New Roman" w:eastAsia="宋体" w:cs="Times New Roman"/>
          <w:sz w:val="24"/>
        </w:rPr>
      </w:pPr>
      <w:r>
        <w:rPr>
          <w:rFonts w:ascii="Times New Roman" w:hAnsi="Times New Roman" w:eastAsia="宋体" w:cs="Times New Roman"/>
          <w:sz w:val="24"/>
        </w:rPr>
        <w:t>4.1.1 供应商应当按照本章第3.6项要求制作电子响应文件，并在响应时上传加密的电子响应文件，未加密的电子响应文件，“</w:t>
      </w:r>
      <w:r>
        <w:rPr>
          <w:rFonts w:hint="eastAsia" w:cs="Times New Roman"/>
          <w:sz w:val="24"/>
          <w:lang w:eastAsia="zh-CN"/>
        </w:rPr>
        <w:t>中烟电子采购平台</w:t>
      </w:r>
      <w:r>
        <w:rPr>
          <w:rFonts w:ascii="Times New Roman" w:hAnsi="Times New Roman" w:eastAsia="宋体" w:cs="Times New Roman"/>
          <w:sz w:val="24"/>
        </w:rPr>
        <w:t>”将拒收并提示。</w:t>
      </w:r>
    </w:p>
    <w:p w14:paraId="7A921FC4">
      <w:pPr>
        <w:pStyle w:val="3"/>
        <w:numPr>
          <w:ilvl w:val="0"/>
          <w:numId w:val="34"/>
        </w:numPr>
        <w:tabs>
          <w:tab w:val="left" w:pos="1021"/>
          <w:tab w:val="clear" w:pos="210"/>
        </w:tabs>
        <w:ind w:left="0" w:leftChars="0" w:firstLine="482" w:firstLineChars="200"/>
        <w:rPr>
          <w:b/>
        </w:rPr>
      </w:pPr>
      <w:bookmarkStart w:id="41" w:name="heading_42"/>
      <w:r>
        <w:t>响应文件的递交</w:t>
      </w:r>
      <w:bookmarkEnd w:id="41"/>
    </w:p>
    <w:p w14:paraId="1EA21189">
      <w:pPr>
        <w:pStyle w:val="11"/>
        <w:numPr>
          <w:ilvl w:val="0"/>
          <w:numId w:val="35"/>
        </w:numPr>
        <w:tabs>
          <w:tab w:val="left" w:pos="1080"/>
          <w:tab w:val="clear" w:pos="210"/>
        </w:tabs>
        <w:ind w:left="0" w:leftChars="0" w:firstLine="480" w:firstLineChars="200"/>
        <w:rPr>
          <w:rFonts w:ascii="Times New Roman" w:hAnsi="Times New Roman" w:eastAsia="宋体" w:cs="Times New Roman"/>
          <w:b w:val="0"/>
          <w:sz w:val="24"/>
        </w:rPr>
      </w:pPr>
      <w:r>
        <w:rPr>
          <w:rFonts w:ascii="Times New Roman" w:hAnsi="Times New Roman" w:eastAsia="宋体" w:cs="Times New Roman"/>
          <w:sz w:val="24"/>
        </w:rPr>
        <w:t>供应商应在“第一章采购公告”规定的响应截止时间前递交响应文件。</w:t>
      </w:r>
    </w:p>
    <w:p w14:paraId="2D7319EA">
      <w:pPr>
        <w:pStyle w:val="11"/>
        <w:numPr>
          <w:ilvl w:val="0"/>
          <w:numId w:val="35"/>
        </w:numPr>
        <w:tabs>
          <w:tab w:val="left" w:pos="1080"/>
          <w:tab w:val="clear" w:pos="210"/>
        </w:tabs>
        <w:ind w:left="0" w:leftChars="0" w:firstLine="480" w:firstLineChars="200"/>
        <w:rPr>
          <w:rFonts w:ascii="Times New Roman" w:hAnsi="Times New Roman" w:eastAsia="宋体" w:cs="Times New Roman"/>
          <w:b w:val="0"/>
          <w:sz w:val="24"/>
        </w:rPr>
      </w:pPr>
      <w:r>
        <w:rPr>
          <w:rFonts w:ascii="Times New Roman" w:hAnsi="Times New Roman" w:eastAsia="宋体" w:cs="Times New Roman"/>
          <w:sz w:val="24"/>
        </w:rPr>
        <w:t>供应商递交响应文件的地点见“第一章采购公告”。</w:t>
      </w:r>
    </w:p>
    <w:p w14:paraId="2DBE502F">
      <w:pPr>
        <w:pStyle w:val="11"/>
        <w:numPr>
          <w:ilvl w:val="0"/>
          <w:numId w:val="35"/>
        </w:numPr>
        <w:tabs>
          <w:tab w:val="left" w:pos="1080"/>
          <w:tab w:val="clear" w:pos="210"/>
        </w:tabs>
        <w:ind w:left="0" w:leftChars="0" w:firstLine="480" w:firstLineChars="200"/>
        <w:rPr>
          <w:rFonts w:ascii="Times New Roman" w:hAnsi="Times New Roman" w:eastAsia="宋体" w:cs="Times New Roman"/>
          <w:b w:val="0"/>
          <w:sz w:val="24"/>
        </w:rPr>
      </w:pPr>
      <w:r>
        <w:rPr>
          <w:rFonts w:ascii="Times New Roman" w:hAnsi="Times New Roman" w:eastAsia="宋体" w:cs="Times New Roman"/>
          <w:sz w:val="24"/>
        </w:rPr>
        <w:t>响应截止后，供应商所递交的响应文件不予退还。</w:t>
      </w:r>
    </w:p>
    <w:p w14:paraId="54ECA64C">
      <w:pPr>
        <w:pStyle w:val="11"/>
        <w:numPr>
          <w:ilvl w:val="0"/>
          <w:numId w:val="35"/>
        </w:numPr>
        <w:tabs>
          <w:tab w:val="left" w:pos="1080"/>
          <w:tab w:val="clear" w:pos="210"/>
        </w:tabs>
        <w:ind w:left="0" w:leftChars="0" w:firstLine="480" w:firstLineChars="200"/>
        <w:rPr>
          <w:rFonts w:ascii="Times New Roman" w:hAnsi="Times New Roman" w:eastAsia="宋体" w:cs="Times New Roman"/>
          <w:b w:val="0"/>
          <w:sz w:val="24"/>
        </w:rPr>
      </w:pPr>
      <w:r>
        <w:rPr>
          <w:rFonts w:ascii="Times New Roman" w:hAnsi="Times New Roman" w:eastAsia="宋体" w:cs="Times New Roman"/>
          <w:sz w:val="24"/>
        </w:rPr>
        <w:t>供应商应当在响应截止时间前，登录“</w:t>
      </w:r>
      <w:r>
        <w:rPr>
          <w:rFonts w:hint="eastAsia" w:cs="Times New Roman"/>
          <w:sz w:val="24"/>
          <w:lang w:eastAsia="zh-CN"/>
        </w:rPr>
        <w:t>中烟电子采购平台</w:t>
      </w:r>
      <w:r>
        <w:rPr>
          <w:rFonts w:ascii="Times New Roman" w:hAnsi="Times New Roman" w:eastAsia="宋体" w:cs="Times New Roman"/>
          <w:sz w:val="24"/>
        </w:rPr>
        <w:t>”使用“响应文件制作工具”，选择所投段将加密的电子响应文件上传。供应商完成响应文件上传后，“</w:t>
      </w:r>
      <w:r>
        <w:rPr>
          <w:rFonts w:hint="eastAsia" w:cs="Times New Roman"/>
          <w:sz w:val="24"/>
          <w:lang w:eastAsia="zh-CN"/>
        </w:rPr>
        <w:t>中烟电子采购平台</w:t>
      </w:r>
      <w:r>
        <w:rPr>
          <w:rFonts w:ascii="Times New Roman" w:hAnsi="Times New Roman" w:eastAsia="宋体" w:cs="Times New Roman"/>
          <w:sz w:val="24"/>
        </w:rPr>
        <w:t>”即时向供应商发出电子签收凭证，递交时间以电子签收凭证载明的传输完成时间为准。供应商应充分考虑上传文件时的不可预见因素，响应文件未在响应截止时间前完成上传的，视为逾期送达，“</w:t>
      </w:r>
      <w:r>
        <w:rPr>
          <w:rFonts w:hint="eastAsia" w:cs="Times New Roman"/>
          <w:sz w:val="24"/>
          <w:lang w:eastAsia="zh-CN"/>
        </w:rPr>
        <w:t>中烟电子采购平台</w:t>
      </w:r>
      <w:r>
        <w:rPr>
          <w:rFonts w:ascii="Times New Roman" w:hAnsi="Times New Roman" w:eastAsia="宋体" w:cs="Times New Roman"/>
          <w:sz w:val="24"/>
        </w:rPr>
        <w:t>”将拒收。</w:t>
      </w:r>
    </w:p>
    <w:p w14:paraId="100D0E3D">
      <w:pPr>
        <w:pStyle w:val="11"/>
        <w:numPr>
          <w:ilvl w:val="0"/>
          <w:numId w:val="35"/>
        </w:numPr>
        <w:tabs>
          <w:tab w:val="left" w:pos="1080"/>
          <w:tab w:val="clear" w:pos="210"/>
        </w:tabs>
        <w:ind w:left="0" w:leftChars="0" w:firstLine="480" w:firstLineChars="200"/>
        <w:rPr>
          <w:rFonts w:ascii="Times New Roman" w:hAnsi="Times New Roman" w:eastAsia="宋体" w:cs="Times New Roman"/>
          <w:b w:val="0"/>
          <w:sz w:val="24"/>
        </w:rPr>
      </w:pPr>
      <w:r>
        <w:rPr>
          <w:rFonts w:ascii="Times New Roman" w:hAnsi="Times New Roman" w:eastAsia="宋体" w:cs="Times New Roman"/>
          <w:sz w:val="24"/>
        </w:rPr>
        <w:t>响应文件递交的其他要求详见第二章供应商须知前附表。</w:t>
      </w:r>
    </w:p>
    <w:p w14:paraId="597FE3C4">
      <w:pPr>
        <w:pStyle w:val="11"/>
        <w:numPr>
          <w:ilvl w:val="0"/>
          <w:numId w:val="35"/>
        </w:numPr>
        <w:tabs>
          <w:tab w:val="left" w:pos="1080"/>
          <w:tab w:val="clear" w:pos="210"/>
        </w:tabs>
        <w:ind w:left="0" w:leftChars="0" w:firstLine="480" w:firstLineChars="200"/>
        <w:rPr>
          <w:rFonts w:ascii="Times New Roman" w:hAnsi="Times New Roman" w:eastAsia="宋体" w:cs="Times New Roman"/>
          <w:b w:val="0"/>
          <w:sz w:val="24"/>
        </w:rPr>
      </w:pPr>
      <w:r>
        <w:rPr>
          <w:rFonts w:ascii="Times New Roman" w:hAnsi="Times New Roman" w:eastAsia="宋体" w:cs="Times New Roman"/>
          <w:sz w:val="24"/>
        </w:rPr>
        <w:t>样品</w:t>
      </w:r>
    </w:p>
    <w:p w14:paraId="6CF96E7B">
      <w:pPr>
        <w:pStyle w:val="11"/>
        <w:numPr>
          <w:ilvl w:val="0"/>
          <w:numId w:val="36"/>
        </w:numPr>
        <w:tabs>
          <w:tab w:val="left" w:pos="1260"/>
          <w:tab w:val="clear" w:pos="210"/>
        </w:tabs>
        <w:ind w:left="0" w:leftChars="0" w:firstLine="480" w:firstLineChars="200"/>
        <w:rPr>
          <w:rFonts w:ascii="Times New Roman" w:hAnsi="Times New Roman" w:eastAsia="宋体" w:cs="Times New Roman"/>
          <w:b w:val="0"/>
          <w:sz w:val="24"/>
        </w:rPr>
      </w:pPr>
      <w:r>
        <w:rPr>
          <w:rFonts w:ascii="Times New Roman" w:hAnsi="Times New Roman" w:eastAsia="宋体" w:cs="Times New Roman"/>
          <w:sz w:val="24"/>
        </w:rPr>
        <w:t>样品要求详见第二章供应商须知前附表。</w:t>
      </w:r>
    </w:p>
    <w:p w14:paraId="13FC2A00">
      <w:pPr>
        <w:pStyle w:val="11"/>
        <w:numPr>
          <w:ilvl w:val="0"/>
          <w:numId w:val="36"/>
        </w:numPr>
        <w:tabs>
          <w:tab w:val="left" w:pos="1260"/>
          <w:tab w:val="clear" w:pos="210"/>
        </w:tabs>
        <w:ind w:left="0" w:leftChars="0" w:firstLine="480" w:firstLineChars="200"/>
        <w:rPr>
          <w:rFonts w:hint="eastAsia" w:ascii="宋体" w:hAnsi="宋体" w:eastAsia="宋体" w:cs="宋体"/>
          <w:b w:val="0"/>
          <w:sz w:val="24"/>
        </w:rPr>
      </w:pPr>
      <w:r>
        <w:rPr>
          <w:rFonts w:ascii="Times New Roman" w:hAnsi="Times New Roman" w:eastAsia="宋体" w:cs="Times New Roman"/>
          <w:sz w:val="24"/>
        </w:rPr>
        <w:t>递交的样品及数量要求：详见第二章供应商须知前附表。</w:t>
      </w:r>
    </w:p>
    <w:p w14:paraId="4DA67F60">
      <w:pPr>
        <w:pStyle w:val="3"/>
        <w:numPr>
          <w:ilvl w:val="0"/>
          <w:numId w:val="34"/>
        </w:numPr>
        <w:tabs>
          <w:tab w:val="left" w:pos="1021"/>
          <w:tab w:val="clear" w:pos="210"/>
        </w:tabs>
        <w:ind w:left="0" w:leftChars="0" w:firstLine="482" w:firstLineChars="200"/>
        <w:rPr>
          <w:b/>
        </w:rPr>
      </w:pPr>
      <w:bookmarkStart w:id="42" w:name="heading_43"/>
      <w:r>
        <w:t>响应文件的修改与撤回</w:t>
      </w:r>
      <w:bookmarkEnd w:id="42"/>
    </w:p>
    <w:p w14:paraId="451B1F3F">
      <w:pPr>
        <w:pStyle w:val="11"/>
        <w:numPr>
          <w:ilvl w:val="0"/>
          <w:numId w:val="37"/>
        </w:numPr>
        <w:tabs>
          <w:tab w:val="left" w:pos="1080"/>
          <w:tab w:val="clear" w:pos="210"/>
        </w:tabs>
        <w:ind w:left="0" w:leftChars="0" w:firstLine="480" w:firstLineChars="200"/>
        <w:rPr>
          <w:rFonts w:ascii="Times New Roman" w:hAnsi="Times New Roman" w:eastAsia="宋体" w:cs="Times New Roman"/>
          <w:b w:val="0"/>
          <w:sz w:val="24"/>
        </w:rPr>
      </w:pPr>
      <w:r>
        <w:rPr>
          <w:rFonts w:ascii="Times New Roman" w:hAnsi="Times New Roman" w:eastAsia="宋体" w:cs="Times New Roman"/>
          <w:sz w:val="24"/>
        </w:rPr>
        <w:t>在响应截止时间前，供应商可以修改或撤回已递交的响应文件，供应商撤回响应文件的，在“</w:t>
      </w:r>
      <w:r>
        <w:rPr>
          <w:rFonts w:hint="eastAsia" w:cs="Times New Roman"/>
          <w:sz w:val="24"/>
          <w:lang w:eastAsia="zh-CN"/>
        </w:rPr>
        <w:t>中烟电子采购平台</w:t>
      </w:r>
      <w:r>
        <w:rPr>
          <w:rFonts w:ascii="Times New Roman" w:hAnsi="Times New Roman" w:eastAsia="宋体" w:cs="Times New Roman"/>
          <w:sz w:val="24"/>
        </w:rPr>
        <w:t>”直接进行撤回操作。</w:t>
      </w:r>
    </w:p>
    <w:p w14:paraId="4CB06AAD">
      <w:pPr>
        <w:pStyle w:val="11"/>
        <w:numPr>
          <w:ilvl w:val="0"/>
          <w:numId w:val="37"/>
        </w:numPr>
        <w:tabs>
          <w:tab w:val="left" w:pos="1080"/>
          <w:tab w:val="clear" w:pos="210"/>
        </w:tabs>
        <w:ind w:left="0" w:leftChars="0" w:firstLine="480" w:firstLineChars="200"/>
        <w:rPr>
          <w:rFonts w:ascii="Times New Roman" w:hAnsi="Times New Roman" w:eastAsia="宋体" w:cs="Times New Roman"/>
          <w:b w:val="0"/>
          <w:sz w:val="24"/>
        </w:rPr>
      </w:pPr>
      <w:r>
        <w:rPr>
          <w:rFonts w:ascii="Times New Roman" w:hAnsi="Times New Roman" w:eastAsia="宋体" w:cs="Times New Roman"/>
          <w:sz w:val="24"/>
        </w:rPr>
        <w:t>供应商修改响应文件的，应当先按本章规定撤回响应文件，再按照本章规定进行编制、加密、标记和递交，递交时间以最终提交加密电子响应文件的电子签收凭证载明的传输完成时间为准。</w:t>
      </w:r>
    </w:p>
    <w:p w14:paraId="20036053">
      <w:pPr>
        <w:pStyle w:val="2"/>
        <w:numPr>
          <w:ilvl w:val="0"/>
          <w:numId w:val="12"/>
        </w:numPr>
        <w:tabs>
          <w:tab w:val="left" w:pos="1002"/>
          <w:tab w:val="clear" w:pos="210"/>
        </w:tabs>
        <w:ind w:left="0" w:leftChars="0" w:firstLine="482" w:firstLineChars="200"/>
        <w:rPr>
          <w:b/>
        </w:rPr>
      </w:pPr>
      <w:bookmarkStart w:id="43" w:name="heading_44"/>
      <w:r>
        <w:t>评审</w:t>
      </w:r>
      <w:bookmarkEnd w:id="43"/>
    </w:p>
    <w:p w14:paraId="0969309A">
      <w:pPr>
        <w:pStyle w:val="3"/>
        <w:numPr>
          <w:ilvl w:val="0"/>
          <w:numId w:val="38"/>
        </w:numPr>
        <w:tabs>
          <w:tab w:val="left" w:pos="1021"/>
          <w:tab w:val="clear" w:pos="210"/>
        </w:tabs>
        <w:ind w:left="0" w:leftChars="0" w:firstLine="482" w:firstLineChars="200"/>
        <w:rPr>
          <w:b/>
        </w:rPr>
      </w:pPr>
      <w:bookmarkStart w:id="44" w:name="heading_45"/>
      <w:r>
        <w:t>评审时间和地点</w:t>
      </w:r>
      <w:bookmarkEnd w:id="44"/>
    </w:p>
    <w:p w14:paraId="3BDB2640">
      <w:pPr>
        <w:pStyle w:val="11"/>
        <w:ind w:left="0" w:leftChars="0" w:firstLine="480" w:firstLineChars="200"/>
        <w:rPr>
          <w:rFonts w:ascii="Times New Roman" w:hAnsi="Times New Roman" w:eastAsia="宋体" w:cs="Times New Roman"/>
          <w:sz w:val="24"/>
        </w:rPr>
      </w:pPr>
      <w:r>
        <w:rPr>
          <w:rFonts w:ascii="Times New Roman" w:hAnsi="Times New Roman" w:eastAsia="宋体" w:cs="Times New Roman"/>
          <w:sz w:val="24"/>
        </w:rPr>
        <w:t>按供应商须知前附表规定的日期、时间和地点进行评审。</w:t>
      </w:r>
    </w:p>
    <w:p w14:paraId="2A2D19DA">
      <w:pPr>
        <w:pStyle w:val="3"/>
        <w:numPr>
          <w:ilvl w:val="0"/>
          <w:numId w:val="38"/>
        </w:numPr>
        <w:tabs>
          <w:tab w:val="left" w:pos="1021"/>
          <w:tab w:val="clear" w:pos="210"/>
        </w:tabs>
        <w:ind w:left="0" w:leftChars="0" w:firstLine="482" w:firstLineChars="200"/>
        <w:rPr>
          <w:b/>
        </w:rPr>
      </w:pPr>
      <w:bookmarkStart w:id="45" w:name="heading_46"/>
      <w:r>
        <w:t>评审程序</w:t>
      </w:r>
      <w:bookmarkEnd w:id="45"/>
    </w:p>
    <w:p w14:paraId="34B249B4">
      <w:pPr>
        <w:pStyle w:val="11"/>
        <w:ind w:left="0" w:leftChars="0" w:firstLine="480" w:firstLineChars="200"/>
        <w:rPr>
          <w:rFonts w:ascii="Times New Roman" w:hAnsi="Times New Roman" w:eastAsia="宋体" w:cs="Times New Roman"/>
          <w:sz w:val="24"/>
        </w:rPr>
      </w:pPr>
      <w:r>
        <w:rPr>
          <w:rFonts w:ascii="Times New Roman" w:hAnsi="Times New Roman" w:eastAsia="宋体" w:cs="Times New Roman"/>
          <w:sz w:val="24"/>
        </w:rPr>
        <w:t>主持人按下列程序进行评审：</w:t>
      </w:r>
    </w:p>
    <w:p w14:paraId="16819F01">
      <w:pPr>
        <w:pStyle w:val="11"/>
        <w:numPr>
          <w:ilvl w:val="0"/>
          <w:numId w:val="39"/>
        </w:numPr>
        <w:tabs>
          <w:tab w:val="left" w:pos="1080"/>
        </w:tabs>
        <w:topLinePunct w:val="0"/>
        <w:ind w:left="0" w:leftChars="0" w:firstLine="480" w:firstLineChars="200"/>
        <w:rPr>
          <w:rFonts w:hint="eastAsia" w:ascii="宋体" w:hAnsi="宋体" w:eastAsia="宋体" w:cs="宋体"/>
          <w:b w:val="0"/>
          <w:sz w:val="24"/>
        </w:rPr>
      </w:pPr>
      <w:r>
        <w:rPr>
          <w:rFonts w:ascii="Times New Roman" w:hAnsi="Times New Roman" w:eastAsia="宋体" w:cs="Times New Roman"/>
          <w:sz w:val="24"/>
        </w:rPr>
        <w:t>公布在响应截止时间前上传响应文件的供应商名称；</w:t>
      </w:r>
    </w:p>
    <w:p w14:paraId="1015736D">
      <w:pPr>
        <w:pStyle w:val="11"/>
        <w:numPr>
          <w:ilvl w:val="0"/>
          <w:numId w:val="39"/>
        </w:numPr>
        <w:tabs>
          <w:tab w:val="left" w:pos="1080"/>
        </w:tabs>
        <w:topLinePunct w:val="0"/>
        <w:ind w:left="0" w:leftChars="0" w:firstLine="480" w:firstLineChars="200"/>
        <w:rPr>
          <w:rFonts w:ascii="Times New Roman" w:hAnsi="Times New Roman" w:eastAsia="宋体" w:cs="Times New Roman"/>
          <w:b w:val="0"/>
          <w:sz w:val="24"/>
        </w:rPr>
      </w:pPr>
      <w:r>
        <w:rPr>
          <w:rFonts w:ascii="Times New Roman" w:hAnsi="Times New Roman" w:eastAsia="宋体" w:cs="Times New Roman"/>
          <w:sz w:val="24"/>
        </w:rPr>
        <w:t>“</w:t>
      </w:r>
      <w:r>
        <w:rPr>
          <w:rFonts w:hint="eastAsia" w:cs="Times New Roman"/>
          <w:sz w:val="24"/>
          <w:lang w:eastAsia="zh-CN"/>
        </w:rPr>
        <w:t>中烟电子采购平台</w:t>
      </w:r>
      <w:r>
        <w:rPr>
          <w:rFonts w:ascii="Times New Roman" w:hAnsi="Times New Roman" w:eastAsia="宋体" w:cs="Times New Roman"/>
          <w:sz w:val="24"/>
        </w:rPr>
        <w:t>”自动进行解密（或由供应商自行解密），公布采购项目名称、标段（包）名称、供应商名称、报价及其他内容，并形成评审记录；</w:t>
      </w:r>
    </w:p>
    <w:p w14:paraId="5F2FCB3E">
      <w:pPr>
        <w:pStyle w:val="11"/>
        <w:numPr>
          <w:ilvl w:val="0"/>
          <w:numId w:val="39"/>
        </w:numPr>
        <w:tabs>
          <w:tab w:val="left" w:pos="1080"/>
        </w:tabs>
        <w:topLinePunct w:val="0"/>
        <w:ind w:left="0" w:leftChars="0" w:firstLine="480" w:firstLineChars="200"/>
        <w:rPr>
          <w:rFonts w:hint="eastAsia" w:ascii="宋体" w:hAnsi="宋体" w:eastAsia="宋体" w:cs="宋体"/>
          <w:b w:val="0"/>
          <w:sz w:val="24"/>
        </w:rPr>
      </w:pPr>
      <w:r>
        <w:rPr>
          <w:rFonts w:ascii="Times New Roman" w:hAnsi="Times New Roman" w:eastAsia="宋体" w:cs="Times New Roman"/>
          <w:sz w:val="24"/>
        </w:rPr>
        <w:t>供应商、主持人、监督人等在评审记录表进行签字确认；所有供应商的法定代表人或其委托代理人应当在响应文件解密并且主持人确认评审一览表格式后15分钟内在“</w:t>
      </w:r>
      <w:r>
        <w:rPr>
          <w:rFonts w:hint="eastAsia" w:cs="Times New Roman"/>
          <w:sz w:val="24"/>
          <w:lang w:eastAsia="zh-CN"/>
        </w:rPr>
        <w:t>中烟电子采购平台</w:t>
      </w:r>
      <w:r>
        <w:rPr>
          <w:rFonts w:ascii="Times New Roman" w:hAnsi="Times New Roman" w:eastAsia="宋体" w:cs="Times New Roman"/>
          <w:sz w:val="24"/>
        </w:rPr>
        <w:t>”的远程评审大厅在线签字确认评审内容，未在规定时间签字确认的供应商视为对评审程序和内容无异议。</w:t>
      </w:r>
    </w:p>
    <w:p w14:paraId="63EF667F">
      <w:pPr>
        <w:pStyle w:val="11"/>
        <w:numPr>
          <w:ilvl w:val="0"/>
          <w:numId w:val="39"/>
        </w:numPr>
        <w:tabs>
          <w:tab w:val="left" w:pos="1080"/>
        </w:tabs>
        <w:topLinePunct w:val="0"/>
        <w:ind w:left="0" w:leftChars="0" w:firstLine="480" w:firstLineChars="200"/>
        <w:rPr>
          <w:rFonts w:hint="eastAsia" w:ascii="宋体" w:hAnsi="宋体" w:eastAsia="宋体" w:cs="宋体"/>
          <w:b w:val="0"/>
          <w:sz w:val="24"/>
        </w:rPr>
      </w:pPr>
      <w:r>
        <w:rPr>
          <w:rFonts w:ascii="Times New Roman" w:hAnsi="Times New Roman" w:eastAsia="宋体" w:cs="Times New Roman"/>
          <w:sz w:val="24"/>
        </w:rPr>
        <w:t>评审结束。</w:t>
      </w:r>
    </w:p>
    <w:p w14:paraId="553C3211">
      <w:pPr>
        <w:pStyle w:val="3"/>
        <w:numPr>
          <w:ilvl w:val="0"/>
          <w:numId w:val="38"/>
        </w:numPr>
        <w:tabs>
          <w:tab w:val="left" w:pos="1021"/>
          <w:tab w:val="clear" w:pos="210"/>
        </w:tabs>
        <w:ind w:left="0" w:leftChars="0" w:firstLine="482" w:firstLineChars="200"/>
        <w:rPr>
          <w:b/>
        </w:rPr>
      </w:pPr>
      <w:bookmarkStart w:id="46" w:name="heading_47"/>
      <w:r>
        <w:t>评审异议</w:t>
      </w:r>
      <w:bookmarkEnd w:id="46"/>
    </w:p>
    <w:p w14:paraId="2F701902">
      <w:pPr>
        <w:pStyle w:val="11"/>
        <w:numPr>
          <w:ilvl w:val="0"/>
          <w:numId w:val="40"/>
        </w:numPr>
        <w:tabs>
          <w:tab w:val="left" w:pos="1080"/>
          <w:tab w:val="clear" w:pos="210"/>
        </w:tabs>
        <w:ind w:left="0" w:leftChars="0" w:firstLine="480" w:firstLineChars="200"/>
        <w:rPr>
          <w:rFonts w:ascii="Times New Roman" w:hAnsi="Times New Roman" w:eastAsia="宋体" w:cs="Times New Roman"/>
          <w:b w:val="0"/>
          <w:sz w:val="24"/>
        </w:rPr>
      </w:pPr>
      <w:r>
        <w:rPr>
          <w:rFonts w:ascii="Times New Roman" w:hAnsi="Times New Roman" w:eastAsia="宋体" w:cs="Times New Roman"/>
          <w:sz w:val="24"/>
        </w:rPr>
        <w:t>评审过</w:t>
      </w:r>
      <w:r>
        <w:rPr>
          <w:rFonts w:hint="eastAsia" w:cs="Times New Roman"/>
          <w:sz w:val="24"/>
          <w:lang w:eastAsia="zh-CN"/>
        </w:rPr>
        <w:t>程中</w:t>
      </w:r>
      <w:r>
        <w:rPr>
          <w:rFonts w:ascii="Times New Roman" w:hAnsi="Times New Roman" w:eastAsia="宋体" w:cs="Times New Roman"/>
          <w:sz w:val="24"/>
        </w:rPr>
        <w:t>供应商代表对评审过程和评审记录有异议，应在评审环节提出。</w:t>
      </w:r>
    </w:p>
    <w:p w14:paraId="5D2AB5D9">
      <w:pPr>
        <w:pStyle w:val="11"/>
        <w:numPr>
          <w:ilvl w:val="0"/>
          <w:numId w:val="40"/>
        </w:numPr>
        <w:tabs>
          <w:tab w:val="left" w:pos="1080"/>
          <w:tab w:val="clear" w:pos="210"/>
        </w:tabs>
        <w:ind w:left="0" w:leftChars="0" w:firstLine="480" w:firstLineChars="200"/>
        <w:rPr>
          <w:rFonts w:ascii="Times New Roman" w:hAnsi="Times New Roman" w:eastAsia="宋体" w:cs="Times New Roman"/>
          <w:b w:val="0"/>
          <w:sz w:val="24"/>
        </w:rPr>
      </w:pPr>
      <w:r>
        <w:rPr>
          <w:rFonts w:ascii="Times New Roman" w:hAnsi="Times New Roman" w:eastAsia="宋体" w:cs="Times New Roman"/>
          <w:sz w:val="24"/>
        </w:rPr>
        <w:t>异议与答复应通过</w:t>
      </w:r>
      <w:r>
        <w:rPr>
          <w:rFonts w:hint="eastAsia" w:cs="Times New Roman"/>
          <w:sz w:val="24"/>
          <w:lang w:eastAsia="zh-CN"/>
        </w:rPr>
        <w:t>中烟电子采购平台－</w:t>
      </w:r>
      <w:r>
        <w:rPr>
          <w:rFonts w:ascii="Times New Roman" w:hAnsi="Times New Roman" w:eastAsia="宋体" w:cs="Times New Roman"/>
          <w:sz w:val="24"/>
        </w:rPr>
        <w:t>正在参与的项目</w:t>
      </w:r>
      <w:r>
        <w:rPr>
          <w:rFonts w:hint="eastAsia" w:cs="Times New Roman"/>
          <w:sz w:val="24"/>
          <w:lang w:eastAsia="zh-CN"/>
        </w:rPr>
        <w:t>－</w:t>
      </w:r>
      <w:r>
        <w:rPr>
          <w:rFonts w:ascii="Times New Roman" w:hAnsi="Times New Roman" w:eastAsia="宋体" w:cs="Times New Roman"/>
          <w:sz w:val="24"/>
        </w:rPr>
        <w:t>本项目“主控台”中的响应</w:t>
      </w:r>
      <w:r>
        <w:rPr>
          <w:rFonts w:hint="eastAsia" w:cs="Times New Roman"/>
          <w:sz w:val="24"/>
          <w:lang w:eastAsia="zh-CN"/>
        </w:rPr>
        <w:t>－</w:t>
      </w:r>
      <w:r>
        <w:rPr>
          <w:rFonts w:ascii="Times New Roman" w:hAnsi="Times New Roman" w:eastAsia="宋体" w:cs="Times New Roman"/>
          <w:sz w:val="24"/>
        </w:rPr>
        <w:t>“质疑或异议”提出。</w:t>
      </w:r>
    </w:p>
    <w:p w14:paraId="2302608A">
      <w:pPr>
        <w:pStyle w:val="3"/>
        <w:numPr>
          <w:ilvl w:val="0"/>
          <w:numId w:val="38"/>
        </w:numPr>
        <w:tabs>
          <w:tab w:val="left" w:pos="1021"/>
          <w:tab w:val="clear" w:pos="210"/>
        </w:tabs>
        <w:ind w:left="0" w:leftChars="0" w:firstLine="482" w:firstLineChars="200"/>
        <w:rPr>
          <w:b/>
        </w:rPr>
      </w:pPr>
      <w:bookmarkStart w:id="47" w:name="heading_48"/>
      <w:r>
        <w:t>特殊情况的处置</w:t>
      </w:r>
      <w:bookmarkEnd w:id="47"/>
    </w:p>
    <w:p w14:paraId="748056DC">
      <w:pPr>
        <w:pStyle w:val="11"/>
        <w:numPr>
          <w:ilvl w:val="0"/>
          <w:numId w:val="41"/>
        </w:numPr>
        <w:tabs>
          <w:tab w:val="left" w:pos="1080"/>
          <w:tab w:val="clear" w:pos="210"/>
        </w:tabs>
        <w:ind w:left="0" w:leftChars="0" w:firstLine="480" w:firstLineChars="200"/>
        <w:rPr>
          <w:rFonts w:ascii="Times New Roman" w:hAnsi="Times New Roman" w:eastAsia="宋体" w:cs="Times New Roman"/>
          <w:b w:val="0"/>
          <w:sz w:val="24"/>
        </w:rPr>
      </w:pPr>
      <w:r>
        <w:rPr>
          <w:rFonts w:ascii="Times New Roman" w:hAnsi="Times New Roman" w:eastAsia="宋体" w:cs="Times New Roman"/>
          <w:sz w:val="24"/>
        </w:rPr>
        <w:t>因“</w:t>
      </w:r>
      <w:r>
        <w:rPr>
          <w:rFonts w:hint="eastAsia" w:cs="Times New Roman"/>
          <w:sz w:val="24"/>
          <w:lang w:eastAsia="zh-CN"/>
        </w:rPr>
        <w:t>中烟电子采购平台</w:t>
      </w:r>
      <w:r>
        <w:rPr>
          <w:rFonts w:ascii="Times New Roman" w:hAnsi="Times New Roman" w:eastAsia="宋体" w:cs="Times New Roman"/>
          <w:sz w:val="24"/>
        </w:rPr>
        <w:t>”系统故障导致无法提交响应文件的，</w:t>
      </w:r>
      <w:r>
        <w:rPr>
          <w:rFonts w:hint="eastAsia" w:cs="Times New Roman"/>
          <w:sz w:val="24"/>
          <w:lang w:eastAsia="zh-CN"/>
        </w:rPr>
        <w:t>中烟电子采购平台</w:t>
      </w:r>
      <w:r>
        <w:rPr>
          <w:rFonts w:ascii="Times New Roman" w:hAnsi="Times New Roman" w:eastAsia="宋体" w:cs="Times New Roman"/>
          <w:sz w:val="24"/>
        </w:rPr>
        <w:t>及时通知采购人，采购人视情况决定是否顺延响应截止时间。因供应商自身原因导致无法完成响应的，由供应商自行承担后果。</w:t>
      </w:r>
    </w:p>
    <w:p w14:paraId="17B979A2">
      <w:pPr>
        <w:pStyle w:val="11"/>
        <w:numPr>
          <w:ilvl w:val="0"/>
          <w:numId w:val="41"/>
        </w:numPr>
        <w:tabs>
          <w:tab w:val="left" w:pos="1080"/>
          <w:tab w:val="clear" w:pos="210"/>
        </w:tabs>
        <w:ind w:left="0" w:leftChars="0" w:firstLine="480" w:firstLineChars="200"/>
        <w:rPr>
          <w:rFonts w:ascii="Times New Roman" w:hAnsi="Times New Roman" w:eastAsia="宋体" w:cs="Times New Roman"/>
          <w:b w:val="0"/>
          <w:sz w:val="24"/>
        </w:rPr>
      </w:pPr>
      <w:r>
        <w:rPr>
          <w:rFonts w:ascii="Times New Roman" w:hAnsi="Times New Roman" w:eastAsia="宋体" w:cs="Times New Roman"/>
          <w:sz w:val="24"/>
        </w:rPr>
        <w:t>因“</w:t>
      </w:r>
      <w:r>
        <w:rPr>
          <w:rFonts w:hint="eastAsia" w:cs="Times New Roman"/>
          <w:sz w:val="24"/>
          <w:lang w:eastAsia="zh-CN"/>
        </w:rPr>
        <w:t>中烟电子采购平台</w:t>
      </w:r>
      <w:r>
        <w:rPr>
          <w:rFonts w:ascii="Times New Roman" w:hAnsi="Times New Roman" w:eastAsia="宋体" w:cs="Times New Roman"/>
          <w:sz w:val="24"/>
        </w:rPr>
        <w:t>”系统故障导致无法正常评审的，采购人将暂停评审，待系统恢复正常后继续评审。</w:t>
      </w:r>
    </w:p>
    <w:p w14:paraId="037CD6A3">
      <w:pPr>
        <w:pStyle w:val="11"/>
        <w:numPr>
          <w:ilvl w:val="0"/>
          <w:numId w:val="41"/>
        </w:numPr>
        <w:tabs>
          <w:tab w:val="left" w:pos="1080"/>
          <w:tab w:val="clear" w:pos="210"/>
        </w:tabs>
        <w:ind w:left="0" w:leftChars="0" w:firstLine="480" w:firstLineChars="200"/>
        <w:rPr>
          <w:rFonts w:ascii="Times New Roman" w:hAnsi="Times New Roman" w:eastAsia="宋体" w:cs="Times New Roman"/>
          <w:b w:val="0"/>
          <w:sz w:val="24"/>
        </w:rPr>
      </w:pPr>
      <w:r>
        <w:rPr>
          <w:rFonts w:ascii="Times New Roman" w:hAnsi="Times New Roman" w:eastAsia="宋体" w:cs="Times New Roman"/>
          <w:sz w:val="24"/>
        </w:rPr>
        <w:t>“</w:t>
      </w:r>
      <w:r>
        <w:rPr>
          <w:rFonts w:hint="eastAsia" w:cs="Times New Roman"/>
          <w:sz w:val="24"/>
          <w:lang w:eastAsia="zh-CN"/>
        </w:rPr>
        <w:t>中烟电子采购平台</w:t>
      </w:r>
      <w:r>
        <w:rPr>
          <w:rFonts w:ascii="Times New Roman" w:hAnsi="Times New Roman" w:eastAsia="宋体" w:cs="Times New Roman"/>
          <w:sz w:val="24"/>
        </w:rPr>
        <w:t>”系统故障是指下列情形：</w:t>
      </w:r>
    </w:p>
    <w:p w14:paraId="6251678C">
      <w:pPr>
        <w:pStyle w:val="11"/>
        <w:ind w:left="0" w:leftChars="0" w:firstLine="480" w:firstLineChars="200"/>
        <w:rPr>
          <w:rFonts w:ascii="Times New Roman" w:hAnsi="Times New Roman" w:eastAsia="宋体" w:cs="Times New Roman"/>
          <w:sz w:val="24"/>
        </w:rPr>
      </w:pPr>
      <w:r>
        <w:rPr>
          <w:rFonts w:ascii="Times New Roman" w:hAnsi="Times New Roman" w:eastAsia="宋体" w:cs="Times New Roman"/>
          <w:sz w:val="24"/>
        </w:rPr>
        <w:t>5.4.3.1系统服务器发生故障，无法访问或无法使用系统；</w:t>
      </w:r>
    </w:p>
    <w:p w14:paraId="63A67C51">
      <w:pPr>
        <w:pStyle w:val="11"/>
        <w:ind w:left="0" w:leftChars="0" w:firstLine="480" w:firstLineChars="200"/>
        <w:rPr>
          <w:rFonts w:ascii="Times New Roman" w:hAnsi="Times New Roman" w:eastAsia="宋体" w:cs="Times New Roman"/>
          <w:sz w:val="24"/>
        </w:rPr>
      </w:pPr>
      <w:r>
        <w:rPr>
          <w:rFonts w:ascii="Times New Roman" w:hAnsi="Times New Roman" w:eastAsia="宋体" w:cs="Times New Roman"/>
          <w:sz w:val="24"/>
        </w:rPr>
        <w:t>5.4.3.2系统的软件或数据库出现错误，不能进行正常操作；</w:t>
      </w:r>
    </w:p>
    <w:p w14:paraId="2EECA2C6">
      <w:pPr>
        <w:pStyle w:val="11"/>
        <w:ind w:left="0" w:leftChars="0" w:firstLine="480" w:firstLineChars="200"/>
        <w:rPr>
          <w:rFonts w:ascii="Times New Roman" w:hAnsi="Times New Roman" w:eastAsia="宋体" w:cs="Times New Roman"/>
          <w:sz w:val="24"/>
        </w:rPr>
      </w:pPr>
      <w:r>
        <w:rPr>
          <w:rFonts w:ascii="Times New Roman" w:hAnsi="Times New Roman" w:eastAsia="宋体" w:cs="Times New Roman"/>
          <w:sz w:val="24"/>
        </w:rPr>
        <w:t>5.4.3.3系统发现有安全漏洞，有潜在的泄密危险；</w:t>
      </w:r>
    </w:p>
    <w:p w14:paraId="76F04792">
      <w:pPr>
        <w:pStyle w:val="11"/>
        <w:ind w:left="0" w:leftChars="0" w:firstLine="480" w:firstLineChars="200"/>
        <w:rPr>
          <w:rFonts w:ascii="Times New Roman" w:hAnsi="Times New Roman" w:eastAsia="宋体" w:cs="Times New Roman"/>
          <w:sz w:val="24"/>
        </w:rPr>
      </w:pPr>
      <w:r>
        <w:rPr>
          <w:rFonts w:ascii="Times New Roman" w:hAnsi="Times New Roman" w:eastAsia="宋体" w:cs="Times New Roman"/>
          <w:sz w:val="24"/>
        </w:rPr>
        <w:t>5.4.3.4出现断电、断网事故；</w:t>
      </w:r>
    </w:p>
    <w:p w14:paraId="41340314">
      <w:pPr>
        <w:pStyle w:val="11"/>
        <w:ind w:left="0" w:leftChars="0" w:firstLine="480" w:firstLineChars="200"/>
        <w:rPr>
          <w:rFonts w:ascii="Times New Roman" w:hAnsi="Times New Roman" w:eastAsia="宋体" w:cs="Times New Roman"/>
          <w:sz w:val="24"/>
        </w:rPr>
      </w:pPr>
      <w:r>
        <w:rPr>
          <w:rFonts w:ascii="Times New Roman" w:hAnsi="Times New Roman" w:eastAsia="宋体" w:cs="Times New Roman"/>
          <w:sz w:val="24"/>
        </w:rPr>
        <w:t>5.4.3.5其他无法保证采购过程正常进行的情形。</w:t>
      </w:r>
    </w:p>
    <w:p w14:paraId="50981FBA">
      <w:pPr>
        <w:pStyle w:val="3"/>
        <w:numPr>
          <w:ilvl w:val="0"/>
          <w:numId w:val="38"/>
        </w:numPr>
        <w:tabs>
          <w:tab w:val="left" w:pos="1021"/>
          <w:tab w:val="clear" w:pos="210"/>
        </w:tabs>
        <w:ind w:left="0" w:leftChars="0" w:firstLine="482" w:firstLineChars="200"/>
        <w:rPr>
          <w:b/>
        </w:rPr>
      </w:pPr>
      <w:bookmarkStart w:id="48" w:name="heading_49"/>
      <w:r>
        <w:t>评审其他情况</w:t>
      </w:r>
      <w:bookmarkEnd w:id="48"/>
    </w:p>
    <w:p w14:paraId="747363CD">
      <w:pPr>
        <w:pStyle w:val="11"/>
        <w:numPr>
          <w:ilvl w:val="0"/>
          <w:numId w:val="42"/>
        </w:numPr>
        <w:tabs>
          <w:tab w:val="left" w:pos="1080"/>
          <w:tab w:val="clear" w:pos="210"/>
        </w:tabs>
        <w:ind w:left="0" w:leftChars="0" w:firstLine="480" w:firstLineChars="200"/>
        <w:rPr>
          <w:rFonts w:ascii="Times New Roman" w:hAnsi="Times New Roman" w:eastAsia="宋体" w:cs="Times New Roman"/>
          <w:b w:val="0"/>
          <w:sz w:val="24"/>
        </w:rPr>
      </w:pPr>
      <w:r>
        <w:rPr>
          <w:rFonts w:ascii="Times New Roman" w:hAnsi="Times New Roman" w:eastAsia="宋体" w:cs="Times New Roman"/>
          <w:sz w:val="24"/>
        </w:rPr>
        <w:t>因供应商原因造成响应文件未解密的，视为撤销其响应文件；因供应商之外的原因造成响应文件未解密的，视为撤回其响应文件。部分响应文件未解密的，其他响应文件的评审可以继续进行。</w:t>
      </w:r>
    </w:p>
    <w:p w14:paraId="5F2F49BB">
      <w:pPr>
        <w:pStyle w:val="11"/>
        <w:numPr>
          <w:ilvl w:val="0"/>
          <w:numId w:val="42"/>
        </w:numPr>
        <w:tabs>
          <w:tab w:val="left" w:pos="1080"/>
          <w:tab w:val="clear" w:pos="210"/>
        </w:tabs>
        <w:ind w:left="0" w:leftChars="0" w:firstLine="480" w:firstLineChars="200"/>
        <w:rPr>
          <w:rFonts w:ascii="Times New Roman" w:hAnsi="Times New Roman" w:eastAsia="宋体" w:cs="Times New Roman"/>
          <w:b w:val="0"/>
          <w:sz w:val="24"/>
        </w:rPr>
      </w:pPr>
      <w:r>
        <w:rPr>
          <w:rFonts w:ascii="Times New Roman" w:hAnsi="Times New Roman" w:eastAsia="宋体" w:cs="Times New Roman"/>
          <w:sz w:val="24"/>
        </w:rPr>
        <w:t>解密响应文件的供应商少于3个的，经评审小组评审，采购文件没有不合理条款且采购程序符合规定的，可以继续开展采购活动。</w:t>
      </w:r>
    </w:p>
    <w:p w14:paraId="16680925">
      <w:pPr>
        <w:pStyle w:val="11"/>
        <w:numPr>
          <w:ilvl w:val="0"/>
          <w:numId w:val="42"/>
        </w:numPr>
        <w:tabs>
          <w:tab w:val="left" w:pos="1080"/>
          <w:tab w:val="clear" w:pos="210"/>
        </w:tabs>
        <w:ind w:left="0" w:leftChars="0" w:firstLine="480" w:firstLineChars="200"/>
        <w:rPr>
          <w:rFonts w:ascii="Times New Roman" w:hAnsi="Times New Roman" w:eastAsia="宋体" w:cs="Times New Roman"/>
          <w:b w:val="0"/>
          <w:sz w:val="24"/>
        </w:rPr>
      </w:pPr>
      <w:r>
        <w:rPr>
          <w:rFonts w:ascii="Times New Roman" w:hAnsi="Times New Roman" w:eastAsia="宋体" w:cs="Times New Roman"/>
          <w:sz w:val="24"/>
        </w:rPr>
        <w:t>由于停电、网络故障等因素导致无法正常评审的，经采购人采购办同意后延期评审。</w:t>
      </w:r>
    </w:p>
    <w:p w14:paraId="44A1364B">
      <w:pPr>
        <w:pStyle w:val="2"/>
        <w:numPr>
          <w:ilvl w:val="0"/>
          <w:numId w:val="12"/>
        </w:numPr>
        <w:tabs>
          <w:tab w:val="left" w:pos="1002"/>
          <w:tab w:val="clear" w:pos="210"/>
        </w:tabs>
        <w:ind w:left="0" w:leftChars="0" w:firstLine="482" w:firstLineChars="200"/>
        <w:rPr>
          <w:b/>
        </w:rPr>
      </w:pPr>
      <w:bookmarkStart w:id="49" w:name="heading_50"/>
      <w:r>
        <w:t>评审</w:t>
      </w:r>
      <w:bookmarkEnd w:id="49"/>
    </w:p>
    <w:p w14:paraId="6B090742">
      <w:pPr>
        <w:pStyle w:val="3"/>
        <w:numPr>
          <w:ilvl w:val="0"/>
          <w:numId w:val="43"/>
        </w:numPr>
        <w:tabs>
          <w:tab w:val="left" w:pos="1021"/>
          <w:tab w:val="clear" w:pos="210"/>
        </w:tabs>
        <w:ind w:left="0" w:leftChars="0" w:firstLine="482" w:firstLineChars="200"/>
        <w:rPr>
          <w:b/>
        </w:rPr>
      </w:pPr>
      <w:bookmarkStart w:id="50" w:name="heading_51"/>
      <w:r>
        <w:t>评审小组</w:t>
      </w:r>
      <w:bookmarkEnd w:id="50"/>
    </w:p>
    <w:p w14:paraId="0442543E">
      <w:pPr>
        <w:pStyle w:val="11"/>
        <w:numPr>
          <w:ilvl w:val="0"/>
          <w:numId w:val="44"/>
        </w:numPr>
        <w:tabs>
          <w:tab w:val="left" w:pos="1080"/>
          <w:tab w:val="clear" w:pos="210"/>
        </w:tabs>
        <w:ind w:left="0" w:leftChars="0" w:firstLine="480" w:firstLineChars="200"/>
        <w:rPr>
          <w:rFonts w:ascii="Times New Roman" w:hAnsi="Times New Roman" w:eastAsia="宋体" w:cs="Times New Roman"/>
          <w:b w:val="0"/>
          <w:sz w:val="24"/>
        </w:rPr>
      </w:pPr>
      <w:r>
        <w:rPr>
          <w:rFonts w:ascii="Times New Roman" w:hAnsi="Times New Roman" w:eastAsia="宋体" w:cs="Times New Roman"/>
          <w:sz w:val="24"/>
        </w:rPr>
        <w:t>评审由采购人依法组建的评审小组负责。评审小组成立后，评审小组成员共同推选或由采购人指定评审小组组长，评审小组组长负责组织评审工作。</w:t>
      </w:r>
    </w:p>
    <w:p w14:paraId="49247789">
      <w:pPr>
        <w:pStyle w:val="11"/>
        <w:numPr>
          <w:ilvl w:val="0"/>
          <w:numId w:val="44"/>
        </w:numPr>
        <w:tabs>
          <w:tab w:val="left" w:pos="1080"/>
          <w:tab w:val="clear" w:pos="210"/>
        </w:tabs>
        <w:ind w:left="0" w:leftChars="0" w:firstLine="480" w:firstLineChars="200"/>
        <w:rPr>
          <w:rFonts w:ascii="Times New Roman" w:hAnsi="Times New Roman" w:eastAsia="宋体" w:cs="Times New Roman"/>
          <w:b w:val="0"/>
          <w:sz w:val="24"/>
        </w:rPr>
      </w:pPr>
      <w:r>
        <w:rPr>
          <w:rFonts w:ascii="Times New Roman" w:hAnsi="Times New Roman" w:eastAsia="宋体" w:cs="Times New Roman"/>
          <w:sz w:val="24"/>
        </w:rPr>
        <w:t>评审小组成员有下列情形之一的，应当回避：</w:t>
      </w:r>
    </w:p>
    <w:p w14:paraId="71588817">
      <w:pPr>
        <w:pStyle w:val="11"/>
        <w:numPr>
          <w:ilvl w:val="0"/>
          <w:numId w:val="45"/>
        </w:numPr>
        <w:tabs>
          <w:tab w:val="left" w:pos="1080"/>
        </w:tabs>
        <w:topLinePunct w:val="0"/>
        <w:ind w:left="0" w:leftChars="0" w:firstLine="480" w:firstLineChars="200"/>
        <w:rPr>
          <w:rFonts w:hint="eastAsia" w:ascii="宋体" w:hAnsi="宋体" w:eastAsia="宋体" w:cs="宋体"/>
          <w:b w:val="0"/>
          <w:sz w:val="24"/>
        </w:rPr>
      </w:pPr>
      <w:r>
        <w:rPr>
          <w:rFonts w:ascii="Times New Roman" w:hAnsi="Times New Roman" w:eastAsia="宋体" w:cs="Times New Roman"/>
          <w:sz w:val="24"/>
        </w:rPr>
        <w:t>供应商或供应商主要负责人的近亲属；</w:t>
      </w:r>
    </w:p>
    <w:p w14:paraId="082908FD">
      <w:pPr>
        <w:pStyle w:val="11"/>
        <w:numPr>
          <w:ilvl w:val="0"/>
          <w:numId w:val="45"/>
        </w:numPr>
        <w:tabs>
          <w:tab w:val="left" w:pos="1080"/>
        </w:tabs>
        <w:topLinePunct w:val="0"/>
        <w:ind w:left="0" w:leftChars="0" w:firstLine="480" w:firstLineChars="200"/>
        <w:rPr>
          <w:rFonts w:hint="eastAsia" w:ascii="宋体" w:hAnsi="宋体" w:eastAsia="宋体" w:cs="宋体"/>
          <w:b w:val="0"/>
          <w:sz w:val="24"/>
        </w:rPr>
      </w:pPr>
      <w:r>
        <w:rPr>
          <w:rFonts w:ascii="Times New Roman" w:hAnsi="Times New Roman" w:eastAsia="宋体" w:cs="Times New Roman"/>
          <w:sz w:val="24"/>
        </w:rPr>
        <w:t>项目主管部门或者行政监督部门的人员；</w:t>
      </w:r>
    </w:p>
    <w:p w14:paraId="5C0EBD31">
      <w:pPr>
        <w:pStyle w:val="11"/>
        <w:numPr>
          <w:ilvl w:val="0"/>
          <w:numId w:val="45"/>
        </w:numPr>
        <w:tabs>
          <w:tab w:val="left" w:pos="1080"/>
        </w:tabs>
        <w:topLinePunct w:val="0"/>
        <w:ind w:left="0" w:leftChars="0" w:firstLine="480" w:firstLineChars="200"/>
        <w:rPr>
          <w:rFonts w:hint="eastAsia" w:ascii="宋体" w:hAnsi="宋体" w:eastAsia="宋体" w:cs="宋体"/>
          <w:b w:val="0"/>
          <w:sz w:val="24"/>
        </w:rPr>
      </w:pPr>
      <w:r>
        <w:rPr>
          <w:rFonts w:ascii="Times New Roman" w:hAnsi="Times New Roman" w:eastAsia="宋体" w:cs="Times New Roman"/>
          <w:sz w:val="24"/>
        </w:rPr>
        <w:t>与供应商有经济利益关系，可能影响对响应公正评审的；</w:t>
      </w:r>
    </w:p>
    <w:p w14:paraId="488F4CAF">
      <w:pPr>
        <w:pStyle w:val="11"/>
        <w:numPr>
          <w:ilvl w:val="0"/>
          <w:numId w:val="45"/>
        </w:numPr>
        <w:tabs>
          <w:tab w:val="left" w:pos="1080"/>
        </w:tabs>
        <w:topLinePunct w:val="0"/>
        <w:ind w:left="0" w:leftChars="0" w:firstLine="480" w:firstLineChars="200"/>
        <w:rPr>
          <w:rFonts w:hint="eastAsia" w:ascii="宋体" w:hAnsi="宋体" w:eastAsia="宋体" w:cs="宋体"/>
          <w:b w:val="0"/>
          <w:sz w:val="24"/>
        </w:rPr>
      </w:pPr>
      <w:r>
        <w:rPr>
          <w:rFonts w:ascii="Times New Roman" w:hAnsi="Times New Roman" w:eastAsia="宋体" w:cs="Times New Roman"/>
          <w:sz w:val="24"/>
        </w:rPr>
        <w:t>曾因在采购以及其他与招标投标有关活动中从事违法行为而受过行政处罚或刑事处罚的；</w:t>
      </w:r>
    </w:p>
    <w:p w14:paraId="73DCE0AD">
      <w:pPr>
        <w:pStyle w:val="11"/>
        <w:numPr>
          <w:ilvl w:val="0"/>
          <w:numId w:val="45"/>
        </w:numPr>
        <w:tabs>
          <w:tab w:val="left" w:pos="1080"/>
        </w:tabs>
        <w:topLinePunct w:val="0"/>
        <w:ind w:left="0" w:leftChars="0" w:firstLine="480" w:firstLineChars="200"/>
        <w:rPr>
          <w:rFonts w:hint="eastAsia" w:ascii="宋体" w:hAnsi="宋体" w:eastAsia="宋体" w:cs="宋体"/>
          <w:b w:val="0"/>
          <w:sz w:val="24"/>
        </w:rPr>
      </w:pPr>
      <w:r>
        <w:rPr>
          <w:rFonts w:ascii="Times New Roman" w:hAnsi="Times New Roman" w:eastAsia="宋体" w:cs="Times New Roman"/>
          <w:sz w:val="24"/>
        </w:rPr>
        <w:t>与供应商有其他利害关系。</w:t>
      </w:r>
    </w:p>
    <w:p w14:paraId="5CA58FD9">
      <w:pPr>
        <w:pStyle w:val="11"/>
        <w:numPr>
          <w:ilvl w:val="0"/>
          <w:numId w:val="44"/>
        </w:numPr>
        <w:tabs>
          <w:tab w:val="left" w:pos="1080"/>
          <w:tab w:val="clear" w:pos="210"/>
        </w:tabs>
        <w:ind w:left="0" w:leftChars="0" w:firstLine="480" w:firstLineChars="200"/>
        <w:rPr>
          <w:rFonts w:ascii="Times New Roman" w:hAnsi="Times New Roman" w:eastAsia="宋体" w:cs="Times New Roman"/>
          <w:b w:val="0"/>
          <w:sz w:val="24"/>
        </w:rPr>
      </w:pPr>
      <w:r>
        <w:rPr>
          <w:rFonts w:ascii="Times New Roman" w:hAnsi="Times New Roman" w:eastAsia="宋体" w:cs="Times New Roman"/>
          <w:sz w:val="24"/>
        </w:rPr>
        <w:t>评审过程中，评审小组成员有回避事由、擅离职守或者因健康等原因不能继续评审的，采购人有权更换。被更换的评审小组成员作出的评审结论无效，由更换后的评审小组成员重新进行评审。</w:t>
      </w:r>
    </w:p>
    <w:p w14:paraId="051A4426">
      <w:pPr>
        <w:pStyle w:val="11"/>
        <w:numPr>
          <w:ilvl w:val="0"/>
          <w:numId w:val="44"/>
        </w:numPr>
        <w:tabs>
          <w:tab w:val="left" w:pos="1080"/>
          <w:tab w:val="clear" w:pos="210"/>
        </w:tabs>
        <w:ind w:left="0" w:leftChars="0" w:firstLine="480" w:firstLineChars="200"/>
        <w:rPr>
          <w:rFonts w:hint="eastAsia" w:ascii="宋体" w:hAnsi="宋体" w:eastAsia="宋体" w:cs="宋体"/>
          <w:b w:val="0"/>
          <w:sz w:val="24"/>
        </w:rPr>
      </w:pPr>
      <w:r>
        <w:rPr>
          <w:rFonts w:ascii="Times New Roman" w:hAnsi="Times New Roman" w:eastAsia="宋体" w:cs="Times New Roman"/>
          <w:sz w:val="24"/>
        </w:rPr>
        <w:t>在评审过程中，评审小组成员对需要共同认定的事项存在争议的，将按照少数服从多数的原则作出结论。持不同意见的评审小组成员应当在评审报告上签署不同意见及理由，否则视为同意评审报告。</w:t>
      </w:r>
    </w:p>
    <w:p w14:paraId="2718DD19">
      <w:pPr>
        <w:pStyle w:val="3"/>
        <w:numPr>
          <w:ilvl w:val="0"/>
          <w:numId w:val="43"/>
        </w:numPr>
        <w:tabs>
          <w:tab w:val="left" w:pos="1021"/>
          <w:tab w:val="clear" w:pos="210"/>
        </w:tabs>
        <w:ind w:left="0" w:leftChars="0" w:firstLine="482" w:firstLineChars="200"/>
        <w:rPr>
          <w:b/>
        </w:rPr>
      </w:pPr>
      <w:bookmarkStart w:id="51" w:name="heading_52"/>
      <w:r>
        <w:t>评审原则</w:t>
      </w:r>
      <w:bookmarkEnd w:id="51"/>
    </w:p>
    <w:p w14:paraId="3393B73B">
      <w:pPr>
        <w:pStyle w:val="11"/>
        <w:ind w:left="0" w:leftChars="0" w:firstLine="480" w:firstLineChars="200"/>
        <w:rPr>
          <w:rFonts w:ascii="Times New Roman" w:hAnsi="Times New Roman" w:eastAsia="宋体" w:cs="Times New Roman"/>
          <w:sz w:val="24"/>
        </w:rPr>
      </w:pPr>
      <w:r>
        <w:rPr>
          <w:rFonts w:ascii="Times New Roman" w:hAnsi="Times New Roman" w:eastAsia="宋体" w:cs="Times New Roman"/>
          <w:sz w:val="24"/>
        </w:rPr>
        <w:t>评审活动遵循公平、公正、科学和择优的原则。</w:t>
      </w:r>
    </w:p>
    <w:p w14:paraId="6063608A">
      <w:pPr>
        <w:pStyle w:val="3"/>
        <w:numPr>
          <w:ilvl w:val="0"/>
          <w:numId w:val="43"/>
        </w:numPr>
        <w:tabs>
          <w:tab w:val="left" w:pos="1021"/>
          <w:tab w:val="clear" w:pos="210"/>
        </w:tabs>
        <w:ind w:left="0" w:leftChars="0" w:firstLine="482" w:firstLineChars="200"/>
        <w:rPr>
          <w:b/>
        </w:rPr>
      </w:pPr>
      <w:bookmarkStart w:id="52" w:name="heading_53"/>
      <w:r>
        <w:t>初步评审</w:t>
      </w:r>
      <w:bookmarkEnd w:id="52"/>
    </w:p>
    <w:p w14:paraId="672F73C8">
      <w:pPr>
        <w:pStyle w:val="11"/>
        <w:numPr>
          <w:ilvl w:val="0"/>
          <w:numId w:val="46"/>
        </w:numPr>
        <w:tabs>
          <w:tab w:val="left" w:pos="1080"/>
          <w:tab w:val="clear" w:pos="210"/>
        </w:tabs>
        <w:ind w:left="0" w:leftChars="0" w:firstLine="480" w:firstLineChars="200"/>
        <w:rPr>
          <w:rFonts w:ascii="Times New Roman" w:hAnsi="Times New Roman" w:eastAsia="宋体" w:cs="Times New Roman"/>
          <w:b w:val="0"/>
          <w:sz w:val="24"/>
        </w:rPr>
      </w:pPr>
      <w:r>
        <w:rPr>
          <w:rFonts w:ascii="Times New Roman" w:hAnsi="Times New Roman" w:eastAsia="宋体" w:cs="Times New Roman"/>
          <w:sz w:val="24"/>
        </w:rPr>
        <w:t>评审小组按照第三章“评审办法”规定的评审标准和程序对供应商递交的响应文件进行初步评审。初步评审主要对响应文件的形式、供应商的资格和响应文件的响应性进行审查，以判断响应文件的形式是否符合要求、供应商是否符合资格条件、响应文件是否实质性响应采购文件的要求。</w:t>
      </w:r>
    </w:p>
    <w:p w14:paraId="05AD7980">
      <w:pPr>
        <w:pStyle w:val="11"/>
        <w:numPr>
          <w:ilvl w:val="0"/>
          <w:numId w:val="46"/>
        </w:numPr>
        <w:tabs>
          <w:tab w:val="left" w:pos="1080"/>
          <w:tab w:val="clear" w:pos="210"/>
        </w:tabs>
        <w:ind w:left="0" w:leftChars="0" w:firstLine="480" w:firstLineChars="200"/>
        <w:rPr>
          <w:rFonts w:ascii="Times New Roman" w:hAnsi="Times New Roman" w:eastAsia="宋体" w:cs="Times New Roman"/>
          <w:b w:val="0"/>
          <w:sz w:val="24"/>
        </w:rPr>
      </w:pPr>
      <w:r>
        <w:rPr>
          <w:rFonts w:ascii="Times New Roman" w:hAnsi="Times New Roman" w:eastAsia="宋体" w:cs="Times New Roman"/>
          <w:sz w:val="24"/>
        </w:rPr>
        <w:t>响应文件的形式或供应商资格不符合采购文件的要求、响应文件未实质性响应采购文件的要求，或响应文件中有含义不明确、同类问题表述不一致或有明显文字和计算错误的内容，评审小组应要求供应商在规定时间内进行澄清、说明和补正。供应商澄清、说明和补正的内容应由法定代表人（单位负责人）或其授权的代理人签字或加盖单位章。澄清、说明和补正的内容作为响应文件的组成部分。</w:t>
      </w:r>
    </w:p>
    <w:p w14:paraId="1216F3AE">
      <w:pPr>
        <w:pStyle w:val="11"/>
        <w:numPr>
          <w:ilvl w:val="0"/>
          <w:numId w:val="46"/>
        </w:numPr>
        <w:tabs>
          <w:tab w:val="left" w:pos="1080"/>
          <w:tab w:val="clear" w:pos="210"/>
        </w:tabs>
        <w:ind w:left="0" w:leftChars="0" w:firstLine="480" w:firstLineChars="200"/>
        <w:rPr>
          <w:rFonts w:ascii="Times New Roman" w:hAnsi="Times New Roman" w:eastAsia="宋体" w:cs="Times New Roman"/>
          <w:b w:val="0"/>
          <w:sz w:val="24"/>
        </w:rPr>
      </w:pPr>
      <w:r>
        <w:rPr>
          <w:rFonts w:ascii="Times New Roman" w:hAnsi="Times New Roman" w:eastAsia="宋体" w:cs="Times New Roman"/>
          <w:sz w:val="24"/>
        </w:rPr>
        <w:t>只有形式评审和资格评审合格且实质性响应采购文件要求的供应商才可通过初步评审。经供应商澄清、说明和补正后仍未通过初步评审的响应文件将被视为无效，评审小组应告知有关供应商。</w:t>
      </w:r>
    </w:p>
    <w:p w14:paraId="57422F5F">
      <w:pPr>
        <w:pStyle w:val="3"/>
        <w:numPr>
          <w:ilvl w:val="0"/>
          <w:numId w:val="43"/>
        </w:numPr>
        <w:tabs>
          <w:tab w:val="left" w:pos="1021"/>
          <w:tab w:val="clear" w:pos="210"/>
        </w:tabs>
        <w:ind w:left="0" w:leftChars="0" w:firstLine="482" w:firstLineChars="200"/>
        <w:rPr>
          <w:b/>
        </w:rPr>
      </w:pPr>
      <w:bookmarkStart w:id="53" w:name="heading_54"/>
      <w:r>
        <w:t>详细评审</w:t>
      </w:r>
      <w:bookmarkEnd w:id="53"/>
    </w:p>
    <w:p w14:paraId="62CB0AA8">
      <w:pPr>
        <w:pStyle w:val="11"/>
        <w:numPr>
          <w:ilvl w:val="0"/>
          <w:numId w:val="47"/>
        </w:numPr>
        <w:tabs>
          <w:tab w:val="left" w:pos="1080"/>
          <w:tab w:val="clear" w:pos="210"/>
        </w:tabs>
        <w:ind w:left="0" w:leftChars="0" w:firstLine="480" w:firstLineChars="200"/>
        <w:rPr>
          <w:rFonts w:ascii="Times New Roman" w:hAnsi="Times New Roman" w:eastAsia="宋体" w:cs="Times New Roman"/>
          <w:b w:val="0"/>
          <w:sz w:val="24"/>
        </w:rPr>
      </w:pPr>
      <w:r>
        <w:rPr>
          <w:rFonts w:ascii="Times New Roman" w:hAnsi="Times New Roman" w:eastAsia="宋体" w:cs="Times New Roman"/>
          <w:sz w:val="24"/>
        </w:rPr>
        <w:t>评审小组对通过初步评审的响应文件，按照第三章“评审办法”规定的详细评审标准进行评审，确定各供应商的评审得分。</w:t>
      </w:r>
    </w:p>
    <w:p w14:paraId="4D68A8F2">
      <w:pPr>
        <w:pStyle w:val="11"/>
        <w:numPr>
          <w:ilvl w:val="0"/>
          <w:numId w:val="47"/>
        </w:numPr>
        <w:tabs>
          <w:tab w:val="left" w:pos="1080"/>
          <w:tab w:val="clear" w:pos="210"/>
        </w:tabs>
        <w:ind w:left="0" w:leftChars="0" w:firstLine="480" w:firstLineChars="200"/>
        <w:rPr>
          <w:rFonts w:ascii="Times New Roman" w:hAnsi="Times New Roman" w:eastAsia="宋体" w:cs="Times New Roman"/>
          <w:b w:val="0"/>
          <w:sz w:val="24"/>
        </w:rPr>
      </w:pPr>
      <w:r>
        <w:rPr>
          <w:rFonts w:ascii="Times New Roman" w:hAnsi="Times New Roman" w:eastAsia="宋体" w:cs="Times New Roman"/>
          <w:sz w:val="24"/>
        </w:rPr>
        <w:t>详细评审过程中，评审小组可以要求供应商对响应文件中含义不明确、同类问题表述不一致或者有明显文字和计算错误的内容等作出必要的澄清、说明或者补正。供应商的澄清、说明或者补正应当通过“</w:t>
      </w:r>
      <w:r>
        <w:rPr>
          <w:rFonts w:hint="eastAsia" w:cs="Times New Roman"/>
          <w:sz w:val="24"/>
          <w:lang w:eastAsia="zh-CN"/>
        </w:rPr>
        <w:t>中烟电子采购平台</w:t>
      </w:r>
      <w:r>
        <w:rPr>
          <w:rFonts w:ascii="Times New Roman" w:hAnsi="Times New Roman" w:eastAsia="宋体" w:cs="Times New Roman"/>
          <w:sz w:val="24"/>
        </w:rPr>
        <w:t>”系统提交。该澄清、说明或者补正不得超出响应文件的范围或者改变响应文件的实质性内容。</w:t>
      </w:r>
    </w:p>
    <w:p w14:paraId="309F8F3E">
      <w:pPr>
        <w:pStyle w:val="11"/>
        <w:numPr>
          <w:ilvl w:val="0"/>
          <w:numId w:val="47"/>
        </w:numPr>
        <w:tabs>
          <w:tab w:val="left" w:pos="1080"/>
          <w:tab w:val="clear" w:pos="210"/>
        </w:tabs>
        <w:ind w:left="0" w:leftChars="0" w:firstLine="480" w:firstLineChars="200"/>
        <w:rPr>
          <w:rFonts w:ascii="Times New Roman" w:hAnsi="Times New Roman" w:eastAsia="宋体" w:cs="Times New Roman"/>
          <w:b w:val="0"/>
          <w:sz w:val="24"/>
        </w:rPr>
      </w:pPr>
      <w:r>
        <w:rPr>
          <w:rFonts w:ascii="Times New Roman" w:hAnsi="Times New Roman" w:eastAsia="宋体" w:cs="Times New Roman"/>
          <w:sz w:val="24"/>
        </w:rPr>
        <w:t>评审过程中，出现下列情形之一的，评审终止：</w:t>
      </w:r>
    </w:p>
    <w:p w14:paraId="467B283C">
      <w:pPr>
        <w:pStyle w:val="11"/>
        <w:numPr>
          <w:ilvl w:val="0"/>
          <w:numId w:val="48"/>
        </w:numPr>
        <w:tabs>
          <w:tab w:val="left" w:pos="1080"/>
        </w:tabs>
        <w:topLinePunct w:val="0"/>
        <w:ind w:left="0" w:leftChars="0" w:firstLine="480" w:firstLineChars="200"/>
        <w:rPr>
          <w:rFonts w:hint="eastAsia" w:ascii="宋体" w:hAnsi="宋体" w:eastAsia="宋体" w:cs="宋体"/>
          <w:b w:val="0"/>
          <w:sz w:val="24"/>
        </w:rPr>
      </w:pPr>
      <w:r>
        <w:rPr>
          <w:rFonts w:ascii="Times New Roman" w:hAnsi="Times New Roman" w:eastAsia="宋体" w:cs="Times New Roman"/>
          <w:sz w:val="24"/>
        </w:rPr>
        <w:t>符合专业条件的供应商或者对采购文件作实质响应的供应商不足3家的，但本文件另有规定的除外；</w:t>
      </w:r>
    </w:p>
    <w:p w14:paraId="02B6D1F7">
      <w:pPr>
        <w:pStyle w:val="11"/>
        <w:numPr>
          <w:ilvl w:val="0"/>
          <w:numId w:val="48"/>
        </w:numPr>
        <w:tabs>
          <w:tab w:val="left" w:pos="1080"/>
        </w:tabs>
        <w:topLinePunct w:val="0"/>
        <w:ind w:left="0" w:leftChars="0" w:firstLine="480" w:firstLineChars="200"/>
        <w:rPr>
          <w:rFonts w:hint="eastAsia" w:ascii="宋体" w:hAnsi="宋体" w:eastAsia="宋体" w:cs="宋体"/>
          <w:b w:val="0"/>
          <w:sz w:val="24"/>
        </w:rPr>
      </w:pPr>
      <w:r>
        <w:rPr>
          <w:rFonts w:ascii="Times New Roman" w:hAnsi="Times New Roman" w:eastAsia="宋体" w:cs="Times New Roman"/>
          <w:sz w:val="24"/>
        </w:rPr>
        <w:t>出现影响采购公正的违法、违规行为的；</w:t>
      </w:r>
    </w:p>
    <w:p w14:paraId="7F021A34">
      <w:pPr>
        <w:pStyle w:val="11"/>
        <w:numPr>
          <w:ilvl w:val="0"/>
          <w:numId w:val="48"/>
        </w:numPr>
        <w:tabs>
          <w:tab w:val="left" w:pos="1080"/>
        </w:tabs>
        <w:topLinePunct w:val="0"/>
        <w:ind w:left="0" w:leftChars="0" w:firstLine="480" w:firstLineChars="200"/>
        <w:rPr>
          <w:rFonts w:hint="eastAsia" w:ascii="宋体" w:hAnsi="宋体" w:eastAsia="宋体" w:cs="宋体"/>
          <w:b w:val="0"/>
          <w:sz w:val="24"/>
        </w:rPr>
      </w:pPr>
      <w:r>
        <w:rPr>
          <w:rFonts w:ascii="Times New Roman" w:hAnsi="Times New Roman" w:eastAsia="宋体" w:cs="Times New Roman"/>
          <w:sz w:val="24"/>
        </w:rPr>
        <w:t>供应商的报价均超过了采购最高限价；</w:t>
      </w:r>
    </w:p>
    <w:p w14:paraId="5961D63C">
      <w:pPr>
        <w:pStyle w:val="11"/>
        <w:numPr>
          <w:ilvl w:val="0"/>
          <w:numId w:val="48"/>
        </w:numPr>
        <w:tabs>
          <w:tab w:val="left" w:pos="1080"/>
        </w:tabs>
        <w:topLinePunct w:val="0"/>
        <w:ind w:left="0" w:leftChars="0" w:firstLine="480" w:firstLineChars="200"/>
        <w:rPr>
          <w:rFonts w:hint="eastAsia" w:ascii="宋体" w:hAnsi="宋体" w:eastAsia="宋体" w:cs="宋体"/>
          <w:b w:val="0"/>
          <w:sz w:val="24"/>
        </w:rPr>
      </w:pPr>
      <w:r>
        <w:rPr>
          <w:rFonts w:ascii="Times New Roman" w:hAnsi="Times New Roman" w:eastAsia="宋体" w:cs="Times New Roman"/>
          <w:sz w:val="24"/>
        </w:rPr>
        <w:t>因重大变故，采购任务取消的。</w:t>
      </w:r>
    </w:p>
    <w:p w14:paraId="7CE26CC0">
      <w:pPr>
        <w:pStyle w:val="11"/>
        <w:numPr>
          <w:ilvl w:val="0"/>
          <w:numId w:val="47"/>
        </w:numPr>
        <w:tabs>
          <w:tab w:val="left" w:pos="1080"/>
          <w:tab w:val="clear" w:pos="210"/>
        </w:tabs>
        <w:ind w:left="0" w:leftChars="0" w:firstLine="480" w:firstLineChars="200"/>
        <w:rPr>
          <w:rFonts w:ascii="Times New Roman" w:hAnsi="Times New Roman" w:eastAsia="宋体" w:cs="Times New Roman"/>
          <w:b w:val="0"/>
          <w:sz w:val="24"/>
        </w:rPr>
      </w:pPr>
      <w:r>
        <w:rPr>
          <w:rFonts w:ascii="Times New Roman" w:hAnsi="Times New Roman" w:eastAsia="宋体" w:cs="Times New Roman"/>
          <w:sz w:val="24"/>
        </w:rPr>
        <w:t>评审完成后，评审小组应通过“</w:t>
      </w:r>
      <w:r>
        <w:rPr>
          <w:rFonts w:hint="eastAsia" w:cs="Times New Roman"/>
          <w:sz w:val="24"/>
          <w:lang w:eastAsia="zh-CN"/>
        </w:rPr>
        <w:t>中烟电子采购平台</w:t>
      </w:r>
      <w:r>
        <w:rPr>
          <w:rFonts w:ascii="Times New Roman" w:hAnsi="Times New Roman" w:eastAsia="宋体" w:cs="Times New Roman"/>
          <w:sz w:val="24"/>
        </w:rPr>
        <w:t>”向采购人提交评审报告和成交候选人名单。评审小组推荐成交候选人的人数见供应商须知前附表。</w:t>
      </w:r>
    </w:p>
    <w:p w14:paraId="4D828A88">
      <w:pPr>
        <w:pStyle w:val="11"/>
        <w:numPr>
          <w:ilvl w:val="0"/>
          <w:numId w:val="47"/>
        </w:numPr>
        <w:tabs>
          <w:tab w:val="left" w:pos="1080"/>
          <w:tab w:val="clear" w:pos="210"/>
        </w:tabs>
        <w:ind w:left="0" w:leftChars="0" w:firstLine="480" w:firstLineChars="200"/>
        <w:rPr>
          <w:rFonts w:ascii="Times New Roman" w:hAnsi="Times New Roman" w:eastAsia="宋体" w:cs="Times New Roman"/>
          <w:b w:val="0"/>
          <w:sz w:val="24"/>
        </w:rPr>
      </w:pPr>
      <w:r>
        <w:rPr>
          <w:rFonts w:ascii="Times New Roman" w:hAnsi="Times New Roman" w:eastAsia="宋体" w:cs="Times New Roman"/>
          <w:sz w:val="24"/>
        </w:rPr>
        <w:t>所有供应商响应报价均明显不合理的，采购人将终止采购活动。</w:t>
      </w:r>
    </w:p>
    <w:p w14:paraId="2684332C">
      <w:pPr>
        <w:pStyle w:val="2"/>
        <w:numPr>
          <w:ilvl w:val="0"/>
          <w:numId w:val="12"/>
        </w:numPr>
        <w:tabs>
          <w:tab w:val="left" w:pos="1002"/>
          <w:tab w:val="clear" w:pos="210"/>
        </w:tabs>
        <w:ind w:left="0" w:leftChars="0" w:firstLine="482" w:firstLineChars="200"/>
        <w:rPr>
          <w:b/>
        </w:rPr>
      </w:pPr>
      <w:bookmarkStart w:id="54" w:name="heading_55"/>
      <w:r>
        <w:t>合同授予</w:t>
      </w:r>
      <w:bookmarkEnd w:id="54"/>
    </w:p>
    <w:p w14:paraId="4532307F">
      <w:pPr>
        <w:pStyle w:val="3"/>
        <w:numPr>
          <w:ilvl w:val="0"/>
          <w:numId w:val="49"/>
        </w:numPr>
        <w:tabs>
          <w:tab w:val="left" w:pos="1021"/>
          <w:tab w:val="clear" w:pos="210"/>
        </w:tabs>
        <w:ind w:left="0" w:leftChars="0" w:firstLine="482" w:firstLineChars="200"/>
        <w:rPr>
          <w:b/>
        </w:rPr>
      </w:pPr>
      <w:bookmarkStart w:id="55" w:name="heading_56"/>
      <w:r>
        <w:t>成交候选人公示</w:t>
      </w:r>
      <w:bookmarkEnd w:id="55"/>
    </w:p>
    <w:p w14:paraId="5E73F1EE">
      <w:pPr>
        <w:pStyle w:val="11"/>
        <w:ind w:left="0" w:leftChars="0" w:firstLine="480" w:firstLineChars="200"/>
        <w:rPr>
          <w:rFonts w:ascii="Times New Roman" w:hAnsi="Times New Roman" w:eastAsia="宋体" w:cs="Times New Roman"/>
          <w:sz w:val="24"/>
        </w:rPr>
      </w:pPr>
      <w:r>
        <w:rPr>
          <w:rFonts w:ascii="Times New Roman" w:hAnsi="Times New Roman" w:eastAsia="宋体" w:cs="Times New Roman"/>
          <w:sz w:val="24"/>
        </w:rPr>
        <w:t>采购人在收到评审报告之日起3日内，按照供应商须知前附表规定的公示媒介和期限公示成交候选人，公示期不得少于3日。</w:t>
      </w:r>
    </w:p>
    <w:p w14:paraId="41B13173">
      <w:pPr>
        <w:pStyle w:val="3"/>
        <w:numPr>
          <w:ilvl w:val="0"/>
          <w:numId w:val="49"/>
        </w:numPr>
        <w:tabs>
          <w:tab w:val="left" w:pos="1021"/>
          <w:tab w:val="clear" w:pos="210"/>
        </w:tabs>
        <w:ind w:left="0" w:leftChars="0" w:firstLine="482" w:firstLineChars="200"/>
        <w:rPr>
          <w:b/>
        </w:rPr>
      </w:pPr>
      <w:bookmarkStart w:id="56" w:name="heading_57"/>
      <w:r>
        <w:t>评审结果异议</w:t>
      </w:r>
      <w:bookmarkEnd w:id="56"/>
    </w:p>
    <w:p w14:paraId="6DFB48E5">
      <w:pPr>
        <w:pStyle w:val="11"/>
        <w:ind w:left="0" w:leftChars="0" w:firstLine="480" w:firstLineChars="200"/>
        <w:rPr>
          <w:rFonts w:ascii="Times New Roman" w:hAnsi="Times New Roman" w:eastAsia="宋体" w:cs="Times New Roman"/>
          <w:sz w:val="24"/>
        </w:rPr>
      </w:pPr>
      <w:r>
        <w:rPr>
          <w:rFonts w:ascii="Times New Roman" w:hAnsi="Times New Roman" w:eastAsia="宋体" w:cs="Times New Roman"/>
          <w:sz w:val="24"/>
        </w:rPr>
        <w:t>供应商或者其他利害关系人对评审结果有异议的，应当在成交候选人公示期间提出。采购人将在收到异议之日起3日内作出答复；作出答复前，将暂停采购活动。</w:t>
      </w:r>
    </w:p>
    <w:p w14:paraId="3B8DA577">
      <w:pPr>
        <w:pStyle w:val="3"/>
        <w:numPr>
          <w:ilvl w:val="0"/>
          <w:numId w:val="49"/>
        </w:numPr>
        <w:tabs>
          <w:tab w:val="left" w:pos="1021"/>
          <w:tab w:val="clear" w:pos="210"/>
        </w:tabs>
        <w:ind w:left="0" w:leftChars="0" w:firstLine="482" w:firstLineChars="200"/>
        <w:rPr>
          <w:b/>
        </w:rPr>
      </w:pPr>
      <w:bookmarkStart w:id="57" w:name="heading_58"/>
      <w:r>
        <w:t>成交候选人履约能力审查</w:t>
      </w:r>
      <w:bookmarkEnd w:id="57"/>
    </w:p>
    <w:p w14:paraId="6651A0F5">
      <w:pPr>
        <w:pStyle w:val="11"/>
        <w:ind w:left="0" w:leftChars="0" w:firstLine="480" w:firstLineChars="200"/>
        <w:rPr>
          <w:rFonts w:ascii="Times New Roman" w:hAnsi="Times New Roman" w:eastAsia="宋体" w:cs="Times New Roman"/>
          <w:sz w:val="24"/>
        </w:rPr>
      </w:pPr>
      <w:r>
        <w:rPr>
          <w:rFonts w:ascii="Times New Roman" w:hAnsi="Times New Roman" w:eastAsia="宋体" w:cs="Times New Roman"/>
          <w:sz w:val="24"/>
        </w:rPr>
        <w:t>成交候选人的经营、财务状况发生较大变化或存在违法行为，采购人认为可能影响其履约能力的，将在发出成交通知书前提请原评审小组按照询比采购文件规定的标准和方法进行审查确认。</w:t>
      </w:r>
    </w:p>
    <w:p w14:paraId="05EF20AC">
      <w:pPr>
        <w:pStyle w:val="3"/>
        <w:numPr>
          <w:ilvl w:val="0"/>
          <w:numId w:val="49"/>
        </w:numPr>
        <w:tabs>
          <w:tab w:val="left" w:pos="1021"/>
          <w:tab w:val="clear" w:pos="210"/>
        </w:tabs>
        <w:ind w:left="0" w:leftChars="0" w:firstLine="482" w:firstLineChars="200"/>
        <w:rPr>
          <w:b/>
        </w:rPr>
      </w:pPr>
      <w:bookmarkStart w:id="58" w:name="heading_59"/>
      <w:r>
        <w:t>确定成交单位</w:t>
      </w:r>
      <w:bookmarkEnd w:id="58"/>
    </w:p>
    <w:p w14:paraId="5B0C3BEF">
      <w:pPr>
        <w:pStyle w:val="11"/>
        <w:ind w:left="0" w:leftChars="0" w:firstLine="480" w:firstLineChars="200"/>
        <w:rPr>
          <w:rFonts w:ascii="Times New Roman" w:hAnsi="Times New Roman" w:eastAsia="宋体" w:cs="Times New Roman"/>
          <w:sz w:val="24"/>
        </w:rPr>
      </w:pPr>
      <w:r>
        <w:rPr>
          <w:rFonts w:ascii="Times New Roman" w:hAnsi="Times New Roman" w:eastAsia="宋体" w:cs="Times New Roman"/>
          <w:sz w:val="24"/>
        </w:rPr>
        <w:t>按照供应商须知前附表的规定，采购人或采购人授权的评审小组依法确定成交人。</w:t>
      </w:r>
    </w:p>
    <w:p w14:paraId="0433CD54">
      <w:pPr>
        <w:pStyle w:val="3"/>
        <w:numPr>
          <w:ilvl w:val="0"/>
          <w:numId w:val="49"/>
        </w:numPr>
        <w:tabs>
          <w:tab w:val="left" w:pos="1021"/>
          <w:tab w:val="clear" w:pos="210"/>
        </w:tabs>
        <w:ind w:left="0" w:leftChars="0" w:firstLine="482" w:firstLineChars="200"/>
        <w:rPr>
          <w:b/>
        </w:rPr>
      </w:pPr>
      <w:bookmarkStart w:id="59" w:name="heading_60"/>
      <w:r>
        <w:t>成交通知</w:t>
      </w:r>
      <w:bookmarkEnd w:id="59"/>
    </w:p>
    <w:p w14:paraId="494F5F7D">
      <w:pPr>
        <w:pStyle w:val="11"/>
        <w:ind w:left="0" w:leftChars="0" w:firstLine="480" w:firstLineChars="200"/>
        <w:rPr>
          <w:rFonts w:ascii="Times New Roman" w:hAnsi="Times New Roman" w:eastAsia="宋体" w:cs="Times New Roman"/>
          <w:sz w:val="24"/>
        </w:rPr>
      </w:pPr>
      <w:r>
        <w:rPr>
          <w:rFonts w:ascii="Times New Roman" w:hAnsi="Times New Roman" w:eastAsia="宋体" w:cs="Times New Roman"/>
          <w:sz w:val="24"/>
        </w:rPr>
        <w:t>成交结果公告后，在本章供应商须知前附表规定的响应有效期内，</w:t>
      </w:r>
      <w:r>
        <w:rPr>
          <w:rFonts w:hint="eastAsia" w:cs="Times New Roman"/>
          <w:sz w:val="24"/>
          <w:lang w:val="en-US" w:eastAsia="zh-CN"/>
        </w:rPr>
        <w:t>采购人</w:t>
      </w:r>
      <w:r>
        <w:rPr>
          <w:rFonts w:ascii="Times New Roman" w:hAnsi="Times New Roman" w:eastAsia="宋体" w:cs="Times New Roman"/>
          <w:sz w:val="24"/>
        </w:rPr>
        <w:t>通过“</w:t>
      </w:r>
      <w:r>
        <w:rPr>
          <w:rFonts w:hint="eastAsia" w:cs="Times New Roman"/>
          <w:sz w:val="24"/>
          <w:lang w:eastAsia="zh-CN"/>
        </w:rPr>
        <w:t>中烟电子采购平台</w:t>
      </w:r>
      <w:r>
        <w:rPr>
          <w:rFonts w:ascii="Times New Roman" w:hAnsi="Times New Roman" w:eastAsia="宋体" w:cs="Times New Roman"/>
          <w:sz w:val="24"/>
        </w:rPr>
        <w:t>”向成交人发出成交通知书。</w:t>
      </w:r>
    </w:p>
    <w:p w14:paraId="39691908">
      <w:pPr>
        <w:pStyle w:val="3"/>
        <w:numPr>
          <w:ilvl w:val="0"/>
          <w:numId w:val="49"/>
        </w:numPr>
        <w:tabs>
          <w:tab w:val="left" w:pos="1021"/>
          <w:tab w:val="clear" w:pos="210"/>
        </w:tabs>
        <w:ind w:left="0" w:leftChars="0" w:firstLine="482" w:firstLineChars="200"/>
        <w:rPr>
          <w:b/>
        </w:rPr>
      </w:pPr>
      <w:bookmarkStart w:id="60" w:name="heading_61"/>
      <w:r>
        <w:t>履约保证金</w:t>
      </w:r>
      <w:bookmarkEnd w:id="60"/>
    </w:p>
    <w:p w14:paraId="6A5E5D7C">
      <w:pPr>
        <w:pStyle w:val="11"/>
        <w:numPr>
          <w:ilvl w:val="0"/>
          <w:numId w:val="50"/>
        </w:numPr>
        <w:tabs>
          <w:tab w:val="left" w:pos="1080"/>
          <w:tab w:val="clear" w:pos="210"/>
        </w:tabs>
        <w:ind w:left="0" w:leftChars="0" w:firstLine="480" w:firstLineChars="200"/>
        <w:rPr>
          <w:rFonts w:ascii="Times New Roman" w:hAnsi="Times New Roman" w:eastAsia="宋体" w:cs="Times New Roman"/>
          <w:b w:val="0"/>
          <w:sz w:val="24"/>
        </w:rPr>
      </w:pPr>
      <w:r>
        <w:rPr>
          <w:rFonts w:ascii="Times New Roman" w:hAnsi="Times New Roman" w:eastAsia="宋体" w:cs="Times New Roman"/>
          <w:sz w:val="24"/>
        </w:rPr>
        <w:t>在签订合同前，成交人应按供应商须知前附表规定的形式、金额和询比采购文件第四章“合同条款及格式”规定的或者事先经过采购人书面认可的履约保证金格式向采购人提交履约保证金。除供应商须知前附表另有规定外，履约保证金不得高于成交合同金额的10%。联合体成交的，其履约保证金以联合体各方或者联合体牵头人的名义提交。</w:t>
      </w:r>
    </w:p>
    <w:p w14:paraId="3B068F92">
      <w:pPr>
        <w:pStyle w:val="11"/>
        <w:numPr>
          <w:ilvl w:val="0"/>
          <w:numId w:val="50"/>
        </w:numPr>
        <w:tabs>
          <w:tab w:val="left" w:pos="1080"/>
          <w:tab w:val="clear" w:pos="210"/>
        </w:tabs>
        <w:ind w:left="0" w:leftChars="0" w:firstLine="480" w:firstLineChars="200"/>
        <w:rPr>
          <w:rFonts w:ascii="Times New Roman" w:hAnsi="Times New Roman" w:eastAsia="宋体" w:cs="Times New Roman"/>
          <w:b w:val="0"/>
          <w:sz w:val="24"/>
        </w:rPr>
      </w:pPr>
      <w:r>
        <w:rPr>
          <w:rFonts w:ascii="Times New Roman" w:hAnsi="Times New Roman" w:eastAsia="宋体" w:cs="Times New Roman"/>
          <w:sz w:val="24"/>
        </w:rPr>
        <w:t>成交人不能按本章第7.6.1项要求提交履约保证金的，视为放弃成交。</w:t>
      </w:r>
    </w:p>
    <w:p w14:paraId="10D30495">
      <w:pPr>
        <w:pStyle w:val="3"/>
        <w:numPr>
          <w:ilvl w:val="0"/>
          <w:numId w:val="49"/>
        </w:numPr>
        <w:tabs>
          <w:tab w:val="left" w:pos="1021"/>
          <w:tab w:val="clear" w:pos="210"/>
        </w:tabs>
        <w:ind w:left="0" w:leftChars="0" w:firstLine="482" w:firstLineChars="200"/>
        <w:rPr>
          <w:b/>
        </w:rPr>
      </w:pPr>
      <w:bookmarkStart w:id="61" w:name="heading_62"/>
      <w:r>
        <w:t>签订合同</w:t>
      </w:r>
      <w:bookmarkEnd w:id="61"/>
    </w:p>
    <w:p w14:paraId="5E9F827D">
      <w:pPr>
        <w:pStyle w:val="11"/>
        <w:numPr>
          <w:ilvl w:val="0"/>
          <w:numId w:val="51"/>
        </w:numPr>
        <w:tabs>
          <w:tab w:val="left" w:pos="1080"/>
          <w:tab w:val="clear" w:pos="210"/>
        </w:tabs>
        <w:ind w:left="0" w:leftChars="0" w:firstLine="480" w:firstLineChars="200"/>
        <w:rPr>
          <w:rFonts w:ascii="Times New Roman" w:hAnsi="Times New Roman" w:eastAsia="宋体" w:cs="Times New Roman"/>
          <w:b w:val="0"/>
          <w:sz w:val="24"/>
        </w:rPr>
      </w:pPr>
      <w:r>
        <w:rPr>
          <w:rFonts w:ascii="Times New Roman" w:hAnsi="Times New Roman" w:eastAsia="宋体" w:cs="Times New Roman"/>
          <w:sz w:val="24"/>
        </w:rPr>
        <w:t>采购人和成交人应当在成交通知书发出之日起30日内，根据询比采购文件和成交人的响应文件订立书面合同。成交人无正当理由拒签合同，在签订合同时向采购人提出附加条件，或者不按照询比采购文件要求提交履约保证金的，采购人有权取消其成交资格。</w:t>
      </w:r>
    </w:p>
    <w:p w14:paraId="511C84E9">
      <w:pPr>
        <w:pStyle w:val="11"/>
        <w:numPr>
          <w:ilvl w:val="0"/>
          <w:numId w:val="51"/>
        </w:numPr>
        <w:tabs>
          <w:tab w:val="left" w:pos="1080"/>
          <w:tab w:val="clear" w:pos="210"/>
        </w:tabs>
        <w:ind w:left="0" w:leftChars="0" w:firstLine="480" w:firstLineChars="200"/>
        <w:rPr>
          <w:rFonts w:ascii="Times New Roman" w:hAnsi="Times New Roman" w:eastAsia="宋体" w:cs="Times New Roman"/>
          <w:b w:val="0"/>
          <w:sz w:val="24"/>
        </w:rPr>
      </w:pPr>
      <w:r>
        <w:rPr>
          <w:rFonts w:ascii="Times New Roman" w:hAnsi="Times New Roman" w:eastAsia="宋体" w:cs="Times New Roman"/>
          <w:sz w:val="24"/>
        </w:rPr>
        <w:t>联合体成交的，联合体各方应当共同与采购人签订合同，就成交项目向采购人承担连带责任。</w:t>
      </w:r>
    </w:p>
    <w:p w14:paraId="4F7679F2">
      <w:pPr>
        <w:pStyle w:val="2"/>
        <w:numPr>
          <w:ilvl w:val="0"/>
          <w:numId w:val="12"/>
        </w:numPr>
        <w:tabs>
          <w:tab w:val="left" w:pos="1002"/>
          <w:tab w:val="clear" w:pos="210"/>
        </w:tabs>
        <w:ind w:left="0" w:leftChars="0" w:firstLine="482" w:firstLineChars="200"/>
        <w:rPr>
          <w:b/>
        </w:rPr>
      </w:pPr>
      <w:bookmarkStart w:id="62" w:name="heading_63"/>
      <w:r>
        <w:t>纪律和监督</w:t>
      </w:r>
      <w:bookmarkEnd w:id="62"/>
    </w:p>
    <w:p w14:paraId="703E75BA">
      <w:pPr>
        <w:pStyle w:val="3"/>
        <w:numPr>
          <w:ilvl w:val="0"/>
          <w:numId w:val="52"/>
        </w:numPr>
        <w:tabs>
          <w:tab w:val="left" w:pos="1021"/>
          <w:tab w:val="clear" w:pos="210"/>
        </w:tabs>
        <w:ind w:left="0" w:leftChars="0" w:firstLine="482" w:firstLineChars="200"/>
        <w:rPr>
          <w:b/>
        </w:rPr>
      </w:pPr>
      <w:bookmarkStart w:id="63" w:name="heading_64"/>
      <w:r>
        <w:t>对采购人的纪律要求</w:t>
      </w:r>
      <w:bookmarkEnd w:id="63"/>
    </w:p>
    <w:p w14:paraId="5428940C">
      <w:pPr>
        <w:pStyle w:val="11"/>
        <w:ind w:left="0" w:leftChars="0" w:firstLine="480" w:firstLineChars="200"/>
        <w:rPr>
          <w:rFonts w:ascii="Times New Roman" w:hAnsi="Times New Roman" w:eastAsia="宋体" w:cs="Times New Roman"/>
          <w:sz w:val="24"/>
        </w:rPr>
      </w:pPr>
      <w:r>
        <w:rPr>
          <w:rFonts w:ascii="Times New Roman" w:hAnsi="Times New Roman" w:eastAsia="宋体" w:cs="Times New Roman"/>
          <w:sz w:val="24"/>
        </w:rPr>
        <w:t>采购人不得泄露采购活动中应当保密的情况和资料，不得与供应商串通损害国家利益、社会公共利益或者他人合法权益。</w:t>
      </w:r>
    </w:p>
    <w:p w14:paraId="2800FF33">
      <w:pPr>
        <w:pStyle w:val="11"/>
        <w:ind w:left="0" w:leftChars="0" w:firstLine="480" w:firstLineChars="200"/>
        <w:rPr>
          <w:rFonts w:ascii="Times New Roman" w:hAnsi="Times New Roman" w:eastAsia="宋体" w:cs="Times New Roman"/>
          <w:sz w:val="24"/>
        </w:rPr>
      </w:pPr>
      <w:r>
        <w:rPr>
          <w:rFonts w:ascii="Times New Roman" w:hAnsi="Times New Roman" w:eastAsia="宋体" w:cs="Times New Roman"/>
          <w:sz w:val="24"/>
        </w:rPr>
        <w:t>下列行为均属采购人与供应商串通响应：</w:t>
      </w:r>
    </w:p>
    <w:p w14:paraId="50817BD5">
      <w:pPr>
        <w:pStyle w:val="11"/>
        <w:numPr>
          <w:ilvl w:val="0"/>
          <w:numId w:val="53"/>
        </w:numPr>
        <w:tabs>
          <w:tab w:val="left" w:pos="1080"/>
        </w:tabs>
        <w:topLinePunct w:val="0"/>
        <w:ind w:left="0" w:leftChars="0" w:firstLine="480" w:firstLineChars="200"/>
        <w:rPr>
          <w:rFonts w:hint="eastAsia" w:ascii="宋体" w:hAnsi="宋体" w:eastAsia="宋体" w:cs="宋体"/>
          <w:b w:val="0"/>
          <w:sz w:val="24"/>
        </w:rPr>
      </w:pPr>
      <w:r>
        <w:rPr>
          <w:rFonts w:ascii="Times New Roman" w:hAnsi="Times New Roman" w:eastAsia="宋体" w:cs="Times New Roman"/>
          <w:sz w:val="24"/>
        </w:rPr>
        <w:t>采购人在评审前开启响应文件并将有关信息泄露给其他供应商；</w:t>
      </w:r>
    </w:p>
    <w:p w14:paraId="1AFC49EF">
      <w:pPr>
        <w:pStyle w:val="11"/>
        <w:numPr>
          <w:ilvl w:val="0"/>
          <w:numId w:val="53"/>
        </w:numPr>
        <w:tabs>
          <w:tab w:val="left" w:pos="1080"/>
        </w:tabs>
        <w:topLinePunct w:val="0"/>
        <w:ind w:left="0" w:leftChars="0" w:firstLine="480" w:firstLineChars="200"/>
        <w:rPr>
          <w:rFonts w:hint="eastAsia" w:ascii="宋体" w:hAnsi="宋体" w:eastAsia="宋体" w:cs="宋体"/>
          <w:b w:val="0"/>
          <w:sz w:val="24"/>
        </w:rPr>
      </w:pPr>
      <w:r>
        <w:rPr>
          <w:rFonts w:ascii="Times New Roman" w:hAnsi="Times New Roman" w:eastAsia="宋体" w:cs="Times New Roman"/>
          <w:sz w:val="24"/>
        </w:rPr>
        <w:t>采购人直接或者间接向供应商泄露标底、评审小组成员等信息；</w:t>
      </w:r>
    </w:p>
    <w:p w14:paraId="06D0624F">
      <w:pPr>
        <w:pStyle w:val="11"/>
        <w:numPr>
          <w:ilvl w:val="0"/>
          <w:numId w:val="53"/>
        </w:numPr>
        <w:tabs>
          <w:tab w:val="left" w:pos="1080"/>
        </w:tabs>
        <w:topLinePunct w:val="0"/>
        <w:ind w:left="0" w:leftChars="0" w:firstLine="480" w:firstLineChars="200"/>
        <w:rPr>
          <w:rFonts w:hint="eastAsia" w:ascii="宋体" w:hAnsi="宋体" w:eastAsia="宋体" w:cs="宋体"/>
          <w:b w:val="0"/>
          <w:sz w:val="24"/>
        </w:rPr>
      </w:pPr>
      <w:r>
        <w:rPr>
          <w:rFonts w:ascii="Times New Roman" w:hAnsi="Times New Roman" w:eastAsia="宋体" w:cs="Times New Roman"/>
          <w:sz w:val="24"/>
        </w:rPr>
        <w:t>采购人明示或者暗示供应商压低或者抬高报价；</w:t>
      </w:r>
    </w:p>
    <w:p w14:paraId="3C2A1779">
      <w:pPr>
        <w:pStyle w:val="11"/>
        <w:numPr>
          <w:ilvl w:val="0"/>
          <w:numId w:val="53"/>
        </w:numPr>
        <w:tabs>
          <w:tab w:val="left" w:pos="1080"/>
        </w:tabs>
        <w:topLinePunct w:val="0"/>
        <w:ind w:left="0" w:leftChars="0" w:firstLine="480" w:firstLineChars="200"/>
        <w:rPr>
          <w:rFonts w:hint="eastAsia" w:ascii="宋体" w:hAnsi="宋体" w:eastAsia="宋体" w:cs="宋体"/>
          <w:b w:val="0"/>
          <w:sz w:val="24"/>
        </w:rPr>
      </w:pPr>
      <w:r>
        <w:rPr>
          <w:rFonts w:ascii="Times New Roman" w:hAnsi="Times New Roman" w:eastAsia="宋体" w:cs="Times New Roman"/>
          <w:sz w:val="24"/>
        </w:rPr>
        <w:t>采购人授意供应商撤换、修改响应文件；</w:t>
      </w:r>
    </w:p>
    <w:p w14:paraId="008CD21C">
      <w:pPr>
        <w:pStyle w:val="11"/>
        <w:numPr>
          <w:ilvl w:val="0"/>
          <w:numId w:val="53"/>
        </w:numPr>
        <w:tabs>
          <w:tab w:val="left" w:pos="1080"/>
        </w:tabs>
        <w:topLinePunct w:val="0"/>
        <w:ind w:left="0" w:leftChars="0" w:firstLine="480" w:firstLineChars="200"/>
        <w:rPr>
          <w:rFonts w:hint="eastAsia" w:ascii="宋体" w:hAnsi="宋体" w:eastAsia="宋体" w:cs="宋体"/>
          <w:b w:val="0"/>
          <w:sz w:val="24"/>
        </w:rPr>
      </w:pPr>
      <w:r>
        <w:rPr>
          <w:rFonts w:ascii="Times New Roman" w:hAnsi="Times New Roman" w:eastAsia="宋体" w:cs="Times New Roman"/>
          <w:sz w:val="24"/>
        </w:rPr>
        <w:t>采购人明示或者暗示供应商为特定供应商成交提供方便；</w:t>
      </w:r>
    </w:p>
    <w:p w14:paraId="671757CB">
      <w:pPr>
        <w:pStyle w:val="11"/>
        <w:numPr>
          <w:ilvl w:val="0"/>
          <w:numId w:val="53"/>
        </w:numPr>
        <w:tabs>
          <w:tab w:val="left" w:pos="1080"/>
        </w:tabs>
        <w:topLinePunct w:val="0"/>
        <w:ind w:left="0" w:leftChars="0" w:firstLine="480" w:firstLineChars="200"/>
        <w:rPr>
          <w:rFonts w:hint="eastAsia" w:ascii="宋体" w:hAnsi="宋体" w:eastAsia="宋体" w:cs="宋体"/>
          <w:b w:val="0"/>
          <w:sz w:val="24"/>
        </w:rPr>
      </w:pPr>
      <w:r>
        <w:rPr>
          <w:rFonts w:ascii="Times New Roman" w:hAnsi="Times New Roman" w:eastAsia="宋体" w:cs="Times New Roman"/>
          <w:sz w:val="24"/>
        </w:rPr>
        <w:t>采购人与供应商为谋求特定供应商成交而采取的其他串通行为。</w:t>
      </w:r>
    </w:p>
    <w:p w14:paraId="11AB3261">
      <w:pPr>
        <w:pStyle w:val="3"/>
        <w:numPr>
          <w:ilvl w:val="0"/>
          <w:numId w:val="52"/>
        </w:numPr>
        <w:tabs>
          <w:tab w:val="left" w:pos="1021"/>
          <w:tab w:val="clear" w:pos="210"/>
        </w:tabs>
        <w:ind w:left="0" w:leftChars="0" w:firstLine="482" w:firstLineChars="200"/>
        <w:rPr>
          <w:b/>
        </w:rPr>
      </w:pPr>
      <w:bookmarkStart w:id="64" w:name="heading_65"/>
      <w:r>
        <w:t>对供应商的纪律要求</w:t>
      </w:r>
      <w:bookmarkEnd w:id="64"/>
    </w:p>
    <w:p w14:paraId="7BF1AD6D">
      <w:pPr>
        <w:pStyle w:val="11"/>
        <w:ind w:left="0" w:leftChars="0" w:firstLine="480" w:firstLineChars="200"/>
        <w:rPr>
          <w:rFonts w:ascii="Times New Roman" w:hAnsi="Times New Roman" w:eastAsia="宋体" w:cs="Times New Roman"/>
          <w:sz w:val="24"/>
        </w:rPr>
      </w:pPr>
      <w:r>
        <w:rPr>
          <w:rFonts w:ascii="Times New Roman" w:hAnsi="Times New Roman" w:eastAsia="宋体" w:cs="Times New Roman"/>
          <w:sz w:val="24"/>
        </w:rPr>
        <w:t>供应商不得相互串通响应或者与采购人串通响应，不得向采购人或者评审小组成员行贿谋取成交，不得以他人名义响应</w:t>
      </w:r>
      <w:r>
        <w:rPr>
          <w:rFonts w:hint="eastAsia" w:cs="Times New Roman"/>
          <w:sz w:val="24"/>
          <w:lang w:eastAsia="zh-CN"/>
        </w:rPr>
        <w:t>或者以其他方式</w:t>
      </w:r>
      <w:r>
        <w:rPr>
          <w:rFonts w:ascii="Times New Roman" w:hAnsi="Times New Roman" w:eastAsia="宋体" w:cs="Times New Roman"/>
          <w:sz w:val="24"/>
        </w:rPr>
        <w:t>弄虚作假骗取成交；供应商不得以任何方式干扰、影响评审工作。</w:t>
      </w:r>
    </w:p>
    <w:p w14:paraId="0F94DEDB">
      <w:pPr>
        <w:pStyle w:val="4"/>
        <w:numPr>
          <w:ilvl w:val="0"/>
          <w:numId w:val="54"/>
        </w:numPr>
        <w:tabs>
          <w:tab w:val="left" w:pos="1041"/>
          <w:tab w:val="clear" w:pos="210"/>
        </w:tabs>
        <w:ind w:left="0" w:leftChars="0" w:firstLine="482" w:firstLineChars="200"/>
        <w:rPr>
          <w:b/>
        </w:rPr>
      </w:pPr>
      <w:r>
        <w:t>下列行为均属以他人名义响应：</w:t>
      </w:r>
    </w:p>
    <w:p w14:paraId="09200805">
      <w:pPr>
        <w:pStyle w:val="11"/>
        <w:numPr>
          <w:ilvl w:val="0"/>
          <w:numId w:val="55"/>
        </w:numPr>
        <w:tabs>
          <w:tab w:val="left" w:pos="1080"/>
        </w:tabs>
        <w:topLinePunct w:val="0"/>
        <w:ind w:left="0" w:leftChars="0" w:firstLine="480" w:firstLineChars="200"/>
        <w:rPr>
          <w:rFonts w:hint="eastAsia" w:ascii="宋体" w:hAnsi="宋体" w:eastAsia="宋体" w:cs="宋体"/>
          <w:b w:val="0"/>
          <w:sz w:val="24"/>
        </w:rPr>
      </w:pPr>
      <w:r>
        <w:rPr>
          <w:rFonts w:ascii="Times New Roman" w:hAnsi="Times New Roman" w:eastAsia="宋体" w:cs="Times New Roman"/>
          <w:sz w:val="24"/>
        </w:rPr>
        <w:t>供应商挂靠</w:t>
      </w:r>
      <w:r>
        <w:rPr>
          <w:rFonts w:hint="eastAsia" w:cs="Times New Roman"/>
          <w:sz w:val="24"/>
          <w:lang w:eastAsia="zh-CN"/>
        </w:rPr>
        <w:t>其他</w:t>
      </w:r>
      <w:r>
        <w:rPr>
          <w:rFonts w:ascii="Times New Roman" w:hAnsi="Times New Roman" w:eastAsia="宋体" w:cs="Times New Roman"/>
          <w:sz w:val="24"/>
        </w:rPr>
        <w:t>单位；</w:t>
      </w:r>
    </w:p>
    <w:p w14:paraId="00433B96">
      <w:pPr>
        <w:pStyle w:val="11"/>
        <w:numPr>
          <w:ilvl w:val="0"/>
          <w:numId w:val="55"/>
        </w:numPr>
        <w:tabs>
          <w:tab w:val="left" w:pos="1080"/>
        </w:tabs>
        <w:topLinePunct w:val="0"/>
        <w:ind w:left="0" w:leftChars="0" w:firstLine="480" w:firstLineChars="200"/>
        <w:rPr>
          <w:rFonts w:hint="eastAsia" w:ascii="宋体" w:hAnsi="宋体" w:eastAsia="宋体" w:cs="宋体"/>
          <w:b w:val="0"/>
          <w:sz w:val="24"/>
        </w:rPr>
      </w:pPr>
      <w:r>
        <w:rPr>
          <w:rFonts w:ascii="Times New Roman" w:hAnsi="Times New Roman" w:eastAsia="宋体" w:cs="Times New Roman"/>
          <w:sz w:val="24"/>
        </w:rPr>
        <w:t>供应商</w:t>
      </w:r>
      <w:r>
        <w:rPr>
          <w:rFonts w:hint="eastAsia" w:cs="Times New Roman"/>
          <w:sz w:val="24"/>
          <w:lang w:eastAsia="zh-CN"/>
        </w:rPr>
        <w:t>从其他</w:t>
      </w:r>
      <w:r>
        <w:rPr>
          <w:rFonts w:ascii="Times New Roman" w:hAnsi="Times New Roman" w:eastAsia="宋体" w:cs="Times New Roman"/>
          <w:sz w:val="24"/>
        </w:rPr>
        <w:t>单位通过转让或租借的方式获取资格或资质证书；</w:t>
      </w:r>
    </w:p>
    <w:p w14:paraId="25AA804A">
      <w:pPr>
        <w:pStyle w:val="11"/>
        <w:numPr>
          <w:ilvl w:val="0"/>
          <w:numId w:val="55"/>
        </w:numPr>
        <w:tabs>
          <w:tab w:val="left" w:pos="1080"/>
        </w:tabs>
        <w:topLinePunct w:val="0"/>
        <w:ind w:left="0" w:leftChars="0" w:firstLine="480" w:firstLineChars="200"/>
        <w:rPr>
          <w:rFonts w:hint="eastAsia" w:ascii="宋体" w:hAnsi="宋体" w:eastAsia="宋体" w:cs="宋体"/>
          <w:b w:val="0"/>
          <w:sz w:val="24"/>
        </w:rPr>
      </w:pPr>
      <w:r>
        <w:rPr>
          <w:rFonts w:hint="eastAsia" w:cs="Times New Roman"/>
          <w:sz w:val="24"/>
          <w:lang w:eastAsia="zh-CN"/>
        </w:rPr>
        <w:t>由其他</w:t>
      </w:r>
      <w:r>
        <w:rPr>
          <w:rFonts w:ascii="Times New Roman" w:hAnsi="Times New Roman" w:eastAsia="宋体" w:cs="Times New Roman"/>
          <w:sz w:val="24"/>
        </w:rPr>
        <w:t>单位及法定代表人在自己编制的响应文件上加盖印章或签字的行为。</w:t>
      </w:r>
    </w:p>
    <w:p w14:paraId="2B4748C4">
      <w:pPr>
        <w:pStyle w:val="4"/>
        <w:numPr>
          <w:ilvl w:val="0"/>
          <w:numId w:val="54"/>
        </w:numPr>
        <w:tabs>
          <w:tab w:val="left" w:pos="1041"/>
          <w:tab w:val="clear" w:pos="210"/>
        </w:tabs>
        <w:ind w:left="0" w:leftChars="0" w:firstLine="482" w:firstLineChars="200"/>
        <w:rPr>
          <w:b/>
        </w:rPr>
      </w:pPr>
      <w:r>
        <w:t>下列行为，视为他人以本单位名义承揽工程：</w:t>
      </w:r>
    </w:p>
    <w:p w14:paraId="79D1A224">
      <w:pPr>
        <w:pStyle w:val="11"/>
        <w:numPr>
          <w:ilvl w:val="0"/>
          <w:numId w:val="56"/>
        </w:numPr>
        <w:tabs>
          <w:tab w:val="left" w:pos="1080"/>
        </w:tabs>
        <w:topLinePunct w:val="0"/>
        <w:ind w:left="0" w:leftChars="0" w:firstLine="480" w:firstLineChars="200"/>
        <w:rPr>
          <w:rFonts w:hint="eastAsia" w:ascii="宋体" w:hAnsi="宋体" w:eastAsia="宋体" w:cs="宋体"/>
          <w:b w:val="0"/>
          <w:sz w:val="24"/>
        </w:rPr>
      </w:pPr>
      <w:r>
        <w:rPr>
          <w:rFonts w:ascii="Times New Roman" w:hAnsi="Times New Roman" w:eastAsia="宋体" w:cs="Times New Roman"/>
          <w:sz w:val="24"/>
        </w:rPr>
        <w:t>供应商的法定代表人的委托代理人不是供应商本单位人员；</w:t>
      </w:r>
    </w:p>
    <w:p w14:paraId="5197D733">
      <w:pPr>
        <w:pStyle w:val="11"/>
        <w:numPr>
          <w:ilvl w:val="0"/>
          <w:numId w:val="56"/>
        </w:numPr>
        <w:tabs>
          <w:tab w:val="left" w:pos="1080"/>
        </w:tabs>
        <w:topLinePunct w:val="0"/>
        <w:ind w:left="0" w:leftChars="0" w:firstLine="480" w:firstLineChars="200"/>
        <w:rPr>
          <w:rFonts w:hint="eastAsia" w:ascii="宋体" w:hAnsi="宋体" w:eastAsia="宋体" w:cs="宋体"/>
          <w:b w:val="0"/>
          <w:sz w:val="24"/>
        </w:rPr>
      </w:pPr>
      <w:r>
        <w:rPr>
          <w:rFonts w:ascii="Times New Roman" w:hAnsi="Times New Roman" w:eastAsia="宋体" w:cs="Times New Roman"/>
          <w:sz w:val="24"/>
        </w:rPr>
        <w:t>供应商拟在设备安装（如有）现场所设项目管理机构的项目负责人和技术负责人不是本单位人员。</w:t>
      </w:r>
    </w:p>
    <w:p w14:paraId="531AD4C9">
      <w:pPr>
        <w:pStyle w:val="11"/>
        <w:ind w:left="0" w:leftChars="0" w:firstLine="480" w:firstLineChars="200"/>
        <w:rPr>
          <w:rFonts w:ascii="Times New Roman" w:hAnsi="Times New Roman" w:eastAsia="宋体" w:cs="Times New Roman"/>
          <w:sz w:val="24"/>
        </w:rPr>
      </w:pPr>
      <w:r>
        <w:rPr>
          <w:rFonts w:ascii="Times New Roman" w:hAnsi="Times New Roman" w:eastAsia="宋体" w:cs="Times New Roman"/>
          <w:sz w:val="24"/>
        </w:rPr>
        <w:t>供应商本单位人员，必须同时满足以下条件：</w:t>
      </w:r>
    </w:p>
    <w:p w14:paraId="5CA80683">
      <w:pPr>
        <w:pStyle w:val="11"/>
        <w:numPr>
          <w:ilvl w:val="0"/>
          <w:numId w:val="57"/>
        </w:numPr>
        <w:tabs>
          <w:tab w:val="left" w:pos="1080"/>
        </w:tabs>
        <w:topLinePunct w:val="0"/>
        <w:ind w:left="0" w:leftChars="0" w:firstLine="480" w:firstLineChars="200"/>
        <w:rPr>
          <w:rFonts w:hint="eastAsia" w:ascii="宋体" w:hAnsi="宋体" w:eastAsia="宋体" w:cs="宋体"/>
          <w:b w:val="0"/>
          <w:sz w:val="24"/>
        </w:rPr>
      </w:pPr>
      <w:r>
        <w:rPr>
          <w:rFonts w:ascii="Times New Roman" w:hAnsi="Times New Roman" w:eastAsia="宋体" w:cs="Times New Roman"/>
          <w:sz w:val="24"/>
        </w:rPr>
        <w:t>聘任合同必须由供应商单位与之签订；</w:t>
      </w:r>
    </w:p>
    <w:p w14:paraId="3D5E5D7B">
      <w:pPr>
        <w:pStyle w:val="11"/>
        <w:numPr>
          <w:ilvl w:val="0"/>
          <w:numId w:val="57"/>
        </w:numPr>
        <w:tabs>
          <w:tab w:val="left" w:pos="1080"/>
        </w:tabs>
        <w:topLinePunct w:val="0"/>
        <w:ind w:left="0" w:leftChars="0" w:firstLine="480" w:firstLineChars="200"/>
        <w:rPr>
          <w:rFonts w:hint="eastAsia" w:ascii="宋体" w:hAnsi="宋体" w:eastAsia="宋体" w:cs="宋体"/>
          <w:b w:val="0"/>
          <w:sz w:val="24"/>
        </w:rPr>
      </w:pPr>
      <w:r>
        <w:rPr>
          <w:rFonts w:ascii="Times New Roman" w:hAnsi="Times New Roman" w:eastAsia="宋体" w:cs="Times New Roman"/>
          <w:sz w:val="24"/>
        </w:rPr>
        <w:t>供应商单位为其办理社会保险关系，或</w:t>
      </w:r>
      <w:r>
        <w:rPr>
          <w:rFonts w:hint="eastAsia" w:cs="Times New Roman"/>
          <w:sz w:val="24"/>
          <w:lang w:eastAsia="zh-CN"/>
        </w:rPr>
        <w:t>具有其他</w:t>
      </w:r>
      <w:r>
        <w:rPr>
          <w:rFonts w:ascii="Times New Roman" w:hAnsi="Times New Roman" w:eastAsia="宋体" w:cs="Times New Roman"/>
          <w:sz w:val="24"/>
        </w:rPr>
        <w:t>有效证明其为本单位人员身份的文件。</w:t>
      </w:r>
    </w:p>
    <w:p w14:paraId="09219B49">
      <w:pPr>
        <w:pStyle w:val="4"/>
        <w:numPr>
          <w:ilvl w:val="0"/>
          <w:numId w:val="54"/>
        </w:numPr>
        <w:tabs>
          <w:tab w:val="left" w:pos="1041"/>
          <w:tab w:val="clear" w:pos="210"/>
        </w:tabs>
        <w:ind w:left="0" w:leftChars="0" w:firstLine="482" w:firstLineChars="200"/>
        <w:rPr>
          <w:b/>
        </w:rPr>
      </w:pPr>
      <w:r>
        <w:t>下列行为均属供应商串通响应报价：</w:t>
      </w:r>
    </w:p>
    <w:p w14:paraId="639ECF76">
      <w:pPr>
        <w:pStyle w:val="11"/>
        <w:numPr>
          <w:ilvl w:val="0"/>
          <w:numId w:val="58"/>
        </w:numPr>
        <w:tabs>
          <w:tab w:val="left" w:pos="1080"/>
        </w:tabs>
        <w:topLinePunct w:val="0"/>
        <w:ind w:left="0" w:leftChars="0" w:firstLine="480" w:firstLineChars="200"/>
        <w:rPr>
          <w:rFonts w:hint="eastAsia" w:ascii="宋体" w:hAnsi="宋体" w:eastAsia="宋体" w:cs="宋体"/>
          <w:b w:val="0"/>
          <w:sz w:val="24"/>
        </w:rPr>
      </w:pPr>
      <w:r>
        <w:rPr>
          <w:rFonts w:ascii="Times New Roman" w:hAnsi="Times New Roman" w:eastAsia="宋体" w:cs="Times New Roman"/>
          <w:sz w:val="24"/>
        </w:rPr>
        <w:t>供应商之间相互约定抬高或压低响应报价；</w:t>
      </w:r>
    </w:p>
    <w:p w14:paraId="215250BC">
      <w:pPr>
        <w:pStyle w:val="11"/>
        <w:numPr>
          <w:ilvl w:val="0"/>
          <w:numId w:val="58"/>
        </w:numPr>
        <w:tabs>
          <w:tab w:val="left" w:pos="1080"/>
        </w:tabs>
        <w:topLinePunct w:val="0"/>
        <w:ind w:left="0" w:leftChars="0" w:firstLine="480" w:firstLineChars="200"/>
        <w:rPr>
          <w:rFonts w:hint="eastAsia" w:ascii="宋体" w:hAnsi="宋体" w:eastAsia="宋体" w:cs="宋体"/>
          <w:b w:val="0"/>
          <w:sz w:val="24"/>
        </w:rPr>
      </w:pPr>
      <w:r>
        <w:rPr>
          <w:rFonts w:ascii="Times New Roman" w:hAnsi="Times New Roman" w:eastAsia="宋体" w:cs="Times New Roman"/>
          <w:sz w:val="24"/>
        </w:rPr>
        <w:t>供应商之间相互约定，在采购项目中分别以高、中、低价位报价；</w:t>
      </w:r>
    </w:p>
    <w:p w14:paraId="70CA5127">
      <w:pPr>
        <w:pStyle w:val="11"/>
        <w:numPr>
          <w:ilvl w:val="0"/>
          <w:numId w:val="58"/>
        </w:numPr>
        <w:tabs>
          <w:tab w:val="left" w:pos="1080"/>
        </w:tabs>
        <w:topLinePunct w:val="0"/>
        <w:ind w:left="0" w:leftChars="0" w:firstLine="480" w:firstLineChars="200"/>
        <w:rPr>
          <w:rFonts w:hint="eastAsia" w:ascii="宋体" w:hAnsi="宋体" w:eastAsia="宋体" w:cs="宋体"/>
          <w:b w:val="0"/>
          <w:sz w:val="24"/>
        </w:rPr>
      </w:pPr>
      <w:r>
        <w:rPr>
          <w:rFonts w:ascii="Times New Roman" w:hAnsi="Times New Roman" w:eastAsia="宋体" w:cs="Times New Roman"/>
          <w:sz w:val="24"/>
        </w:rPr>
        <w:t>供应商之间先进行内部竞价，内定成交人，然后再参加响应；</w:t>
      </w:r>
    </w:p>
    <w:p w14:paraId="151E07F9">
      <w:pPr>
        <w:pStyle w:val="11"/>
        <w:numPr>
          <w:ilvl w:val="0"/>
          <w:numId w:val="58"/>
        </w:numPr>
        <w:tabs>
          <w:tab w:val="left" w:pos="1080"/>
        </w:tabs>
        <w:topLinePunct w:val="0"/>
        <w:ind w:left="0" w:leftChars="0" w:firstLine="480" w:firstLineChars="200"/>
        <w:rPr>
          <w:rFonts w:hint="eastAsia" w:ascii="宋体" w:hAnsi="宋体" w:eastAsia="宋体" w:cs="宋体"/>
          <w:b w:val="0"/>
          <w:sz w:val="24"/>
        </w:rPr>
      </w:pPr>
      <w:r>
        <w:rPr>
          <w:rFonts w:ascii="Times New Roman" w:hAnsi="Times New Roman" w:eastAsia="宋体" w:cs="Times New Roman"/>
          <w:sz w:val="24"/>
        </w:rPr>
        <w:t>供应商之间</w:t>
      </w:r>
      <w:r>
        <w:rPr>
          <w:rFonts w:hint="eastAsia" w:cs="Times New Roman"/>
          <w:sz w:val="24"/>
          <w:lang w:eastAsia="zh-CN"/>
        </w:rPr>
        <w:t>其他</w:t>
      </w:r>
      <w:r>
        <w:rPr>
          <w:rFonts w:ascii="Times New Roman" w:hAnsi="Times New Roman" w:eastAsia="宋体" w:cs="Times New Roman"/>
          <w:sz w:val="24"/>
        </w:rPr>
        <w:t>串通响应报价的行为。</w:t>
      </w:r>
    </w:p>
    <w:p w14:paraId="4B29E87B">
      <w:pPr>
        <w:pStyle w:val="4"/>
        <w:numPr>
          <w:ilvl w:val="0"/>
          <w:numId w:val="54"/>
        </w:numPr>
        <w:tabs>
          <w:tab w:val="left" w:pos="1041"/>
          <w:tab w:val="clear" w:pos="210"/>
        </w:tabs>
        <w:ind w:left="0" w:leftChars="0" w:firstLine="482" w:firstLineChars="200"/>
        <w:rPr>
          <w:b/>
        </w:rPr>
      </w:pPr>
      <w:r>
        <w:t>有下列情形之一的，视为供应商相互串通响应：</w:t>
      </w:r>
    </w:p>
    <w:p w14:paraId="758057E1">
      <w:pPr>
        <w:pStyle w:val="11"/>
        <w:numPr>
          <w:ilvl w:val="0"/>
          <w:numId w:val="59"/>
        </w:numPr>
        <w:tabs>
          <w:tab w:val="left" w:pos="1080"/>
        </w:tabs>
        <w:topLinePunct w:val="0"/>
        <w:ind w:left="0" w:leftChars="0" w:firstLine="480" w:firstLineChars="200"/>
        <w:rPr>
          <w:rFonts w:hint="eastAsia" w:ascii="宋体" w:hAnsi="宋体" w:eastAsia="宋体" w:cs="宋体"/>
          <w:b w:val="0"/>
          <w:sz w:val="24"/>
        </w:rPr>
      </w:pPr>
      <w:r>
        <w:rPr>
          <w:rFonts w:ascii="Times New Roman" w:hAnsi="Times New Roman" w:eastAsia="宋体" w:cs="Times New Roman"/>
          <w:sz w:val="24"/>
        </w:rPr>
        <w:t>不同供应商的响应文件由同一单位或者个人编制；</w:t>
      </w:r>
    </w:p>
    <w:p w14:paraId="194CEA47">
      <w:pPr>
        <w:pStyle w:val="11"/>
        <w:numPr>
          <w:ilvl w:val="0"/>
          <w:numId w:val="59"/>
        </w:numPr>
        <w:tabs>
          <w:tab w:val="left" w:pos="1080"/>
        </w:tabs>
        <w:topLinePunct w:val="0"/>
        <w:ind w:left="0" w:leftChars="0" w:firstLine="480" w:firstLineChars="200"/>
        <w:rPr>
          <w:rFonts w:hint="eastAsia" w:ascii="宋体" w:hAnsi="宋体" w:eastAsia="宋体" w:cs="宋体"/>
          <w:b w:val="0"/>
          <w:sz w:val="24"/>
        </w:rPr>
      </w:pPr>
      <w:r>
        <w:rPr>
          <w:rFonts w:ascii="Times New Roman" w:hAnsi="Times New Roman" w:eastAsia="宋体" w:cs="Times New Roman"/>
          <w:sz w:val="24"/>
        </w:rPr>
        <w:t>不同供应商委托同一单位或者个人办理</w:t>
      </w:r>
      <w:r>
        <w:rPr>
          <w:rFonts w:hint="eastAsia" w:cs="Times New Roman"/>
          <w:sz w:val="24"/>
          <w:lang w:eastAsia="zh-CN"/>
        </w:rPr>
        <w:t>相应</w:t>
      </w:r>
      <w:r>
        <w:rPr>
          <w:rFonts w:ascii="Times New Roman" w:hAnsi="Times New Roman" w:eastAsia="宋体" w:cs="Times New Roman"/>
          <w:sz w:val="24"/>
        </w:rPr>
        <w:t>事宜；</w:t>
      </w:r>
    </w:p>
    <w:p w14:paraId="6E1DBFA8">
      <w:pPr>
        <w:pStyle w:val="11"/>
        <w:numPr>
          <w:ilvl w:val="0"/>
          <w:numId w:val="59"/>
        </w:numPr>
        <w:tabs>
          <w:tab w:val="left" w:pos="1080"/>
        </w:tabs>
        <w:topLinePunct w:val="0"/>
        <w:ind w:left="0" w:leftChars="0" w:firstLine="480" w:firstLineChars="200"/>
        <w:rPr>
          <w:rFonts w:hint="eastAsia" w:ascii="宋体" w:hAnsi="宋体" w:eastAsia="宋体" w:cs="宋体"/>
          <w:b w:val="0"/>
          <w:sz w:val="24"/>
        </w:rPr>
      </w:pPr>
      <w:r>
        <w:rPr>
          <w:rFonts w:ascii="Times New Roman" w:hAnsi="Times New Roman" w:eastAsia="宋体" w:cs="Times New Roman"/>
          <w:sz w:val="24"/>
        </w:rPr>
        <w:t>不同供应商的响应文件载明的项目管理成员为同一人；</w:t>
      </w:r>
    </w:p>
    <w:p w14:paraId="11979E3E">
      <w:pPr>
        <w:pStyle w:val="11"/>
        <w:numPr>
          <w:ilvl w:val="0"/>
          <w:numId w:val="59"/>
        </w:numPr>
        <w:tabs>
          <w:tab w:val="left" w:pos="1080"/>
        </w:tabs>
        <w:topLinePunct w:val="0"/>
        <w:ind w:left="0" w:leftChars="0" w:firstLine="480" w:firstLineChars="200"/>
        <w:rPr>
          <w:rFonts w:hint="eastAsia" w:ascii="宋体" w:hAnsi="宋体" w:eastAsia="宋体" w:cs="宋体"/>
          <w:b w:val="0"/>
          <w:sz w:val="24"/>
        </w:rPr>
      </w:pPr>
      <w:r>
        <w:rPr>
          <w:rFonts w:ascii="Times New Roman" w:hAnsi="Times New Roman" w:eastAsia="宋体" w:cs="Times New Roman"/>
          <w:sz w:val="24"/>
        </w:rPr>
        <w:t>不同供应商的响应文件异常一致或者响应报价呈规律性差异；</w:t>
      </w:r>
    </w:p>
    <w:p w14:paraId="0D23058C">
      <w:pPr>
        <w:pStyle w:val="11"/>
        <w:numPr>
          <w:ilvl w:val="0"/>
          <w:numId w:val="59"/>
        </w:numPr>
        <w:tabs>
          <w:tab w:val="left" w:pos="1080"/>
        </w:tabs>
        <w:topLinePunct w:val="0"/>
        <w:ind w:left="0" w:leftChars="0" w:firstLine="480" w:firstLineChars="200"/>
        <w:rPr>
          <w:rFonts w:hint="eastAsia" w:ascii="宋体" w:hAnsi="宋体" w:eastAsia="宋体" w:cs="宋体"/>
          <w:b w:val="0"/>
          <w:sz w:val="24"/>
        </w:rPr>
      </w:pPr>
      <w:r>
        <w:rPr>
          <w:rFonts w:ascii="Times New Roman" w:hAnsi="Times New Roman" w:eastAsia="宋体" w:cs="Times New Roman"/>
          <w:sz w:val="24"/>
        </w:rPr>
        <w:t>不同供应商的响应文件相互混装；</w:t>
      </w:r>
    </w:p>
    <w:p w14:paraId="16652163">
      <w:pPr>
        <w:pStyle w:val="11"/>
        <w:numPr>
          <w:ilvl w:val="0"/>
          <w:numId w:val="59"/>
        </w:numPr>
        <w:tabs>
          <w:tab w:val="left" w:pos="1080"/>
        </w:tabs>
        <w:topLinePunct w:val="0"/>
        <w:ind w:left="0" w:leftChars="0" w:firstLine="480" w:firstLineChars="200"/>
        <w:rPr>
          <w:rFonts w:hint="eastAsia" w:ascii="宋体" w:hAnsi="宋体" w:eastAsia="宋体" w:cs="宋体"/>
          <w:b w:val="0"/>
          <w:sz w:val="24"/>
        </w:rPr>
      </w:pPr>
      <w:r>
        <w:rPr>
          <w:rFonts w:ascii="Times New Roman" w:hAnsi="Times New Roman" w:eastAsia="宋体" w:cs="Times New Roman"/>
          <w:sz w:val="24"/>
        </w:rPr>
        <w:t>不同供应商的响应文件由同一台电脑编制。</w:t>
      </w:r>
    </w:p>
    <w:p w14:paraId="2B1ACCD0">
      <w:pPr>
        <w:pStyle w:val="4"/>
        <w:numPr>
          <w:ilvl w:val="0"/>
          <w:numId w:val="54"/>
        </w:numPr>
        <w:tabs>
          <w:tab w:val="left" w:pos="1041"/>
          <w:tab w:val="clear" w:pos="210"/>
        </w:tabs>
        <w:ind w:left="0" w:leftChars="0" w:firstLine="482" w:firstLineChars="200"/>
        <w:rPr>
          <w:b/>
        </w:rPr>
      </w:pPr>
      <w:r>
        <w:t>有下列情形之一的，属于供应商弄虚作假的行为：</w:t>
      </w:r>
    </w:p>
    <w:p w14:paraId="5D4C25B7">
      <w:pPr>
        <w:pStyle w:val="11"/>
        <w:numPr>
          <w:ilvl w:val="0"/>
          <w:numId w:val="60"/>
        </w:numPr>
        <w:tabs>
          <w:tab w:val="left" w:pos="1080"/>
        </w:tabs>
        <w:topLinePunct w:val="0"/>
        <w:ind w:left="0" w:leftChars="0" w:firstLine="480" w:firstLineChars="200"/>
        <w:rPr>
          <w:rFonts w:hint="eastAsia" w:ascii="宋体" w:hAnsi="宋体" w:eastAsia="宋体" w:cs="宋体"/>
          <w:b w:val="0"/>
          <w:sz w:val="24"/>
        </w:rPr>
      </w:pPr>
      <w:r>
        <w:rPr>
          <w:rFonts w:ascii="Times New Roman" w:hAnsi="Times New Roman" w:eastAsia="宋体" w:cs="Times New Roman"/>
          <w:sz w:val="24"/>
        </w:rPr>
        <w:t>使用伪造、变造的许可证件；</w:t>
      </w:r>
    </w:p>
    <w:p w14:paraId="0D27D28A">
      <w:pPr>
        <w:pStyle w:val="11"/>
        <w:numPr>
          <w:ilvl w:val="0"/>
          <w:numId w:val="60"/>
        </w:numPr>
        <w:tabs>
          <w:tab w:val="left" w:pos="1080"/>
        </w:tabs>
        <w:topLinePunct w:val="0"/>
        <w:ind w:left="0" w:leftChars="0" w:firstLine="480" w:firstLineChars="200"/>
        <w:rPr>
          <w:rFonts w:hint="eastAsia" w:ascii="宋体" w:hAnsi="宋体" w:eastAsia="宋体" w:cs="宋体"/>
          <w:b w:val="0"/>
          <w:sz w:val="24"/>
        </w:rPr>
      </w:pPr>
      <w:r>
        <w:rPr>
          <w:rFonts w:ascii="Times New Roman" w:hAnsi="Times New Roman" w:eastAsia="宋体" w:cs="Times New Roman"/>
          <w:sz w:val="24"/>
        </w:rPr>
        <w:t>提供虚假的财务状况或者业绩；</w:t>
      </w:r>
    </w:p>
    <w:p w14:paraId="36189276">
      <w:pPr>
        <w:pStyle w:val="11"/>
        <w:numPr>
          <w:ilvl w:val="0"/>
          <w:numId w:val="60"/>
        </w:numPr>
        <w:tabs>
          <w:tab w:val="left" w:pos="1080"/>
        </w:tabs>
        <w:topLinePunct w:val="0"/>
        <w:ind w:left="0" w:leftChars="0" w:firstLine="480" w:firstLineChars="200"/>
        <w:rPr>
          <w:rFonts w:hint="eastAsia" w:ascii="宋体" w:hAnsi="宋体" w:eastAsia="宋体" w:cs="宋体"/>
          <w:b w:val="0"/>
          <w:sz w:val="24"/>
        </w:rPr>
      </w:pPr>
      <w:r>
        <w:rPr>
          <w:rFonts w:ascii="Times New Roman" w:hAnsi="Times New Roman" w:eastAsia="宋体" w:cs="Times New Roman"/>
          <w:sz w:val="24"/>
        </w:rPr>
        <w:t>提供虚假的项目负责人或者主要技术人员简历、劳动关系证明；</w:t>
      </w:r>
    </w:p>
    <w:p w14:paraId="24C3EADA">
      <w:pPr>
        <w:pStyle w:val="11"/>
        <w:numPr>
          <w:ilvl w:val="0"/>
          <w:numId w:val="60"/>
        </w:numPr>
        <w:tabs>
          <w:tab w:val="left" w:pos="1080"/>
        </w:tabs>
        <w:topLinePunct w:val="0"/>
        <w:ind w:left="0" w:leftChars="0" w:firstLine="480" w:firstLineChars="200"/>
        <w:rPr>
          <w:rFonts w:hint="eastAsia" w:ascii="宋体" w:hAnsi="宋体" w:eastAsia="宋体" w:cs="宋体"/>
          <w:b w:val="0"/>
          <w:sz w:val="24"/>
        </w:rPr>
      </w:pPr>
      <w:r>
        <w:rPr>
          <w:rFonts w:ascii="Times New Roman" w:hAnsi="Times New Roman" w:eastAsia="宋体" w:cs="Times New Roman"/>
          <w:sz w:val="24"/>
        </w:rPr>
        <w:t>提供虚假的信用状况；</w:t>
      </w:r>
    </w:p>
    <w:p w14:paraId="0ABD319E">
      <w:pPr>
        <w:pStyle w:val="11"/>
        <w:numPr>
          <w:ilvl w:val="0"/>
          <w:numId w:val="60"/>
        </w:numPr>
        <w:tabs>
          <w:tab w:val="left" w:pos="1080"/>
        </w:tabs>
        <w:topLinePunct w:val="0"/>
        <w:ind w:left="0" w:leftChars="0" w:firstLine="480" w:firstLineChars="200"/>
        <w:rPr>
          <w:rFonts w:hint="eastAsia" w:ascii="宋体" w:hAnsi="宋体" w:eastAsia="宋体" w:cs="宋体"/>
          <w:b w:val="0"/>
          <w:sz w:val="24"/>
        </w:rPr>
      </w:pPr>
      <w:r>
        <w:rPr>
          <w:rFonts w:ascii="Times New Roman" w:hAnsi="Times New Roman" w:eastAsia="宋体" w:cs="Times New Roman"/>
          <w:sz w:val="24"/>
        </w:rPr>
        <w:t>其他弄虚作假的行为。</w:t>
      </w:r>
    </w:p>
    <w:p w14:paraId="2F21650D">
      <w:pPr>
        <w:pStyle w:val="3"/>
        <w:numPr>
          <w:ilvl w:val="0"/>
          <w:numId w:val="52"/>
        </w:numPr>
        <w:tabs>
          <w:tab w:val="left" w:pos="1021"/>
          <w:tab w:val="clear" w:pos="210"/>
        </w:tabs>
        <w:ind w:left="0" w:leftChars="0" w:firstLine="482" w:firstLineChars="200"/>
        <w:rPr>
          <w:b/>
        </w:rPr>
      </w:pPr>
      <w:bookmarkStart w:id="65" w:name="heading_66"/>
      <w:r>
        <w:t>对评审小组成员的纪律要求</w:t>
      </w:r>
      <w:bookmarkEnd w:id="65"/>
    </w:p>
    <w:p w14:paraId="09947DC1">
      <w:pPr>
        <w:pStyle w:val="11"/>
        <w:ind w:left="0" w:leftChars="0" w:firstLine="480" w:firstLineChars="200"/>
        <w:rPr>
          <w:rFonts w:ascii="Times New Roman" w:hAnsi="Times New Roman" w:eastAsia="宋体" w:cs="Times New Roman"/>
          <w:sz w:val="24"/>
        </w:rPr>
      </w:pPr>
      <w:r>
        <w:rPr>
          <w:rFonts w:ascii="Times New Roman" w:hAnsi="Times New Roman" w:eastAsia="宋体" w:cs="Times New Roman"/>
          <w:sz w:val="24"/>
        </w:rPr>
        <w:t>评审小组成员不得收受他人的财物或者其他好处，不得向他人透露对响应文件的评审和比较、成交候选人的推荐情况以及评审有关的其他情况。在评审活动中，评审小组成员应当客观、公正地履行职责，遵守职业道德，不得擅离职守，影响评审程序正常进行，不得使用第三章“评审办法”没有规定的评审因素和标准进行评审。</w:t>
      </w:r>
    </w:p>
    <w:p w14:paraId="2B168FAB">
      <w:pPr>
        <w:pStyle w:val="3"/>
        <w:numPr>
          <w:ilvl w:val="0"/>
          <w:numId w:val="52"/>
        </w:numPr>
        <w:tabs>
          <w:tab w:val="left" w:pos="1021"/>
          <w:tab w:val="clear" w:pos="210"/>
        </w:tabs>
        <w:ind w:left="0" w:leftChars="0" w:firstLine="482" w:firstLineChars="200"/>
        <w:rPr>
          <w:b/>
        </w:rPr>
      </w:pPr>
      <w:bookmarkStart w:id="66" w:name="heading_67"/>
      <w:r>
        <w:rPr>
          <w:rFonts w:hint="eastAsia"/>
          <w:lang w:eastAsia="zh-CN"/>
        </w:rPr>
        <w:t>对于</w:t>
      </w:r>
      <w:r>
        <w:t>采购活动有关的工作人员的纪律要求</w:t>
      </w:r>
      <w:bookmarkEnd w:id="66"/>
    </w:p>
    <w:p w14:paraId="181971B5">
      <w:pPr>
        <w:pStyle w:val="11"/>
        <w:ind w:left="0" w:leftChars="0" w:firstLine="480" w:firstLineChars="200"/>
        <w:rPr>
          <w:rFonts w:ascii="Times New Roman" w:hAnsi="Times New Roman" w:eastAsia="宋体" w:cs="Times New Roman"/>
          <w:sz w:val="24"/>
        </w:rPr>
      </w:pPr>
      <w:r>
        <w:rPr>
          <w:rFonts w:ascii="Times New Roman" w:hAnsi="Times New Roman" w:eastAsia="宋体" w:cs="Times New Roman"/>
          <w:sz w:val="24"/>
        </w:rPr>
        <w:t>与采购活动有关的工作人员不得收受他人的财物或者其他好处，不得向他人透露对响应文件的评审和比较、成交候选人的推荐情况以及评审有关的其他情况。在采购活动中，与采购活动有关的工作人员不得擅离职守，影响评审程序正常进行。</w:t>
      </w:r>
    </w:p>
    <w:p w14:paraId="5B58230D">
      <w:pPr>
        <w:pStyle w:val="3"/>
        <w:numPr>
          <w:ilvl w:val="0"/>
          <w:numId w:val="52"/>
        </w:numPr>
        <w:tabs>
          <w:tab w:val="left" w:pos="1021"/>
          <w:tab w:val="clear" w:pos="210"/>
        </w:tabs>
        <w:ind w:left="0" w:leftChars="0" w:firstLine="482" w:firstLineChars="200"/>
        <w:rPr>
          <w:b/>
        </w:rPr>
      </w:pPr>
      <w:bookmarkStart w:id="67" w:name="heading_68"/>
      <w:r>
        <w:t>投诉</w:t>
      </w:r>
      <w:bookmarkEnd w:id="67"/>
    </w:p>
    <w:p w14:paraId="6544727F">
      <w:pPr>
        <w:pStyle w:val="11"/>
        <w:numPr>
          <w:ilvl w:val="0"/>
          <w:numId w:val="61"/>
        </w:numPr>
        <w:tabs>
          <w:tab w:val="left" w:pos="1080"/>
          <w:tab w:val="clear" w:pos="210"/>
        </w:tabs>
        <w:ind w:left="0" w:leftChars="0" w:firstLine="480" w:firstLineChars="200"/>
        <w:rPr>
          <w:rFonts w:ascii="Times New Roman" w:hAnsi="Times New Roman" w:eastAsia="宋体" w:cs="Times New Roman"/>
          <w:b w:val="0"/>
          <w:sz w:val="24"/>
        </w:rPr>
      </w:pPr>
      <w:r>
        <w:rPr>
          <w:rFonts w:ascii="Times New Roman" w:hAnsi="Times New Roman" w:eastAsia="宋体" w:cs="Times New Roman"/>
          <w:sz w:val="24"/>
        </w:rPr>
        <w:t>供应商或者其他利害关系人认为采购活动不符合法律、行政法规规定的，可以自知道或者应当知道之日起10日内向有关行政监督部门投诉。投诉应当有明确的请求和必要的证明材料。</w:t>
      </w:r>
    </w:p>
    <w:p w14:paraId="001F99B5">
      <w:pPr>
        <w:pStyle w:val="11"/>
        <w:numPr>
          <w:ilvl w:val="0"/>
          <w:numId w:val="61"/>
        </w:numPr>
        <w:tabs>
          <w:tab w:val="left" w:pos="1080"/>
          <w:tab w:val="clear" w:pos="210"/>
        </w:tabs>
        <w:ind w:left="0" w:leftChars="0" w:firstLine="480" w:firstLineChars="200"/>
        <w:rPr>
          <w:rFonts w:ascii="Times New Roman" w:hAnsi="Times New Roman" w:eastAsia="宋体" w:cs="Times New Roman"/>
          <w:b w:val="0"/>
          <w:sz w:val="24"/>
        </w:rPr>
      </w:pPr>
      <w:r>
        <w:rPr>
          <w:rFonts w:ascii="Times New Roman" w:hAnsi="Times New Roman" w:eastAsia="宋体" w:cs="Times New Roman"/>
          <w:sz w:val="24"/>
        </w:rPr>
        <w:t>供应商或者其他利害关系人对询比采购文件、评审和评审结果提出投诉的，应当按照供应商须知第2.4款、第5.3款和第7.2款的规定先向采购人提出异议。异议答复期间不计算在第8.5.1项规定的期限内。</w:t>
      </w:r>
    </w:p>
    <w:p w14:paraId="4595C35A">
      <w:pPr>
        <w:pStyle w:val="11"/>
        <w:numPr>
          <w:ilvl w:val="0"/>
          <w:numId w:val="61"/>
        </w:numPr>
        <w:tabs>
          <w:tab w:val="left" w:pos="1080"/>
          <w:tab w:val="clear" w:pos="210"/>
        </w:tabs>
        <w:ind w:left="0" w:leftChars="0" w:firstLine="480" w:firstLineChars="200"/>
        <w:rPr>
          <w:rFonts w:ascii="Times New Roman" w:hAnsi="Times New Roman" w:eastAsia="宋体" w:cs="Times New Roman"/>
          <w:b w:val="0"/>
          <w:sz w:val="24"/>
        </w:rPr>
      </w:pPr>
      <w:r>
        <w:rPr>
          <w:rFonts w:ascii="Times New Roman" w:hAnsi="Times New Roman" w:eastAsia="宋体" w:cs="Times New Roman"/>
          <w:sz w:val="24"/>
        </w:rPr>
        <w:t>异议为提出投诉的前置条件，采购人不受理未提出异议的投诉函。</w:t>
      </w:r>
    </w:p>
    <w:p w14:paraId="327E044C">
      <w:pPr>
        <w:pStyle w:val="11"/>
        <w:numPr>
          <w:ilvl w:val="0"/>
          <w:numId w:val="61"/>
        </w:numPr>
        <w:tabs>
          <w:tab w:val="left" w:pos="1080"/>
          <w:tab w:val="clear" w:pos="210"/>
        </w:tabs>
        <w:ind w:left="0" w:leftChars="0" w:firstLine="480" w:firstLineChars="200"/>
        <w:rPr>
          <w:rFonts w:ascii="Times New Roman" w:hAnsi="Times New Roman" w:eastAsia="宋体" w:cs="Times New Roman"/>
          <w:b w:val="0"/>
          <w:sz w:val="24"/>
        </w:rPr>
      </w:pPr>
      <w:r>
        <w:rPr>
          <w:rFonts w:ascii="Times New Roman" w:hAnsi="Times New Roman" w:eastAsia="宋体" w:cs="Times New Roman"/>
          <w:sz w:val="24"/>
        </w:rPr>
        <w:t>投诉人不得以投诉为名排挤竞争对手，不得进行虚假、恶意投诉，阻碍采购活动的正常进行。否则，将被列入不良行为供应商（服务商）名录，拒绝其参加采购人组织的其他项目的响应。</w:t>
      </w:r>
    </w:p>
    <w:p w14:paraId="2348CF18">
      <w:pPr>
        <w:pStyle w:val="2"/>
        <w:numPr>
          <w:ilvl w:val="0"/>
          <w:numId w:val="12"/>
        </w:numPr>
        <w:tabs>
          <w:tab w:val="left" w:pos="1002"/>
          <w:tab w:val="clear" w:pos="210"/>
        </w:tabs>
        <w:ind w:left="0" w:leftChars="0" w:firstLine="482" w:firstLineChars="200"/>
        <w:rPr>
          <w:b/>
        </w:rPr>
      </w:pPr>
      <w:bookmarkStart w:id="68" w:name="heading_69"/>
      <w:r>
        <w:t>需要补充的其他内容</w:t>
      </w:r>
      <w:bookmarkEnd w:id="68"/>
    </w:p>
    <w:p w14:paraId="6AC9917C">
      <w:pPr>
        <w:pStyle w:val="11"/>
        <w:ind w:left="0" w:leftChars="0" w:firstLine="480" w:firstLineChars="200"/>
        <w:rPr>
          <w:rFonts w:ascii="Times New Roman" w:hAnsi="Times New Roman" w:eastAsia="宋体" w:cs="Times New Roman"/>
          <w:sz w:val="24"/>
        </w:rPr>
      </w:pPr>
      <w:r>
        <w:rPr>
          <w:rFonts w:ascii="Times New Roman" w:hAnsi="Times New Roman" w:eastAsia="宋体" w:cs="Times New Roman"/>
          <w:sz w:val="24"/>
        </w:rPr>
        <w:t>需要补充的其他内容：见供应商须知前附表。</w:t>
      </w:r>
    </w:p>
    <w:p w14:paraId="6AAD2B4B">
      <w:pPr>
        <w:pStyle w:val="25"/>
        <w:numPr>
          <w:ilvl w:val="0"/>
          <w:numId w:val="1"/>
        </w:numPr>
        <w:tabs>
          <w:tab w:val="left" w:pos="2160"/>
          <w:tab w:val="clear" w:pos="210"/>
        </w:tabs>
        <w:ind w:left="0" w:leftChars="0" w:firstLine="640" w:firstLineChars="200"/>
        <w:outlineLvl w:val="0"/>
        <w:rPr>
          <w:b w:val="0"/>
        </w:rPr>
      </w:pPr>
      <w:bookmarkStart w:id="69" w:name="heading_70"/>
      <w:r>
        <w:t>评审办法</w:t>
      </w:r>
      <w:bookmarkEnd w:id="69"/>
    </w:p>
    <w:p w14:paraId="56ADDFA4">
      <w:pPr>
        <w:pStyle w:val="2"/>
        <w:numPr>
          <w:ilvl w:val="0"/>
          <w:numId w:val="62"/>
        </w:numPr>
        <w:tabs>
          <w:tab w:val="left" w:pos="1121"/>
        </w:tabs>
        <w:topLinePunct w:val="0"/>
        <w:ind w:left="0" w:leftChars="0" w:firstLine="482" w:firstLineChars="200"/>
        <w:rPr>
          <w:b/>
        </w:rPr>
      </w:pPr>
      <w:bookmarkStart w:id="70" w:name="heading_71"/>
      <w:r>
        <w:t>初步审查合格条件标准</w:t>
      </w:r>
      <w:bookmarkEnd w:id="70"/>
    </w:p>
    <w:tbl>
      <w:tblPr>
        <w:tblStyle w:val="17"/>
        <w:tblW w:w="0" w:type="auto"/>
        <w:tblInd w:w="4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1165"/>
        <w:gridCol w:w="1412"/>
        <w:gridCol w:w="2141"/>
        <w:gridCol w:w="3522"/>
      </w:tblGrid>
      <w:tr w14:paraId="09DCB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165" w:type="dxa"/>
            <w:tcMar>
              <w:top w:w="60" w:type="dxa"/>
              <w:left w:w="120" w:type="dxa"/>
              <w:bottom w:w="30" w:type="dxa"/>
              <w:right w:w="120" w:type="dxa"/>
            </w:tcMar>
          </w:tcPr>
          <w:p w14:paraId="1A298805">
            <w:pPr>
              <w:spacing w:before="120" w:after="120" w:line="288" w:lineRule="auto"/>
              <w:ind w:left="0"/>
              <w:jc w:val="left"/>
            </w:pPr>
            <w:r>
              <w:rPr>
                <w:rFonts w:ascii="Arial" w:hAnsi="Arial" w:eastAsia="等线" w:cs="Arial"/>
                <w:sz w:val="22"/>
              </w:rPr>
              <w:t>序号</w:t>
            </w:r>
          </w:p>
        </w:tc>
        <w:tc>
          <w:tcPr>
            <w:tcW w:w="1412" w:type="dxa"/>
            <w:tcMar>
              <w:top w:w="60" w:type="dxa"/>
              <w:left w:w="120" w:type="dxa"/>
              <w:bottom w:w="30" w:type="dxa"/>
              <w:right w:w="120" w:type="dxa"/>
            </w:tcMar>
          </w:tcPr>
          <w:p w14:paraId="09A9CE9A">
            <w:pPr>
              <w:spacing w:before="120" w:after="120" w:line="288" w:lineRule="auto"/>
              <w:ind w:left="0"/>
              <w:jc w:val="left"/>
            </w:pPr>
            <w:r>
              <w:rPr>
                <w:rFonts w:ascii="Arial" w:hAnsi="Arial" w:eastAsia="等线" w:cs="Arial"/>
                <w:sz w:val="22"/>
              </w:rPr>
              <w:t>审查项目</w:t>
            </w:r>
          </w:p>
        </w:tc>
        <w:tc>
          <w:tcPr>
            <w:tcW w:w="2141" w:type="dxa"/>
            <w:tcMar>
              <w:top w:w="60" w:type="dxa"/>
              <w:left w:w="120" w:type="dxa"/>
              <w:bottom w:w="30" w:type="dxa"/>
              <w:right w:w="120" w:type="dxa"/>
            </w:tcMar>
          </w:tcPr>
          <w:p w14:paraId="24A97BD1">
            <w:pPr>
              <w:spacing w:before="120" w:after="120" w:line="288" w:lineRule="auto"/>
              <w:ind w:left="0"/>
              <w:jc w:val="left"/>
            </w:pPr>
            <w:r>
              <w:rPr>
                <w:rFonts w:ascii="Arial" w:hAnsi="Arial" w:eastAsia="等线" w:cs="Arial"/>
                <w:sz w:val="22"/>
              </w:rPr>
              <w:t>审查因素</w:t>
            </w:r>
          </w:p>
        </w:tc>
        <w:tc>
          <w:tcPr>
            <w:tcW w:w="3522" w:type="dxa"/>
            <w:tcMar>
              <w:top w:w="60" w:type="dxa"/>
              <w:left w:w="120" w:type="dxa"/>
              <w:bottom w:w="30" w:type="dxa"/>
              <w:right w:w="120" w:type="dxa"/>
            </w:tcMar>
          </w:tcPr>
          <w:p w14:paraId="3F6FD31E">
            <w:pPr>
              <w:spacing w:before="120" w:after="120" w:line="288" w:lineRule="auto"/>
              <w:ind w:left="0"/>
              <w:jc w:val="left"/>
            </w:pPr>
            <w:r>
              <w:rPr>
                <w:rFonts w:ascii="Arial" w:hAnsi="Arial" w:eastAsia="等线" w:cs="Arial"/>
                <w:sz w:val="22"/>
              </w:rPr>
              <w:t>合格条件</w:t>
            </w:r>
          </w:p>
        </w:tc>
      </w:tr>
      <w:tr w14:paraId="43FE2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165" w:type="dxa"/>
            <w:tcMar>
              <w:top w:w="60" w:type="dxa"/>
              <w:left w:w="120" w:type="dxa"/>
              <w:bottom w:w="30" w:type="dxa"/>
              <w:right w:w="120" w:type="dxa"/>
            </w:tcMar>
          </w:tcPr>
          <w:p w14:paraId="5BE453EE">
            <w:pPr>
              <w:spacing w:before="120" w:after="120" w:line="288" w:lineRule="auto"/>
              <w:ind w:left="0"/>
              <w:jc w:val="left"/>
            </w:pPr>
            <w:r>
              <w:rPr>
                <w:rFonts w:ascii="Arial" w:hAnsi="Arial" w:eastAsia="等线" w:cs="Arial"/>
                <w:sz w:val="22"/>
              </w:rPr>
              <w:t>1</w:t>
            </w:r>
          </w:p>
        </w:tc>
        <w:tc>
          <w:tcPr>
            <w:tcW w:w="1412" w:type="dxa"/>
            <w:vMerge w:val="restart"/>
            <w:tcMar>
              <w:top w:w="60" w:type="dxa"/>
              <w:left w:w="120" w:type="dxa"/>
              <w:bottom w:w="30" w:type="dxa"/>
              <w:right w:w="120" w:type="dxa"/>
            </w:tcMar>
          </w:tcPr>
          <w:p w14:paraId="58464673">
            <w:pPr>
              <w:spacing w:before="120" w:after="120" w:line="288" w:lineRule="auto"/>
              <w:ind w:left="0"/>
              <w:jc w:val="left"/>
            </w:pPr>
            <w:r>
              <w:rPr>
                <w:rFonts w:ascii="Arial" w:hAnsi="Arial" w:eastAsia="等线" w:cs="Arial"/>
                <w:sz w:val="22"/>
              </w:rPr>
              <w:t>资格性审查</w:t>
            </w:r>
          </w:p>
        </w:tc>
        <w:tc>
          <w:tcPr>
            <w:tcW w:w="2141" w:type="dxa"/>
            <w:tcMar>
              <w:top w:w="60" w:type="dxa"/>
              <w:left w:w="120" w:type="dxa"/>
              <w:bottom w:w="30" w:type="dxa"/>
              <w:right w:w="120" w:type="dxa"/>
            </w:tcMar>
          </w:tcPr>
          <w:p w14:paraId="23381D8B">
            <w:pPr>
              <w:spacing w:before="120" w:after="120" w:line="288" w:lineRule="auto"/>
              <w:ind w:left="0"/>
              <w:jc w:val="left"/>
            </w:pPr>
            <w:r>
              <w:rPr>
                <w:rFonts w:ascii="Arial" w:hAnsi="Arial" w:eastAsia="等线" w:cs="Arial"/>
                <w:sz w:val="22"/>
              </w:rPr>
              <w:t>营业执照</w:t>
            </w:r>
          </w:p>
        </w:tc>
        <w:tc>
          <w:tcPr>
            <w:tcW w:w="3522" w:type="dxa"/>
            <w:tcMar>
              <w:top w:w="60" w:type="dxa"/>
              <w:left w:w="120" w:type="dxa"/>
              <w:bottom w:w="30" w:type="dxa"/>
              <w:right w:w="120" w:type="dxa"/>
            </w:tcMar>
          </w:tcPr>
          <w:p w14:paraId="467EB185">
            <w:pPr>
              <w:spacing w:before="120" w:after="120" w:line="288" w:lineRule="auto"/>
              <w:ind w:left="0"/>
              <w:jc w:val="left"/>
            </w:pPr>
            <w:r>
              <w:rPr>
                <w:rFonts w:ascii="Arial" w:hAnsi="Arial" w:eastAsia="等线" w:cs="Arial"/>
                <w:sz w:val="22"/>
              </w:rPr>
              <w:t>具备有效的营业执照</w:t>
            </w:r>
          </w:p>
        </w:tc>
      </w:tr>
      <w:tr w14:paraId="00B0C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165" w:type="dxa"/>
            <w:tcMar>
              <w:top w:w="60" w:type="dxa"/>
              <w:left w:w="120" w:type="dxa"/>
              <w:bottom w:w="30" w:type="dxa"/>
              <w:right w:w="120" w:type="dxa"/>
            </w:tcMar>
          </w:tcPr>
          <w:p w14:paraId="3EB5E90A">
            <w:pPr>
              <w:rPr>
                <w:rFonts w:hint="eastAsia" w:eastAsia="宋体"/>
                <w:lang w:val="en-US" w:eastAsia="zh-CN"/>
              </w:rPr>
            </w:pPr>
            <w:r>
              <w:rPr>
                <w:rFonts w:hint="eastAsia"/>
                <w:lang w:val="en-US" w:eastAsia="zh-CN"/>
              </w:rPr>
              <w:t>2</w:t>
            </w:r>
          </w:p>
        </w:tc>
        <w:tc>
          <w:tcPr>
            <w:tcW w:w="1412" w:type="dxa"/>
            <w:vMerge w:val="continue"/>
            <w:tcBorders/>
            <w:tcMar>
              <w:top w:w="60" w:type="dxa"/>
              <w:left w:w="120" w:type="dxa"/>
              <w:bottom w:w="30" w:type="dxa"/>
              <w:right w:w="120" w:type="dxa"/>
            </w:tcMar>
          </w:tcPr>
          <w:p w14:paraId="7CF2E874"/>
        </w:tc>
        <w:tc>
          <w:tcPr>
            <w:tcW w:w="2141" w:type="dxa"/>
            <w:tcMar>
              <w:top w:w="60" w:type="dxa"/>
              <w:left w:w="120" w:type="dxa"/>
              <w:bottom w:w="30" w:type="dxa"/>
              <w:right w:w="120" w:type="dxa"/>
            </w:tcMar>
          </w:tcPr>
          <w:p w14:paraId="11403937">
            <w:pPr>
              <w:spacing w:before="120" w:after="120" w:line="288" w:lineRule="auto"/>
              <w:ind w:left="0"/>
              <w:jc w:val="left"/>
            </w:pPr>
            <w:r>
              <w:rPr>
                <w:rFonts w:ascii="Arial" w:hAnsi="Arial" w:eastAsia="等线" w:cs="Arial"/>
                <w:sz w:val="22"/>
              </w:rPr>
              <w:t>基本存款账户开户许可证或基本存款账户信息证明</w:t>
            </w:r>
          </w:p>
        </w:tc>
        <w:tc>
          <w:tcPr>
            <w:tcW w:w="3522" w:type="dxa"/>
            <w:tcMar>
              <w:top w:w="60" w:type="dxa"/>
              <w:left w:w="120" w:type="dxa"/>
              <w:bottom w:w="30" w:type="dxa"/>
              <w:right w:w="120" w:type="dxa"/>
            </w:tcMar>
          </w:tcPr>
          <w:p w14:paraId="64E2E144">
            <w:pPr>
              <w:spacing w:before="120" w:after="120" w:line="288" w:lineRule="auto"/>
              <w:ind w:left="0"/>
              <w:jc w:val="left"/>
            </w:pPr>
            <w:r>
              <w:rPr>
                <w:rFonts w:ascii="Arial" w:hAnsi="Arial" w:eastAsia="等线" w:cs="Arial"/>
                <w:sz w:val="22"/>
              </w:rPr>
              <w:t>提供基本存款账户开户许可证或基本存款账户信息证明</w:t>
            </w:r>
          </w:p>
        </w:tc>
      </w:tr>
      <w:tr w14:paraId="00AA6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165" w:type="dxa"/>
            <w:tcMar>
              <w:top w:w="60" w:type="dxa"/>
              <w:left w:w="120" w:type="dxa"/>
              <w:bottom w:w="30" w:type="dxa"/>
              <w:right w:w="120" w:type="dxa"/>
            </w:tcMar>
          </w:tcPr>
          <w:p w14:paraId="10471214">
            <w:pPr>
              <w:rPr>
                <w:rFonts w:hint="eastAsia" w:eastAsia="宋体"/>
                <w:lang w:val="en-US" w:eastAsia="zh-CN"/>
              </w:rPr>
            </w:pPr>
            <w:r>
              <w:rPr>
                <w:rFonts w:hint="eastAsia"/>
                <w:lang w:val="en-US" w:eastAsia="zh-CN"/>
              </w:rPr>
              <w:t>3</w:t>
            </w:r>
          </w:p>
        </w:tc>
        <w:tc>
          <w:tcPr>
            <w:tcW w:w="1412" w:type="dxa"/>
            <w:vMerge w:val="continue"/>
            <w:tcBorders/>
            <w:tcMar>
              <w:top w:w="60" w:type="dxa"/>
              <w:left w:w="120" w:type="dxa"/>
              <w:bottom w:w="30" w:type="dxa"/>
              <w:right w:w="120" w:type="dxa"/>
            </w:tcMar>
          </w:tcPr>
          <w:p w14:paraId="5CB33EF9"/>
        </w:tc>
        <w:tc>
          <w:tcPr>
            <w:tcW w:w="2141" w:type="dxa"/>
            <w:tcMar>
              <w:top w:w="60" w:type="dxa"/>
              <w:left w:w="120" w:type="dxa"/>
              <w:bottom w:w="30" w:type="dxa"/>
              <w:right w:w="120" w:type="dxa"/>
            </w:tcMar>
          </w:tcPr>
          <w:p w14:paraId="61F559CA">
            <w:pPr>
              <w:spacing w:before="120" w:after="120" w:line="288" w:lineRule="auto"/>
              <w:ind w:left="0"/>
              <w:jc w:val="left"/>
            </w:pPr>
            <w:r>
              <w:rPr>
                <w:rFonts w:ascii="Arial" w:hAnsi="Arial" w:eastAsia="等线" w:cs="Arial"/>
                <w:sz w:val="22"/>
              </w:rPr>
              <w:t>项目负责人社保缴纳证明</w:t>
            </w:r>
          </w:p>
        </w:tc>
        <w:tc>
          <w:tcPr>
            <w:tcW w:w="3522" w:type="dxa"/>
            <w:tcMar>
              <w:top w:w="60" w:type="dxa"/>
              <w:left w:w="120" w:type="dxa"/>
              <w:bottom w:w="30" w:type="dxa"/>
              <w:right w:w="120" w:type="dxa"/>
            </w:tcMar>
          </w:tcPr>
          <w:p w14:paraId="2785FE71">
            <w:pPr>
              <w:spacing w:before="120" w:after="120" w:line="288" w:lineRule="auto"/>
              <w:ind w:left="0"/>
              <w:jc w:val="left"/>
            </w:pPr>
            <w:r>
              <w:rPr>
                <w:rFonts w:hint="eastAsia" w:ascii="Arial" w:hAnsi="Arial" w:eastAsia="等线" w:cs="Arial"/>
                <w:sz w:val="22"/>
              </w:rPr>
              <w:t>提供项目负责人</w:t>
            </w:r>
            <w:r>
              <w:rPr>
                <w:rFonts w:hint="eastAsia" w:ascii="Arial" w:hAnsi="Arial" w:eastAsia="等线" w:cs="Arial"/>
                <w:sz w:val="22"/>
                <w:lang w:val="en-US" w:eastAsia="zh-CN"/>
              </w:rPr>
              <w:t>2026</w:t>
            </w:r>
            <w:r>
              <w:rPr>
                <w:rFonts w:hint="eastAsia" w:ascii="Arial" w:hAnsi="Arial" w:eastAsia="等线" w:cs="Arial"/>
                <w:sz w:val="22"/>
              </w:rPr>
              <w:t>年</w:t>
            </w:r>
            <w:r>
              <w:rPr>
                <w:rFonts w:hint="eastAsia" w:ascii="Arial" w:hAnsi="Arial" w:eastAsia="等线" w:cs="Arial"/>
                <w:sz w:val="22"/>
                <w:lang w:val="en-US" w:eastAsia="zh-CN"/>
              </w:rPr>
              <w:t>6</w:t>
            </w:r>
            <w:r>
              <w:rPr>
                <w:rFonts w:hint="eastAsia" w:ascii="Arial" w:hAnsi="Arial" w:eastAsia="等线" w:cs="Arial"/>
                <w:sz w:val="22"/>
              </w:rPr>
              <w:t>月至</w:t>
            </w:r>
            <w:r>
              <w:rPr>
                <w:rFonts w:hint="eastAsia" w:ascii="Arial" w:hAnsi="Arial" w:eastAsia="等线" w:cs="Arial"/>
                <w:sz w:val="22"/>
                <w:lang w:val="en-US" w:eastAsia="zh-CN"/>
              </w:rPr>
              <w:t>2026</w:t>
            </w:r>
            <w:r>
              <w:rPr>
                <w:rFonts w:hint="eastAsia" w:ascii="Arial" w:hAnsi="Arial" w:eastAsia="等线" w:cs="Arial"/>
                <w:sz w:val="22"/>
              </w:rPr>
              <w:t>年</w:t>
            </w:r>
            <w:r>
              <w:rPr>
                <w:rFonts w:hint="eastAsia" w:ascii="Arial" w:hAnsi="Arial" w:eastAsia="等线" w:cs="Arial"/>
                <w:sz w:val="22"/>
                <w:lang w:val="en-US" w:eastAsia="zh-CN"/>
              </w:rPr>
              <w:t>8</w:t>
            </w:r>
            <w:r>
              <w:rPr>
                <w:rFonts w:hint="eastAsia" w:ascii="Arial" w:hAnsi="Arial" w:eastAsia="等线" w:cs="Arial"/>
                <w:sz w:val="22"/>
              </w:rPr>
              <w:t>月在本单位的社保缴纳证明，公司成立不足一年的，提供从成立之日起至月的社保缴纳证明（若法定代表人直接参加谈判，且项目实施过程中作为项目负责人的，可不提供）</w:t>
            </w:r>
          </w:p>
        </w:tc>
      </w:tr>
      <w:tr w14:paraId="19FFD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165" w:type="dxa"/>
            <w:tcMar>
              <w:top w:w="60" w:type="dxa"/>
              <w:left w:w="120" w:type="dxa"/>
              <w:bottom w:w="30" w:type="dxa"/>
              <w:right w:w="120" w:type="dxa"/>
            </w:tcMar>
          </w:tcPr>
          <w:p w14:paraId="59D1F791">
            <w:pPr>
              <w:rPr>
                <w:rFonts w:hint="eastAsia" w:eastAsia="宋体"/>
                <w:lang w:val="en-US" w:eastAsia="zh-CN"/>
              </w:rPr>
            </w:pPr>
            <w:r>
              <w:rPr>
                <w:rFonts w:hint="eastAsia"/>
                <w:lang w:val="en-US" w:eastAsia="zh-CN"/>
              </w:rPr>
              <w:t>4</w:t>
            </w:r>
          </w:p>
        </w:tc>
        <w:tc>
          <w:tcPr>
            <w:tcW w:w="1412" w:type="dxa"/>
            <w:vMerge w:val="continue"/>
            <w:tcBorders/>
            <w:tcMar>
              <w:top w:w="60" w:type="dxa"/>
              <w:left w:w="120" w:type="dxa"/>
              <w:bottom w:w="30" w:type="dxa"/>
              <w:right w:w="120" w:type="dxa"/>
            </w:tcMar>
          </w:tcPr>
          <w:p w14:paraId="412E4088"/>
        </w:tc>
        <w:tc>
          <w:tcPr>
            <w:tcW w:w="2141" w:type="dxa"/>
            <w:tcMar>
              <w:top w:w="60" w:type="dxa"/>
              <w:left w:w="120" w:type="dxa"/>
              <w:bottom w:w="30" w:type="dxa"/>
              <w:right w:w="120" w:type="dxa"/>
            </w:tcMar>
          </w:tcPr>
          <w:p w14:paraId="6DEAB022">
            <w:pPr>
              <w:spacing w:before="120" w:after="120" w:line="288" w:lineRule="auto"/>
              <w:ind w:left="0"/>
              <w:jc w:val="left"/>
            </w:pPr>
            <w:r>
              <w:rPr>
                <w:rFonts w:ascii="Arial" w:hAnsi="Arial" w:eastAsia="等线" w:cs="Arial"/>
                <w:sz w:val="22"/>
              </w:rPr>
              <w:t>信誉要求</w:t>
            </w:r>
          </w:p>
        </w:tc>
        <w:tc>
          <w:tcPr>
            <w:tcW w:w="3522" w:type="dxa"/>
            <w:tcMar>
              <w:top w:w="60" w:type="dxa"/>
              <w:left w:w="120" w:type="dxa"/>
              <w:bottom w:w="30" w:type="dxa"/>
              <w:right w:w="120" w:type="dxa"/>
            </w:tcMar>
          </w:tcPr>
          <w:p w14:paraId="6986CB7D">
            <w:pPr>
              <w:spacing w:before="120" w:after="120" w:line="288" w:lineRule="auto"/>
              <w:ind w:left="0"/>
              <w:jc w:val="left"/>
            </w:pPr>
            <w:r>
              <w:rPr>
                <w:rFonts w:ascii="Arial" w:hAnsi="Arial" w:eastAsia="等线" w:cs="Arial"/>
                <w:sz w:val="22"/>
              </w:rPr>
              <w:t>供应商不得列入国家企业信用信息公示系统严重违法失信企业名单（黑名单）、不得列入信用中国严重失信主体名单、不得列入中国执行信息公开网失信被执行人名单（被执行人包括供应商、法定代表人）；供应商不得存在与采购活动相关的行贿犯罪记录，以中国裁判文书网为准，供应商和法定代表人没有被执行的，供应商提供以上网站相关内容查询结果截图</w:t>
            </w:r>
          </w:p>
        </w:tc>
      </w:tr>
      <w:tr w14:paraId="0A89B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165" w:type="dxa"/>
            <w:tcMar>
              <w:top w:w="60" w:type="dxa"/>
              <w:left w:w="120" w:type="dxa"/>
              <w:bottom w:w="30" w:type="dxa"/>
              <w:right w:w="120" w:type="dxa"/>
            </w:tcMar>
          </w:tcPr>
          <w:p w14:paraId="6D6C5463">
            <w:pPr>
              <w:rPr>
                <w:rFonts w:hint="eastAsia" w:eastAsiaTheme="minorEastAsia"/>
                <w:lang w:val="en-US" w:eastAsia="zh-CN"/>
              </w:rPr>
            </w:pPr>
            <w:r>
              <w:rPr>
                <w:rFonts w:hint="eastAsia"/>
                <w:lang w:val="en-US" w:eastAsia="zh-CN"/>
              </w:rPr>
              <w:t>5</w:t>
            </w:r>
          </w:p>
        </w:tc>
        <w:tc>
          <w:tcPr>
            <w:tcW w:w="1412" w:type="dxa"/>
            <w:vMerge w:val="continue"/>
            <w:tcBorders/>
            <w:tcMar>
              <w:top w:w="60" w:type="dxa"/>
              <w:left w:w="120" w:type="dxa"/>
              <w:bottom w:w="30" w:type="dxa"/>
              <w:right w:w="120" w:type="dxa"/>
            </w:tcMar>
          </w:tcPr>
          <w:p w14:paraId="6B7A3F7E"/>
        </w:tc>
        <w:tc>
          <w:tcPr>
            <w:tcW w:w="2141" w:type="dxa"/>
            <w:tcMar>
              <w:top w:w="60" w:type="dxa"/>
              <w:left w:w="120" w:type="dxa"/>
              <w:bottom w:w="30" w:type="dxa"/>
              <w:right w:w="120" w:type="dxa"/>
            </w:tcMar>
          </w:tcPr>
          <w:p w14:paraId="315F71E2">
            <w:pPr>
              <w:spacing w:before="120" w:after="120" w:line="288" w:lineRule="auto"/>
              <w:ind w:left="0"/>
              <w:jc w:val="left"/>
            </w:pPr>
            <w:r>
              <w:rPr>
                <w:rFonts w:ascii="Arial" w:hAnsi="Arial" w:eastAsia="等线" w:cs="Arial"/>
                <w:sz w:val="22"/>
              </w:rPr>
              <w:t>行贿行为供应商名单</w:t>
            </w:r>
          </w:p>
        </w:tc>
        <w:tc>
          <w:tcPr>
            <w:tcW w:w="3522" w:type="dxa"/>
            <w:tcMar>
              <w:top w:w="60" w:type="dxa"/>
              <w:left w:w="120" w:type="dxa"/>
              <w:bottom w:w="30" w:type="dxa"/>
              <w:right w:w="120" w:type="dxa"/>
            </w:tcMar>
          </w:tcPr>
          <w:p w14:paraId="00C8A350">
            <w:pPr>
              <w:spacing w:before="120" w:after="120" w:line="288" w:lineRule="auto"/>
              <w:ind w:left="0"/>
              <w:jc w:val="left"/>
            </w:pPr>
            <w:r>
              <w:rPr>
                <w:rFonts w:ascii="Arial" w:hAnsi="Arial" w:eastAsia="等线" w:cs="Arial"/>
                <w:sz w:val="22"/>
              </w:rPr>
              <w:t>对列入</w:t>
            </w:r>
            <w:r>
              <w:rPr>
                <w:rFonts w:hint="eastAsia" w:ascii="Arial" w:hAnsi="Arial" w:eastAsia="等线" w:cs="Arial"/>
                <w:sz w:val="22"/>
                <w:lang w:val="en-US" w:eastAsia="zh-CN"/>
              </w:rPr>
              <w:t>烟草</w:t>
            </w:r>
            <w:r>
              <w:rPr>
                <w:rFonts w:ascii="Arial" w:hAnsi="Arial" w:eastAsia="等线" w:cs="Arial"/>
                <w:sz w:val="22"/>
              </w:rPr>
              <w:t>行业或在</w:t>
            </w:r>
            <w:r>
              <w:rPr>
                <w:rFonts w:hint="eastAsia" w:ascii="Arial" w:hAnsi="Arial" w:eastAsia="等线" w:cs="Arial"/>
                <w:sz w:val="22"/>
                <w:lang w:eastAsia="zh-CN"/>
              </w:rPr>
              <w:t>陕西中烟工业</w:t>
            </w:r>
            <w:r>
              <w:rPr>
                <w:rFonts w:ascii="Arial" w:hAnsi="Arial" w:eastAsia="等线" w:cs="Arial"/>
                <w:sz w:val="22"/>
              </w:rPr>
              <w:t>有限责任公司“行贿行为供应商名单”的单位，禁入期内，禁止该企业参与采购活动</w:t>
            </w:r>
          </w:p>
        </w:tc>
      </w:tr>
      <w:tr w14:paraId="3A9FE5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165" w:type="dxa"/>
            <w:tcMar>
              <w:top w:w="60" w:type="dxa"/>
              <w:left w:w="120" w:type="dxa"/>
              <w:bottom w:w="30" w:type="dxa"/>
              <w:right w:w="120" w:type="dxa"/>
            </w:tcMar>
          </w:tcPr>
          <w:p w14:paraId="63AB53D9">
            <w:pPr>
              <w:rPr>
                <w:rFonts w:hint="default"/>
                <w:lang w:val="en-US" w:eastAsia="zh-CN"/>
              </w:rPr>
            </w:pPr>
            <w:r>
              <w:rPr>
                <w:rFonts w:hint="eastAsia"/>
                <w:lang w:val="en-US" w:eastAsia="zh-CN"/>
              </w:rPr>
              <w:t>6</w:t>
            </w:r>
          </w:p>
        </w:tc>
        <w:tc>
          <w:tcPr>
            <w:tcW w:w="1412" w:type="dxa"/>
            <w:vMerge w:val="continue"/>
            <w:tcBorders/>
            <w:tcMar>
              <w:top w:w="60" w:type="dxa"/>
              <w:left w:w="120" w:type="dxa"/>
              <w:bottom w:w="30" w:type="dxa"/>
              <w:right w:w="120" w:type="dxa"/>
            </w:tcMar>
          </w:tcPr>
          <w:p w14:paraId="2E76E23B"/>
        </w:tc>
        <w:tc>
          <w:tcPr>
            <w:tcW w:w="2141" w:type="dxa"/>
            <w:tcMar>
              <w:top w:w="60" w:type="dxa"/>
              <w:left w:w="120" w:type="dxa"/>
              <w:bottom w:w="30" w:type="dxa"/>
              <w:right w:w="120" w:type="dxa"/>
            </w:tcMar>
          </w:tcPr>
          <w:p w14:paraId="31B4FE67">
            <w:pPr>
              <w:spacing w:before="120" w:after="120" w:line="288" w:lineRule="auto"/>
              <w:ind w:left="0"/>
              <w:jc w:val="left"/>
              <w:rPr>
                <w:rFonts w:hint="eastAsia" w:ascii="Arial" w:hAnsi="Arial" w:eastAsia="等线" w:cs="Arial"/>
                <w:sz w:val="22"/>
                <w:lang w:val="en-US" w:eastAsia="zh-CN"/>
              </w:rPr>
            </w:pPr>
            <w:r>
              <w:rPr>
                <w:rFonts w:hint="eastAsia" w:ascii="Arial" w:hAnsi="Arial" w:eastAsia="等线" w:cs="Arial"/>
                <w:sz w:val="22"/>
                <w:lang w:val="en-US" w:eastAsia="zh-CN"/>
              </w:rPr>
              <w:t>资质</w:t>
            </w:r>
          </w:p>
        </w:tc>
        <w:tc>
          <w:tcPr>
            <w:tcW w:w="3522" w:type="dxa"/>
            <w:tcMar>
              <w:top w:w="60" w:type="dxa"/>
              <w:left w:w="120" w:type="dxa"/>
              <w:bottom w:w="30" w:type="dxa"/>
              <w:right w:w="120" w:type="dxa"/>
            </w:tcMar>
          </w:tcPr>
          <w:p w14:paraId="0C9FB267">
            <w:pPr>
              <w:spacing w:before="120" w:after="120" w:line="288" w:lineRule="auto"/>
              <w:ind w:left="0"/>
              <w:jc w:val="left"/>
              <w:rPr>
                <w:rFonts w:ascii="Arial" w:hAnsi="Arial" w:eastAsia="等线" w:cs="Arial"/>
                <w:sz w:val="22"/>
              </w:rPr>
            </w:pPr>
            <w:r>
              <w:rPr>
                <w:rFonts w:hint="eastAsia" w:ascii="Arial" w:hAnsi="Arial" w:eastAsia="等线" w:cs="Arial"/>
                <w:sz w:val="22"/>
              </w:rPr>
              <w:t>石材应用护理企业资质（包括石材行业资质）</w:t>
            </w:r>
          </w:p>
        </w:tc>
      </w:tr>
      <w:tr w14:paraId="7B376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165" w:type="dxa"/>
            <w:tcMar>
              <w:top w:w="60" w:type="dxa"/>
              <w:left w:w="120" w:type="dxa"/>
              <w:bottom w:w="30" w:type="dxa"/>
              <w:right w:w="120" w:type="dxa"/>
            </w:tcMar>
          </w:tcPr>
          <w:p w14:paraId="0B89D3BC">
            <w:pPr>
              <w:spacing w:before="120" w:after="120" w:line="288" w:lineRule="auto"/>
              <w:ind w:left="0"/>
              <w:jc w:val="left"/>
              <w:rPr>
                <w:rFonts w:hint="eastAsia" w:eastAsia="宋体"/>
                <w:lang w:eastAsia="zh-CN"/>
              </w:rPr>
            </w:pPr>
            <w:r>
              <w:rPr>
                <w:rFonts w:hint="eastAsia" w:ascii="Arial" w:hAnsi="Arial" w:eastAsia="等线" w:cs="Arial"/>
                <w:sz w:val="22"/>
                <w:lang w:val="en-US" w:eastAsia="zh-CN"/>
              </w:rPr>
              <w:t>7</w:t>
            </w:r>
          </w:p>
        </w:tc>
        <w:tc>
          <w:tcPr>
            <w:tcW w:w="1412" w:type="dxa"/>
            <w:vMerge w:val="restart"/>
            <w:tcMar>
              <w:top w:w="60" w:type="dxa"/>
              <w:left w:w="120" w:type="dxa"/>
              <w:bottom w:w="30" w:type="dxa"/>
              <w:right w:w="120" w:type="dxa"/>
            </w:tcMar>
          </w:tcPr>
          <w:p w14:paraId="563BBCC5">
            <w:pPr>
              <w:spacing w:before="120" w:after="120" w:line="288" w:lineRule="auto"/>
              <w:ind w:left="0"/>
              <w:jc w:val="left"/>
            </w:pPr>
            <w:r>
              <w:rPr>
                <w:rFonts w:ascii="Arial" w:hAnsi="Arial" w:eastAsia="等线" w:cs="Arial"/>
                <w:sz w:val="22"/>
              </w:rPr>
              <w:t>符合性审查</w:t>
            </w:r>
          </w:p>
        </w:tc>
        <w:tc>
          <w:tcPr>
            <w:tcW w:w="2141" w:type="dxa"/>
            <w:tcMar>
              <w:top w:w="60" w:type="dxa"/>
              <w:left w:w="120" w:type="dxa"/>
              <w:bottom w:w="30" w:type="dxa"/>
              <w:right w:w="120" w:type="dxa"/>
            </w:tcMar>
          </w:tcPr>
          <w:p w14:paraId="3BD2FCF0">
            <w:pPr>
              <w:spacing w:before="120" w:after="120" w:line="288" w:lineRule="auto"/>
              <w:ind w:left="0"/>
              <w:jc w:val="left"/>
            </w:pPr>
            <w:r>
              <w:rPr>
                <w:rFonts w:ascii="Arial" w:hAnsi="Arial" w:eastAsia="等线" w:cs="Arial"/>
                <w:sz w:val="22"/>
              </w:rPr>
              <w:t>供应商名称</w:t>
            </w:r>
          </w:p>
        </w:tc>
        <w:tc>
          <w:tcPr>
            <w:tcW w:w="3522" w:type="dxa"/>
            <w:tcMar>
              <w:top w:w="60" w:type="dxa"/>
              <w:left w:w="120" w:type="dxa"/>
              <w:bottom w:w="30" w:type="dxa"/>
              <w:right w:w="120" w:type="dxa"/>
            </w:tcMar>
          </w:tcPr>
          <w:p w14:paraId="2F3A6DD3">
            <w:pPr>
              <w:spacing w:before="120" w:after="120" w:line="288" w:lineRule="auto"/>
              <w:ind w:left="0"/>
              <w:jc w:val="left"/>
            </w:pPr>
            <w:r>
              <w:rPr>
                <w:rFonts w:ascii="Arial" w:hAnsi="Arial" w:eastAsia="等线" w:cs="Arial"/>
                <w:sz w:val="22"/>
              </w:rPr>
              <w:t>与营业执照名称相符</w:t>
            </w:r>
          </w:p>
        </w:tc>
      </w:tr>
      <w:tr w14:paraId="7D613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165" w:type="dxa"/>
            <w:tcMar>
              <w:top w:w="60" w:type="dxa"/>
              <w:left w:w="120" w:type="dxa"/>
              <w:bottom w:w="30" w:type="dxa"/>
              <w:right w:w="120" w:type="dxa"/>
            </w:tcMar>
          </w:tcPr>
          <w:p w14:paraId="46F5082B">
            <w:pPr>
              <w:rPr>
                <w:rFonts w:hint="default" w:eastAsia="宋体"/>
                <w:lang w:val="en-US" w:eastAsia="zh-CN"/>
              </w:rPr>
            </w:pPr>
            <w:r>
              <w:rPr>
                <w:rFonts w:hint="eastAsia"/>
                <w:lang w:val="en-US" w:eastAsia="zh-CN"/>
              </w:rPr>
              <w:t>8</w:t>
            </w:r>
          </w:p>
        </w:tc>
        <w:tc>
          <w:tcPr>
            <w:tcW w:w="1412" w:type="dxa"/>
            <w:vMerge w:val="continue"/>
            <w:tcMar>
              <w:top w:w="60" w:type="dxa"/>
              <w:left w:w="120" w:type="dxa"/>
              <w:bottom w:w="30" w:type="dxa"/>
              <w:right w:w="120" w:type="dxa"/>
            </w:tcMar>
          </w:tcPr>
          <w:p w14:paraId="34C26F49"/>
        </w:tc>
        <w:tc>
          <w:tcPr>
            <w:tcW w:w="2141" w:type="dxa"/>
            <w:tcMar>
              <w:top w:w="60" w:type="dxa"/>
              <w:left w:w="120" w:type="dxa"/>
              <w:bottom w:w="30" w:type="dxa"/>
              <w:right w:w="120" w:type="dxa"/>
            </w:tcMar>
          </w:tcPr>
          <w:p w14:paraId="4529D966">
            <w:pPr>
              <w:spacing w:before="120" w:after="120" w:line="288" w:lineRule="auto"/>
              <w:ind w:left="0"/>
              <w:jc w:val="left"/>
            </w:pPr>
            <w:r>
              <w:rPr>
                <w:rFonts w:ascii="Arial" w:hAnsi="Arial" w:eastAsia="等线" w:cs="Arial"/>
                <w:sz w:val="22"/>
              </w:rPr>
              <w:t>响应文件有效期</w:t>
            </w:r>
          </w:p>
        </w:tc>
        <w:tc>
          <w:tcPr>
            <w:tcW w:w="3522" w:type="dxa"/>
            <w:tcMar>
              <w:top w:w="60" w:type="dxa"/>
              <w:left w:w="120" w:type="dxa"/>
              <w:bottom w:w="30" w:type="dxa"/>
              <w:right w:w="120" w:type="dxa"/>
            </w:tcMar>
          </w:tcPr>
          <w:p w14:paraId="03656A0C">
            <w:pPr>
              <w:spacing w:before="120" w:after="120" w:line="288" w:lineRule="auto"/>
              <w:ind w:left="0"/>
              <w:jc w:val="left"/>
            </w:pPr>
            <w:r>
              <w:rPr>
                <w:rFonts w:ascii="Arial" w:hAnsi="Arial" w:eastAsia="等线" w:cs="Arial"/>
                <w:sz w:val="22"/>
              </w:rPr>
              <w:t>自评审之日起不少于九十（90）个日历日</w:t>
            </w:r>
          </w:p>
        </w:tc>
      </w:tr>
      <w:tr w14:paraId="74964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165" w:type="dxa"/>
            <w:tcMar>
              <w:top w:w="60" w:type="dxa"/>
              <w:left w:w="120" w:type="dxa"/>
              <w:bottom w:w="30" w:type="dxa"/>
              <w:right w:w="120" w:type="dxa"/>
            </w:tcMar>
          </w:tcPr>
          <w:p w14:paraId="49092820">
            <w:pPr>
              <w:rPr>
                <w:rFonts w:hint="eastAsia" w:eastAsia="宋体"/>
                <w:lang w:val="en-US" w:eastAsia="zh-CN"/>
              </w:rPr>
            </w:pPr>
            <w:r>
              <w:rPr>
                <w:rFonts w:hint="eastAsia"/>
                <w:lang w:val="en-US" w:eastAsia="zh-CN"/>
              </w:rPr>
              <w:t>9</w:t>
            </w:r>
          </w:p>
        </w:tc>
        <w:tc>
          <w:tcPr>
            <w:tcW w:w="1412" w:type="dxa"/>
            <w:vMerge w:val="continue"/>
            <w:tcMar>
              <w:top w:w="60" w:type="dxa"/>
              <w:left w:w="120" w:type="dxa"/>
              <w:bottom w:w="30" w:type="dxa"/>
              <w:right w:w="120" w:type="dxa"/>
            </w:tcMar>
          </w:tcPr>
          <w:p w14:paraId="2DCFA379"/>
        </w:tc>
        <w:tc>
          <w:tcPr>
            <w:tcW w:w="2141" w:type="dxa"/>
            <w:tcMar>
              <w:top w:w="60" w:type="dxa"/>
              <w:left w:w="120" w:type="dxa"/>
              <w:bottom w:w="30" w:type="dxa"/>
              <w:right w:w="120" w:type="dxa"/>
            </w:tcMar>
          </w:tcPr>
          <w:p w14:paraId="0B1499C1">
            <w:pPr>
              <w:spacing w:before="120" w:after="120" w:line="288" w:lineRule="auto"/>
              <w:ind w:left="0"/>
              <w:jc w:val="left"/>
            </w:pPr>
            <w:r>
              <w:rPr>
                <w:rFonts w:ascii="Arial" w:hAnsi="Arial" w:eastAsia="等线" w:cs="Arial"/>
                <w:sz w:val="22"/>
              </w:rPr>
              <w:t>响应文件的签署及盖章</w:t>
            </w:r>
          </w:p>
        </w:tc>
        <w:tc>
          <w:tcPr>
            <w:tcW w:w="3522" w:type="dxa"/>
            <w:tcMar>
              <w:top w:w="60" w:type="dxa"/>
              <w:left w:w="120" w:type="dxa"/>
              <w:bottom w:w="30" w:type="dxa"/>
              <w:right w:w="120" w:type="dxa"/>
            </w:tcMar>
          </w:tcPr>
          <w:p w14:paraId="36D071E7">
            <w:pPr>
              <w:spacing w:before="120" w:after="120" w:line="288" w:lineRule="auto"/>
              <w:ind w:left="0"/>
              <w:jc w:val="left"/>
            </w:pPr>
            <w:r>
              <w:rPr>
                <w:rFonts w:ascii="Arial" w:hAnsi="Arial" w:eastAsia="等线" w:cs="Arial"/>
                <w:sz w:val="22"/>
              </w:rPr>
              <w:t>应符合本采购文件的格式要求</w:t>
            </w:r>
          </w:p>
        </w:tc>
      </w:tr>
      <w:tr w14:paraId="28F16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165" w:type="dxa"/>
            <w:tcMar>
              <w:top w:w="60" w:type="dxa"/>
              <w:left w:w="120" w:type="dxa"/>
              <w:bottom w:w="30" w:type="dxa"/>
              <w:right w:w="120" w:type="dxa"/>
            </w:tcMar>
          </w:tcPr>
          <w:p w14:paraId="3FA4C8C5">
            <w:pPr>
              <w:rPr>
                <w:rFonts w:hint="default" w:eastAsia="宋体"/>
                <w:lang w:val="en-US" w:eastAsia="zh-CN"/>
              </w:rPr>
            </w:pPr>
            <w:r>
              <w:rPr>
                <w:rFonts w:hint="eastAsia"/>
                <w:lang w:val="en-US" w:eastAsia="zh-CN"/>
              </w:rPr>
              <w:t>10</w:t>
            </w:r>
          </w:p>
        </w:tc>
        <w:tc>
          <w:tcPr>
            <w:tcW w:w="1412" w:type="dxa"/>
            <w:vMerge w:val="continue"/>
            <w:tcMar>
              <w:top w:w="60" w:type="dxa"/>
              <w:left w:w="120" w:type="dxa"/>
              <w:bottom w:w="30" w:type="dxa"/>
              <w:right w:w="120" w:type="dxa"/>
            </w:tcMar>
          </w:tcPr>
          <w:p w14:paraId="21998B03"/>
        </w:tc>
        <w:tc>
          <w:tcPr>
            <w:tcW w:w="2141" w:type="dxa"/>
            <w:tcMar>
              <w:top w:w="60" w:type="dxa"/>
              <w:left w:w="120" w:type="dxa"/>
              <w:bottom w:w="30" w:type="dxa"/>
              <w:right w:w="120" w:type="dxa"/>
            </w:tcMar>
          </w:tcPr>
          <w:p w14:paraId="15A0C026">
            <w:pPr>
              <w:spacing w:before="120" w:after="120" w:line="288" w:lineRule="auto"/>
              <w:ind w:left="0"/>
              <w:jc w:val="left"/>
            </w:pPr>
            <w:r>
              <w:rPr>
                <w:rFonts w:ascii="Arial" w:hAnsi="Arial" w:eastAsia="等线" w:cs="Arial"/>
                <w:sz w:val="22"/>
              </w:rPr>
              <w:t>响应报价</w:t>
            </w:r>
          </w:p>
        </w:tc>
        <w:tc>
          <w:tcPr>
            <w:tcW w:w="3522" w:type="dxa"/>
            <w:tcMar>
              <w:top w:w="60" w:type="dxa"/>
              <w:left w:w="120" w:type="dxa"/>
              <w:bottom w:w="30" w:type="dxa"/>
              <w:right w:w="120" w:type="dxa"/>
            </w:tcMar>
          </w:tcPr>
          <w:p w14:paraId="646881D3">
            <w:pPr>
              <w:spacing w:before="120" w:after="120" w:line="288" w:lineRule="auto"/>
              <w:ind w:left="0"/>
              <w:jc w:val="left"/>
            </w:pPr>
            <w:r>
              <w:rPr>
                <w:rFonts w:ascii="Arial" w:hAnsi="Arial" w:eastAsia="等线" w:cs="Arial"/>
                <w:sz w:val="22"/>
              </w:rPr>
              <w:t>供应商的报价未超出采购预算，与市场</w:t>
            </w:r>
            <w:r>
              <w:rPr>
                <w:rFonts w:hint="eastAsia" w:ascii="Arial" w:hAnsi="Arial" w:eastAsia="等线" w:cs="Arial"/>
                <w:sz w:val="22"/>
                <w:lang w:eastAsia="zh-CN"/>
              </w:rPr>
              <w:t>价格</w:t>
            </w:r>
            <w:r>
              <w:rPr>
                <w:rFonts w:ascii="Arial" w:hAnsi="Arial" w:eastAsia="等线" w:cs="Arial"/>
                <w:sz w:val="22"/>
              </w:rPr>
              <w:t>偏离不大，未低于成本，未形成不正当竞争</w:t>
            </w:r>
          </w:p>
        </w:tc>
      </w:tr>
      <w:tr w14:paraId="71AA6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165" w:type="dxa"/>
            <w:tcMar>
              <w:top w:w="60" w:type="dxa"/>
              <w:left w:w="120" w:type="dxa"/>
              <w:bottom w:w="30" w:type="dxa"/>
              <w:right w:w="120" w:type="dxa"/>
            </w:tcMar>
          </w:tcPr>
          <w:p w14:paraId="0C1CAF6F">
            <w:pPr>
              <w:rPr>
                <w:rFonts w:hint="default" w:eastAsia="宋体"/>
                <w:lang w:val="en-US" w:eastAsia="zh-CN"/>
              </w:rPr>
            </w:pPr>
            <w:r>
              <w:rPr>
                <w:rFonts w:hint="eastAsia"/>
                <w:lang w:val="en-US" w:eastAsia="zh-CN"/>
              </w:rPr>
              <w:t>11</w:t>
            </w:r>
          </w:p>
        </w:tc>
        <w:tc>
          <w:tcPr>
            <w:tcW w:w="1412" w:type="dxa"/>
            <w:vMerge w:val="continue"/>
            <w:tcMar>
              <w:top w:w="60" w:type="dxa"/>
              <w:left w:w="120" w:type="dxa"/>
              <w:bottom w:w="30" w:type="dxa"/>
              <w:right w:w="120" w:type="dxa"/>
            </w:tcMar>
          </w:tcPr>
          <w:p w14:paraId="6B58813E"/>
        </w:tc>
        <w:tc>
          <w:tcPr>
            <w:tcW w:w="2141" w:type="dxa"/>
            <w:tcMar>
              <w:top w:w="60" w:type="dxa"/>
              <w:left w:w="120" w:type="dxa"/>
              <w:bottom w:w="30" w:type="dxa"/>
              <w:right w:w="120" w:type="dxa"/>
            </w:tcMar>
          </w:tcPr>
          <w:p w14:paraId="5123F927">
            <w:pPr>
              <w:spacing w:before="120" w:after="120" w:line="288" w:lineRule="auto"/>
              <w:ind w:left="0"/>
              <w:jc w:val="left"/>
            </w:pPr>
            <w:r>
              <w:rPr>
                <w:rFonts w:ascii="Arial" w:hAnsi="Arial" w:eastAsia="等线" w:cs="Arial"/>
                <w:sz w:val="22"/>
              </w:rPr>
              <w:t>响应采购文件要求</w:t>
            </w:r>
          </w:p>
        </w:tc>
        <w:tc>
          <w:tcPr>
            <w:tcW w:w="3522" w:type="dxa"/>
            <w:tcMar>
              <w:top w:w="60" w:type="dxa"/>
              <w:left w:w="120" w:type="dxa"/>
              <w:bottom w:w="30" w:type="dxa"/>
              <w:right w:w="120" w:type="dxa"/>
            </w:tcMar>
          </w:tcPr>
          <w:p w14:paraId="6EADB173">
            <w:pPr>
              <w:spacing w:before="120" w:after="120" w:line="288" w:lineRule="auto"/>
              <w:ind w:left="0"/>
              <w:jc w:val="left"/>
            </w:pPr>
            <w:r>
              <w:rPr>
                <w:rFonts w:ascii="Arial" w:hAnsi="Arial" w:eastAsia="等线" w:cs="Arial"/>
                <w:sz w:val="22"/>
              </w:rPr>
              <w:t>响应文件对采购文件要求（服务期（交货期）、服务质量、采购要求等项）一致，或未附加采购人难以接受的条件</w:t>
            </w:r>
          </w:p>
        </w:tc>
      </w:tr>
      <w:tr w14:paraId="0875EE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165" w:type="dxa"/>
            <w:tcMar>
              <w:top w:w="60" w:type="dxa"/>
              <w:left w:w="120" w:type="dxa"/>
              <w:bottom w:w="30" w:type="dxa"/>
              <w:right w:w="120" w:type="dxa"/>
            </w:tcMar>
          </w:tcPr>
          <w:p w14:paraId="1C3C727E">
            <w:pPr>
              <w:rPr>
                <w:rFonts w:hint="default" w:eastAsia="宋体"/>
                <w:lang w:val="en-US" w:eastAsia="zh-CN"/>
              </w:rPr>
            </w:pPr>
            <w:r>
              <w:rPr>
                <w:rFonts w:hint="eastAsia"/>
                <w:lang w:val="en-US" w:eastAsia="zh-CN"/>
              </w:rPr>
              <w:t>12</w:t>
            </w:r>
          </w:p>
        </w:tc>
        <w:tc>
          <w:tcPr>
            <w:tcW w:w="1412" w:type="dxa"/>
            <w:vMerge w:val="continue"/>
            <w:tcMar>
              <w:top w:w="60" w:type="dxa"/>
              <w:left w:w="120" w:type="dxa"/>
              <w:bottom w:w="30" w:type="dxa"/>
              <w:right w:w="120" w:type="dxa"/>
            </w:tcMar>
          </w:tcPr>
          <w:p w14:paraId="4E063F9E"/>
        </w:tc>
        <w:tc>
          <w:tcPr>
            <w:tcW w:w="2141" w:type="dxa"/>
            <w:tcMar>
              <w:top w:w="60" w:type="dxa"/>
              <w:left w:w="120" w:type="dxa"/>
              <w:bottom w:w="30" w:type="dxa"/>
              <w:right w:w="120" w:type="dxa"/>
            </w:tcMar>
          </w:tcPr>
          <w:p w14:paraId="40041805">
            <w:pPr>
              <w:spacing w:before="120" w:after="120" w:line="288" w:lineRule="auto"/>
              <w:ind w:left="0"/>
              <w:jc w:val="left"/>
            </w:pPr>
            <w:r>
              <w:rPr>
                <w:rFonts w:ascii="Arial" w:hAnsi="Arial" w:eastAsia="等线" w:cs="Arial"/>
                <w:sz w:val="22"/>
              </w:rPr>
              <w:t>其他</w:t>
            </w:r>
          </w:p>
        </w:tc>
        <w:tc>
          <w:tcPr>
            <w:tcW w:w="3522" w:type="dxa"/>
            <w:tcMar>
              <w:top w:w="60" w:type="dxa"/>
              <w:left w:w="120" w:type="dxa"/>
              <w:bottom w:w="30" w:type="dxa"/>
              <w:right w:w="120" w:type="dxa"/>
            </w:tcMar>
          </w:tcPr>
          <w:p w14:paraId="3453574A">
            <w:pPr>
              <w:spacing w:before="120" w:after="120" w:line="288" w:lineRule="auto"/>
              <w:ind w:left="0"/>
              <w:jc w:val="left"/>
            </w:pPr>
            <w:r>
              <w:rPr>
                <w:rFonts w:ascii="Arial" w:hAnsi="Arial" w:eastAsia="等线" w:cs="Arial"/>
                <w:sz w:val="22"/>
              </w:rPr>
              <w:t>采购内容未出现漏项或数量与要求相符，未出现重大负偏差</w:t>
            </w:r>
          </w:p>
        </w:tc>
      </w:tr>
    </w:tbl>
    <w:p w14:paraId="7A330167">
      <w:pPr>
        <w:pStyle w:val="11"/>
        <w:ind w:left="0" w:leftChars="0" w:firstLine="482" w:firstLineChars="200"/>
        <w:rPr>
          <w:rFonts w:ascii="Times New Roman" w:hAnsi="Times New Roman" w:eastAsia="宋体" w:cs="Times New Roman"/>
          <w:sz w:val="24"/>
        </w:rPr>
      </w:pPr>
      <w:r>
        <w:rPr>
          <w:rFonts w:ascii="Times New Roman" w:hAnsi="Times New Roman" w:eastAsia="宋体" w:cs="Times New Roman"/>
          <w:b/>
          <w:sz w:val="24"/>
        </w:rPr>
        <w:t>说明</w:t>
      </w:r>
      <w:r>
        <w:rPr>
          <w:rFonts w:ascii="Times New Roman" w:hAnsi="Times New Roman" w:eastAsia="宋体" w:cs="Times New Roman"/>
          <w:sz w:val="24"/>
        </w:rPr>
        <w:t>：以上内容有一项不合格，则初步评审结果为不合格，该供应商不得进入详细评审环节，视为响应文件无效。</w:t>
      </w:r>
    </w:p>
    <w:p w14:paraId="41743BF5">
      <w:pPr>
        <w:spacing w:before="320" w:after="120" w:line="288" w:lineRule="auto"/>
        <w:ind w:left="0"/>
        <w:jc w:val="left"/>
        <w:outlineLvl w:val="9"/>
        <w:rPr>
          <w:rFonts w:ascii="Arial" w:hAnsi="Arial" w:eastAsia="等线" w:cs="Arial"/>
          <w:b/>
          <w:sz w:val="32"/>
        </w:rPr>
      </w:pPr>
      <w:bookmarkStart w:id="71" w:name="heading_72"/>
    </w:p>
    <w:p w14:paraId="0737E810">
      <w:pPr>
        <w:spacing w:before="320" w:after="120" w:line="288" w:lineRule="auto"/>
        <w:ind w:left="0"/>
        <w:jc w:val="left"/>
        <w:outlineLvl w:val="9"/>
        <w:rPr>
          <w:rFonts w:ascii="Arial" w:hAnsi="Arial" w:eastAsia="等线" w:cs="Arial"/>
          <w:b/>
          <w:sz w:val="32"/>
        </w:rPr>
      </w:pPr>
    </w:p>
    <w:p w14:paraId="7960061B">
      <w:pPr>
        <w:pStyle w:val="11"/>
      </w:pPr>
    </w:p>
    <w:p w14:paraId="38CCFD5E">
      <w:pPr>
        <w:spacing w:before="320" w:after="120" w:line="288" w:lineRule="auto"/>
        <w:ind w:left="0"/>
        <w:jc w:val="left"/>
        <w:outlineLvl w:val="9"/>
        <w:rPr>
          <w:rFonts w:ascii="Arial" w:hAnsi="Arial" w:eastAsia="等线" w:cs="Arial"/>
          <w:b/>
          <w:sz w:val="32"/>
        </w:rPr>
      </w:pPr>
    </w:p>
    <w:p w14:paraId="142CFAAD">
      <w:pPr>
        <w:pStyle w:val="2"/>
        <w:numPr>
          <w:ilvl w:val="0"/>
          <w:numId w:val="62"/>
        </w:numPr>
        <w:tabs>
          <w:tab w:val="left" w:pos="1121"/>
        </w:tabs>
        <w:topLinePunct w:val="0"/>
        <w:ind w:left="0" w:leftChars="0" w:firstLine="482" w:firstLineChars="200"/>
        <w:rPr>
          <w:b/>
          <w:bCs/>
        </w:rPr>
      </w:pPr>
      <w:r>
        <w:rPr>
          <w:b/>
          <w:bCs/>
        </w:rPr>
        <w:t>详细评审</w:t>
      </w:r>
      <w:bookmarkEnd w:id="71"/>
    </w:p>
    <w:p w14:paraId="45F4DD99">
      <w:pPr>
        <w:pStyle w:val="27"/>
        <w:keepNext w:val="0"/>
        <w:keepLines w:val="0"/>
        <w:pageBreakBefore w:val="0"/>
        <w:widowControl w:val="0"/>
        <w:kinsoku/>
        <w:wordWrap/>
        <w:overflowPunct/>
        <w:topLinePunct w:val="0"/>
        <w:autoSpaceDE/>
        <w:autoSpaceDN/>
        <w:bidi w:val="0"/>
        <w:adjustRightInd/>
        <w:snapToGrid/>
        <w:spacing w:before="0" w:after="0"/>
        <w:ind w:left="0" w:leftChars="0" w:firstLine="0" w:firstLineChars="0"/>
        <w:textAlignment w:val="auto"/>
        <w:outlineLvl w:val="1"/>
      </w:pPr>
      <w:r>
        <w:t>综合评审法</w:t>
      </w:r>
    </w:p>
    <w:tbl>
      <w:tblPr>
        <w:tblStyle w:val="20"/>
        <w:tblW w:w="9179"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71"/>
        <w:gridCol w:w="1061"/>
        <w:gridCol w:w="2879"/>
        <w:gridCol w:w="4468"/>
      </w:tblGrid>
      <w:tr w14:paraId="786D2C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1832" w:type="dxa"/>
            <w:gridSpan w:val="2"/>
            <w:vAlign w:val="center"/>
          </w:tcPr>
          <w:p w14:paraId="14D1D5A5">
            <w:pPr>
              <w:spacing w:before="117" w:line="231" w:lineRule="auto"/>
              <w:jc w:val="center"/>
              <w:rPr>
                <w:rFonts w:asciiTheme="minorEastAsia" w:hAnsiTheme="minorEastAsia" w:eastAsiaTheme="minorEastAsia" w:cstheme="minorEastAsia"/>
                <w:b/>
                <w:bCs/>
                <w:color w:val="auto"/>
                <w:sz w:val="22"/>
                <w:szCs w:val="22"/>
              </w:rPr>
            </w:pPr>
            <w:r>
              <w:rPr>
                <w:rFonts w:hint="eastAsia" w:asciiTheme="minorEastAsia" w:hAnsiTheme="minorEastAsia" w:eastAsiaTheme="minorEastAsia" w:cstheme="minorEastAsia"/>
                <w:b/>
                <w:bCs/>
                <w:color w:val="auto"/>
                <w:spacing w:val="6"/>
                <w:sz w:val="22"/>
                <w:szCs w:val="22"/>
              </w:rPr>
              <w:t>条款号</w:t>
            </w:r>
          </w:p>
        </w:tc>
        <w:tc>
          <w:tcPr>
            <w:tcW w:w="2879" w:type="dxa"/>
            <w:vAlign w:val="center"/>
          </w:tcPr>
          <w:p w14:paraId="2F2FDD49">
            <w:pPr>
              <w:spacing w:before="117" w:line="230" w:lineRule="auto"/>
              <w:jc w:val="center"/>
              <w:rPr>
                <w:rFonts w:asciiTheme="minorEastAsia" w:hAnsiTheme="minorEastAsia" w:eastAsiaTheme="minorEastAsia" w:cstheme="minorEastAsia"/>
                <w:b/>
                <w:bCs/>
                <w:color w:val="auto"/>
                <w:sz w:val="22"/>
                <w:szCs w:val="22"/>
              </w:rPr>
            </w:pPr>
            <w:r>
              <w:rPr>
                <w:rFonts w:hint="eastAsia" w:asciiTheme="minorEastAsia" w:hAnsiTheme="minorEastAsia" w:eastAsiaTheme="minorEastAsia" w:cstheme="minorEastAsia"/>
                <w:b/>
                <w:bCs/>
                <w:color w:val="auto"/>
                <w:spacing w:val="7"/>
                <w:sz w:val="22"/>
                <w:szCs w:val="22"/>
              </w:rPr>
              <w:t>评审因素</w:t>
            </w:r>
          </w:p>
        </w:tc>
        <w:tc>
          <w:tcPr>
            <w:tcW w:w="4468" w:type="dxa"/>
            <w:vAlign w:val="center"/>
          </w:tcPr>
          <w:p w14:paraId="0495B0BC">
            <w:pPr>
              <w:spacing w:before="117" w:line="230" w:lineRule="auto"/>
              <w:jc w:val="center"/>
              <w:rPr>
                <w:rFonts w:asciiTheme="minorEastAsia" w:hAnsiTheme="minorEastAsia" w:eastAsiaTheme="minorEastAsia" w:cstheme="minorEastAsia"/>
                <w:b/>
                <w:bCs/>
                <w:color w:val="auto"/>
                <w:sz w:val="22"/>
                <w:szCs w:val="22"/>
              </w:rPr>
            </w:pPr>
            <w:r>
              <w:rPr>
                <w:rFonts w:hint="eastAsia" w:asciiTheme="minorEastAsia" w:hAnsiTheme="minorEastAsia" w:eastAsiaTheme="minorEastAsia" w:cstheme="minorEastAsia"/>
                <w:b/>
                <w:bCs/>
                <w:color w:val="auto"/>
                <w:spacing w:val="7"/>
                <w:sz w:val="22"/>
                <w:szCs w:val="22"/>
              </w:rPr>
              <w:t>评审标准</w:t>
            </w:r>
          </w:p>
        </w:tc>
      </w:tr>
      <w:tr w14:paraId="7A3991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771" w:type="dxa"/>
            <w:vAlign w:val="center"/>
          </w:tcPr>
          <w:p w14:paraId="4430CE09">
            <w:pPr>
              <w:spacing w:before="82" w:line="274" w:lineRule="exact"/>
              <w:jc w:val="center"/>
              <w:rPr>
                <w:rFonts w:asciiTheme="minorEastAsia" w:hAnsiTheme="minorEastAsia" w:eastAsiaTheme="minorEastAsia" w:cstheme="minorEastAsia"/>
                <w:color w:val="auto"/>
                <w:sz w:val="22"/>
                <w:szCs w:val="22"/>
              </w:rPr>
            </w:pPr>
            <w:r>
              <w:rPr>
                <w:rFonts w:hint="eastAsia" w:asciiTheme="minorEastAsia" w:hAnsiTheme="minorEastAsia" w:eastAsiaTheme="minorEastAsia" w:cstheme="minorEastAsia"/>
                <w:color w:val="auto"/>
                <w:position w:val="1"/>
                <w:sz w:val="22"/>
                <w:szCs w:val="22"/>
              </w:rPr>
              <w:t>1</w:t>
            </w:r>
          </w:p>
        </w:tc>
        <w:tc>
          <w:tcPr>
            <w:tcW w:w="1061" w:type="dxa"/>
            <w:vAlign w:val="center"/>
          </w:tcPr>
          <w:p w14:paraId="0E2E3C20">
            <w:pPr>
              <w:pStyle w:val="21"/>
              <w:spacing w:before="114" w:line="225" w:lineRule="auto"/>
              <w:jc w:val="center"/>
              <w:rPr>
                <w:rFonts w:asciiTheme="minorEastAsia" w:hAnsiTheme="minorEastAsia" w:eastAsiaTheme="minorEastAsia" w:cstheme="minorEastAsia"/>
                <w:color w:val="auto"/>
                <w:sz w:val="22"/>
                <w:szCs w:val="22"/>
              </w:rPr>
            </w:pPr>
            <w:r>
              <w:rPr>
                <w:rFonts w:hint="eastAsia" w:asciiTheme="minorEastAsia" w:hAnsiTheme="minorEastAsia" w:eastAsiaTheme="minorEastAsia" w:cstheme="minorEastAsia"/>
                <w:color w:val="auto"/>
                <w:spacing w:val="7"/>
                <w:sz w:val="22"/>
                <w:szCs w:val="22"/>
                <w:lang w:val="en-US" w:eastAsia="zh-CN"/>
              </w:rPr>
              <w:t>评审</w:t>
            </w:r>
            <w:r>
              <w:rPr>
                <w:rFonts w:hint="eastAsia" w:asciiTheme="minorEastAsia" w:hAnsiTheme="minorEastAsia" w:eastAsiaTheme="minorEastAsia" w:cstheme="minorEastAsia"/>
                <w:color w:val="auto"/>
                <w:spacing w:val="7"/>
                <w:sz w:val="22"/>
                <w:szCs w:val="22"/>
              </w:rPr>
              <w:t>方法</w:t>
            </w:r>
          </w:p>
        </w:tc>
        <w:tc>
          <w:tcPr>
            <w:tcW w:w="2879" w:type="dxa"/>
            <w:vAlign w:val="center"/>
          </w:tcPr>
          <w:p w14:paraId="71C033D4">
            <w:pPr>
              <w:pStyle w:val="21"/>
              <w:spacing w:before="113" w:line="225" w:lineRule="auto"/>
              <w:jc w:val="center"/>
              <w:rPr>
                <w:rFonts w:asciiTheme="minorEastAsia" w:hAnsiTheme="minorEastAsia" w:eastAsiaTheme="minorEastAsia" w:cstheme="minorEastAsia"/>
                <w:color w:val="auto"/>
                <w:sz w:val="22"/>
                <w:szCs w:val="22"/>
              </w:rPr>
            </w:pPr>
            <w:r>
              <w:rPr>
                <w:rFonts w:hint="eastAsia" w:asciiTheme="minorEastAsia" w:hAnsiTheme="minorEastAsia" w:eastAsiaTheme="minorEastAsia" w:cstheme="minorEastAsia"/>
                <w:color w:val="auto"/>
                <w:spacing w:val="6"/>
                <w:sz w:val="22"/>
                <w:szCs w:val="22"/>
                <w:lang w:val="en-US" w:eastAsia="zh-CN"/>
              </w:rPr>
              <w:t>成交</w:t>
            </w:r>
            <w:r>
              <w:rPr>
                <w:rFonts w:hint="eastAsia" w:asciiTheme="minorEastAsia" w:hAnsiTheme="minorEastAsia" w:eastAsiaTheme="minorEastAsia" w:cstheme="minorEastAsia"/>
                <w:color w:val="auto"/>
                <w:spacing w:val="6"/>
                <w:sz w:val="22"/>
                <w:szCs w:val="22"/>
              </w:rPr>
              <w:t>候选人排序方法</w:t>
            </w:r>
          </w:p>
        </w:tc>
        <w:tc>
          <w:tcPr>
            <w:tcW w:w="4468" w:type="dxa"/>
            <w:vAlign w:val="center"/>
          </w:tcPr>
          <w:p w14:paraId="610A599C">
            <w:pPr>
              <w:jc w:val="both"/>
              <w:rPr>
                <w:rFonts w:hint="eastAsia" w:asciiTheme="minorEastAsia" w:hAnsiTheme="minorEastAsia" w:eastAsiaTheme="minorEastAsia" w:cstheme="minorEastAsia"/>
                <w:color w:val="auto"/>
                <w:sz w:val="22"/>
                <w:szCs w:val="22"/>
                <w:lang w:eastAsia="zh-CN"/>
              </w:rPr>
            </w:pPr>
            <w:r>
              <w:rPr>
                <w:rFonts w:hint="eastAsia" w:asciiTheme="minorEastAsia" w:hAnsiTheme="minorEastAsia" w:eastAsiaTheme="minorEastAsia" w:cstheme="minorEastAsia"/>
                <w:color w:val="auto"/>
                <w:sz w:val="22"/>
                <w:szCs w:val="22"/>
              </w:rPr>
              <w:t>本次评标采用综合评估法。评标委员会对满足</w:t>
            </w:r>
            <w:r>
              <w:rPr>
                <w:rFonts w:hint="eastAsia" w:asciiTheme="minorEastAsia" w:hAnsiTheme="minorEastAsia" w:eastAsiaTheme="minorEastAsia" w:cstheme="minorEastAsia"/>
                <w:color w:val="auto"/>
                <w:sz w:val="22"/>
                <w:szCs w:val="22"/>
                <w:lang w:val="en-US" w:eastAsia="zh-CN"/>
              </w:rPr>
              <w:t>询比采购</w:t>
            </w:r>
            <w:r>
              <w:rPr>
                <w:rFonts w:hint="eastAsia" w:asciiTheme="minorEastAsia" w:hAnsiTheme="minorEastAsia" w:eastAsiaTheme="minorEastAsia" w:cstheme="minorEastAsia"/>
                <w:color w:val="auto"/>
                <w:sz w:val="22"/>
                <w:szCs w:val="22"/>
              </w:rPr>
              <w:t>文件实质性要求的投标文件，按照本章第2.2款规定的评分标准进行打分，并按得分由高到低顺序推荐</w:t>
            </w:r>
            <w:r>
              <w:rPr>
                <w:rFonts w:hint="eastAsia" w:asciiTheme="minorEastAsia" w:hAnsiTheme="minorEastAsia" w:eastAsiaTheme="minorEastAsia" w:cstheme="minorEastAsia"/>
                <w:color w:val="auto"/>
                <w:sz w:val="22"/>
                <w:szCs w:val="22"/>
                <w:lang w:val="en-US" w:eastAsia="zh-CN"/>
              </w:rPr>
              <w:t>成交</w:t>
            </w:r>
            <w:r>
              <w:rPr>
                <w:rFonts w:hint="eastAsia" w:asciiTheme="minorEastAsia" w:hAnsiTheme="minorEastAsia" w:eastAsiaTheme="minorEastAsia" w:cstheme="minorEastAsia"/>
                <w:color w:val="auto"/>
                <w:sz w:val="22"/>
                <w:szCs w:val="22"/>
              </w:rPr>
              <w:t>候选人，但报价低于其成本的除外。综合评分相等时</w:t>
            </w:r>
            <w:r>
              <w:rPr>
                <w:rFonts w:hint="eastAsia" w:asciiTheme="minorEastAsia" w:hAnsiTheme="minorEastAsia" w:eastAsiaTheme="minorEastAsia" w:cstheme="minorEastAsia"/>
                <w:color w:val="auto"/>
                <w:sz w:val="22"/>
                <w:szCs w:val="22"/>
                <w:lang w:eastAsia="zh-CN"/>
              </w:rPr>
              <w:t>，</w:t>
            </w:r>
            <w:r>
              <w:rPr>
                <w:rFonts w:hint="eastAsia" w:asciiTheme="minorEastAsia" w:hAnsiTheme="minorEastAsia" w:eastAsiaTheme="minorEastAsia" w:cstheme="minorEastAsia"/>
                <w:color w:val="auto"/>
                <w:sz w:val="22"/>
                <w:szCs w:val="22"/>
              </w:rPr>
              <w:t>以投标报价低的优先；投标报价也相等的，以</w:t>
            </w:r>
            <w:r>
              <w:rPr>
                <w:rFonts w:hint="eastAsia" w:asciiTheme="minorEastAsia" w:hAnsiTheme="minorEastAsia" w:cstheme="minorEastAsia"/>
                <w:color w:val="auto"/>
                <w:sz w:val="22"/>
                <w:szCs w:val="22"/>
                <w:lang w:val="en-US" w:eastAsia="zh-CN"/>
              </w:rPr>
              <w:t>技术部分</w:t>
            </w:r>
            <w:r>
              <w:rPr>
                <w:rFonts w:hint="eastAsia" w:asciiTheme="minorEastAsia" w:hAnsiTheme="minorEastAsia" w:eastAsiaTheme="minorEastAsia" w:cstheme="minorEastAsia"/>
                <w:color w:val="auto"/>
                <w:sz w:val="22"/>
                <w:szCs w:val="22"/>
              </w:rPr>
              <w:t>得分高的优先；如果</w:t>
            </w:r>
            <w:r>
              <w:rPr>
                <w:rFonts w:hint="eastAsia" w:asciiTheme="minorEastAsia" w:hAnsiTheme="minorEastAsia" w:cstheme="minorEastAsia"/>
                <w:color w:val="auto"/>
                <w:sz w:val="22"/>
                <w:szCs w:val="22"/>
                <w:lang w:val="en-US" w:eastAsia="zh-CN"/>
              </w:rPr>
              <w:t>技术部分</w:t>
            </w:r>
            <w:r>
              <w:rPr>
                <w:rFonts w:hint="eastAsia" w:asciiTheme="minorEastAsia" w:hAnsiTheme="minorEastAsia" w:eastAsiaTheme="minorEastAsia" w:cstheme="minorEastAsia"/>
                <w:color w:val="auto"/>
                <w:sz w:val="22"/>
                <w:szCs w:val="22"/>
              </w:rPr>
              <w:t>得分也相等，则由全体评委成员无记名投票，以得票高者排序在前</w:t>
            </w:r>
            <w:r>
              <w:rPr>
                <w:rFonts w:hint="eastAsia" w:asciiTheme="minorEastAsia" w:hAnsiTheme="minorEastAsia" w:eastAsiaTheme="minorEastAsia" w:cstheme="minorEastAsia"/>
                <w:color w:val="auto"/>
                <w:sz w:val="22"/>
                <w:szCs w:val="22"/>
                <w:lang w:eastAsia="zh-CN"/>
              </w:rPr>
              <w:t>。</w:t>
            </w:r>
          </w:p>
        </w:tc>
      </w:tr>
      <w:tr w14:paraId="5C893C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1832" w:type="dxa"/>
            <w:gridSpan w:val="2"/>
            <w:vAlign w:val="center"/>
          </w:tcPr>
          <w:p w14:paraId="27E2C7BE">
            <w:pPr>
              <w:spacing w:before="57" w:line="275" w:lineRule="exact"/>
              <w:jc w:val="center"/>
              <w:rPr>
                <w:rFonts w:asciiTheme="minorEastAsia" w:hAnsiTheme="minorEastAsia" w:eastAsiaTheme="minorEastAsia" w:cstheme="minorEastAsia"/>
                <w:color w:val="auto"/>
                <w:sz w:val="22"/>
                <w:szCs w:val="22"/>
              </w:rPr>
            </w:pPr>
            <w:r>
              <w:rPr>
                <w:rFonts w:hint="eastAsia" w:asciiTheme="minorEastAsia" w:hAnsiTheme="minorEastAsia" w:eastAsiaTheme="minorEastAsia" w:cstheme="minorEastAsia"/>
                <w:color w:val="auto"/>
                <w:spacing w:val="3"/>
                <w:position w:val="2"/>
                <w:sz w:val="22"/>
                <w:szCs w:val="22"/>
              </w:rPr>
              <w:t>2.</w:t>
            </w:r>
            <w:r>
              <w:rPr>
                <w:rFonts w:hint="eastAsia" w:asciiTheme="minorEastAsia" w:hAnsiTheme="minorEastAsia" w:eastAsiaTheme="minorEastAsia" w:cstheme="minorEastAsia"/>
                <w:color w:val="auto"/>
                <w:spacing w:val="3"/>
                <w:position w:val="2"/>
                <w:sz w:val="22"/>
                <w:szCs w:val="22"/>
                <w:lang w:val="en-US" w:eastAsia="zh-CN"/>
              </w:rPr>
              <w:t>1</w:t>
            </w:r>
            <w:r>
              <w:rPr>
                <w:rFonts w:hint="eastAsia" w:asciiTheme="minorEastAsia" w:hAnsiTheme="minorEastAsia" w:eastAsiaTheme="minorEastAsia" w:cstheme="minorEastAsia"/>
                <w:color w:val="auto"/>
                <w:spacing w:val="3"/>
                <w:position w:val="2"/>
                <w:sz w:val="22"/>
                <w:szCs w:val="22"/>
              </w:rPr>
              <w:t>.1</w:t>
            </w:r>
          </w:p>
        </w:tc>
        <w:tc>
          <w:tcPr>
            <w:tcW w:w="2879" w:type="dxa"/>
            <w:vAlign w:val="center"/>
          </w:tcPr>
          <w:p w14:paraId="482CD2E0">
            <w:pPr>
              <w:pStyle w:val="21"/>
              <w:spacing w:before="65" w:line="226" w:lineRule="auto"/>
              <w:jc w:val="center"/>
              <w:rPr>
                <w:rFonts w:asciiTheme="minorEastAsia" w:hAnsiTheme="minorEastAsia" w:eastAsiaTheme="minorEastAsia" w:cstheme="minorEastAsia"/>
                <w:color w:val="auto"/>
                <w:sz w:val="22"/>
                <w:szCs w:val="22"/>
              </w:rPr>
            </w:pPr>
            <w:r>
              <w:rPr>
                <w:rFonts w:hint="eastAsia" w:asciiTheme="minorEastAsia" w:hAnsiTheme="minorEastAsia" w:eastAsiaTheme="minorEastAsia" w:cstheme="minorEastAsia"/>
                <w:color w:val="auto"/>
                <w:spacing w:val="6"/>
                <w:sz w:val="22"/>
                <w:szCs w:val="22"/>
              </w:rPr>
              <w:t>分值构成</w:t>
            </w:r>
          </w:p>
          <w:p w14:paraId="50601934">
            <w:pPr>
              <w:pStyle w:val="21"/>
              <w:spacing w:before="4" w:line="274" w:lineRule="exact"/>
              <w:jc w:val="center"/>
              <w:rPr>
                <w:rFonts w:asciiTheme="minorEastAsia" w:hAnsiTheme="minorEastAsia" w:eastAsiaTheme="minorEastAsia" w:cstheme="minorEastAsia"/>
                <w:color w:val="auto"/>
                <w:sz w:val="22"/>
                <w:szCs w:val="22"/>
              </w:rPr>
            </w:pPr>
            <w:r>
              <w:rPr>
                <w:rFonts w:hint="eastAsia" w:asciiTheme="minorEastAsia" w:hAnsiTheme="minorEastAsia" w:eastAsiaTheme="minorEastAsia" w:cstheme="minorEastAsia"/>
                <w:color w:val="auto"/>
                <w:spacing w:val="1"/>
                <w:position w:val="2"/>
                <w:sz w:val="22"/>
                <w:szCs w:val="22"/>
                <w:lang w:eastAsia="zh-CN"/>
              </w:rPr>
              <w:t>（</w:t>
            </w:r>
            <w:r>
              <w:rPr>
                <w:rFonts w:hint="eastAsia" w:asciiTheme="minorEastAsia" w:hAnsiTheme="minorEastAsia" w:eastAsiaTheme="minorEastAsia" w:cstheme="minorEastAsia"/>
                <w:color w:val="auto"/>
                <w:spacing w:val="1"/>
                <w:position w:val="2"/>
                <w:sz w:val="22"/>
                <w:szCs w:val="22"/>
              </w:rPr>
              <w:t>总分100分</w:t>
            </w:r>
            <w:r>
              <w:rPr>
                <w:rFonts w:hint="eastAsia" w:asciiTheme="minorEastAsia" w:hAnsiTheme="minorEastAsia" w:eastAsiaTheme="minorEastAsia" w:cstheme="minorEastAsia"/>
                <w:color w:val="auto"/>
                <w:spacing w:val="1"/>
                <w:position w:val="2"/>
                <w:sz w:val="22"/>
                <w:szCs w:val="22"/>
                <w:lang w:eastAsia="zh-CN"/>
              </w:rPr>
              <w:t>）</w:t>
            </w:r>
          </w:p>
        </w:tc>
        <w:tc>
          <w:tcPr>
            <w:tcW w:w="4468" w:type="dxa"/>
            <w:vAlign w:val="center"/>
          </w:tcPr>
          <w:p w14:paraId="1ED97EEA">
            <w:pPr>
              <w:jc w:val="both"/>
              <w:rPr>
                <w:rFonts w:hint="eastAsia" w:asciiTheme="minorEastAsia" w:hAnsiTheme="minorEastAsia" w:eastAsiaTheme="minorEastAsia" w:cstheme="minorEastAsia"/>
                <w:color w:val="auto"/>
                <w:sz w:val="22"/>
                <w:szCs w:val="22"/>
              </w:rPr>
            </w:pPr>
            <w:r>
              <w:rPr>
                <w:rFonts w:hint="eastAsia" w:asciiTheme="minorEastAsia" w:hAnsiTheme="minorEastAsia" w:eastAsiaTheme="minorEastAsia" w:cstheme="minorEastAsia"/>
                <w:color w:val="auto"/>
                <w:sz w:val="22"/>
                <w:szCs w:val="22"/>
              </w:rPr>
              <w:t>投标报价</w:t>
            </w:r>
            <w:r>
              <w:rPr>
                <w:rFonts w:hint="eastAsia" w:asciiTheme="minorEastAsia" w:hAnsiTheme="minorEastAsia" w:cstheme="minorEastAsia"/>
                <w:color w:val="auto"/>
                <w:sz w:val="22"/>
                <w:szCs w:val="22"/>
                <w:lang w:val="en-US" w:eastAsia="zh-CN"/>
              </w:rPr>
              <w:t>部分</w:t>
            </w:r>
            <w:r>
              <w:rPr>
                <w:rFonts w:hint="eastAsia" w:asciiTheme="minorEastAsia" w:hAnsiTheme="minorEastAsia" w:eastAsiaTheme="minorEastAsia" w:cstheme="minorEastAsia"/>
                <w:color w:val="auto"/>
                <w:sz w:val="22"/>
                <w:szCs w:val="22"/>
              </w:rPr>
              <w:t>：</w:t>
            </w:r>
            <w:r>
              <w:rPr>
                <w:rFonts w:hint="eastAsia" w:asciiTheme="minorEastAsia" w:hAnsiTheme="minorEastAsia" w:eastAsiaTheme="minorEastAsia" w:cstheme="minorEastAsia"/>
                <w:color w:val="auto"/>
                <w:sz w:val="22"/>
                <w:szCs w:val="22"/>
                <w:u w:val="single"/>
                <w:lang w:val="en-US" w:eastAsia="zh-CN"/>
              </w:rPr>
              <w:t>60</w:t>
            </w:r>
            <w:r>
              <w:rPr>
                <w:rFonts w:hint="eastAsia" w:asciiTheme="minorEastAsia" w:hAnsiTheme="minorEastAsia" w:eastAsiaTheme="minorEastAsia" w:cstheme="minorEastAsia"/>
                <w:color w:val="auto"/>
                <w:sz w:val="22"/>
                <w:szCs w:val="22"/>
              </w:rPr>
              <w:t>分</w:t>
            </w:r>
          </w:p>
          <w:p w14:paraId="7B855283">
            <w:pPr>
              <w:jc w:val="both"/>
              <w:rPr>
                <w:rFonts w:hint="eastAsia" w:asciiTheme="minorEastAsia" w:hAnsiTheme="minorEastAsia" w:eastAsiaTheme="minorEastAsia" w:cstheme="minorEastAsia"/>
                <w:color w:val="auto"/>
                <w:sz w:val="22"/>
                <w:szCs w:val="22"/>
              </w:rPr>
            </w:pPr>
            <w:r>
              <w:rPr>
                <w:rFonts w:hint="eastAsia" w:asciiTheme="minorEastAsia" w:hAnsiTheme="minorEastAsia" w:cstheme="minorEastAsia"/>
                <w:color w:val="auto"/>
                <w:sz w:val="22"/>
                <w:szCs w:val="22"/>
                <w:lang w:val="en-US" w:eastAsia="zh-CN"/>
              </w:rPr>
              <w:t>技术评审</w:t>
            </w:r>
            <w:r>
              <w:rPr>
                <w:rFonts w:hint="eastAsia" w:asciiTheme="minorEastAsia" w:hAnsiTheme="minorEastAsia" w:eastAsiaTheme="minorEastAsia" w:cstheme="minorEastAsia"/>
                <w:color w:val="auto"/>
                <w:sz w:val="22"/>
                <w:szCs w:val="22"/>
              </w:rPr>
              <w:t>部分：</w:t>
            </w:r>
            <w:r>
              <w:rPr>
                <w:rFonts w:hint="eastAsia" w:asciiTheme="minorEastAsia" w:hAnsiTheme="minorEastAsia" w:cstheme="minorEastAsia"/>
                <w:color w:val="auto"/>
                <w:sz w:val="22"/>
                <w:szCs w:val="22"/>
                <w:u w:val="single"/>
                <w:lang w:val="en-US" w:eastAsia="zh-CN"/>
              </w:rPr>
              <w:t>25</w:t>
            </w:r>
            <w:r>
              <w:rPr>
                <w:rFonts w:hint="eastAsia" w:asciiTheme="minorEastAsia" w:hAnsiTheme="minorEastAsia" w:eastAsiaTheme="minorEastAsia" w:cstheme="minorEastAsia"/>
                <w:color w:val="auto"/>
                <w:sz w:val="22"/>
                <w:szCs w:val="22"/>
              </w:rPr>
              <w:t>分</w:t>
            </w:r>
          </w:p>
          <w:p w14:paraId="2A3DA2E5">
            <w:pPr>
              <w:jc w:val="both"/>
              <w:rPr>
                <w:rFonts w:asciiTheme="minorEastAsia" w:hAnsiTheme="minorEastAsia" w:eastAsiaTheme="minorEastAsia" w:cstheme="minorEastAsia"/>
                <w:color w:val="auto"/>
                <w:sz w:val="22"/>
                <w:szCs w:val="22"/>
              </w:rPr>
            </w:pPr>
            <w:r>
              <w:rPr>
                <w:rFonts w:hint="eastAsia" w:asciiTheme="minorEastAsia" w:hAnsiTheme="minorEastAsia" w:eastAsiaTheme="minorEastAsia" w:cstheme="minorEastAsia"/>
                <w:color w:val="auto"/>
                <w:sz w:val="22"/>
                <w:szCs w:val="22"/>
              </w:rPr>
              <w:t>商务部分：</w:t>
            </w:r>
            <w:r>
              <w:rPr>
                <w:rFonts w:hint="eastAsia" w:asciiTheme="minorEastAsia" w:hAnsiTheme="minorEastAsia" w:cstheme="minorEastAsia"/>
                <w:color w:val="auto"/>
                <w:sz w:val="22"/>
                <w:szCs w:val="22"/>
                <w:u w:val="single"/>
                <w:lang w:val="en-US" w:eastAsia="zh-CN"/>
              </w:rPr>
              <w:t>15</w:t>
            </w:r>
            <w:r>
              <w:rPr>
                <w:rFonts w:hint="eastAsia" w:asciiTheme="minorEastAsia" w:hAnsiTheme="minorEastAsia" w:eastAsiaTheme="minorEastAsia" w:cstheme="minorEastAsia"/>
                <w:color w:val="auto"/>
                <w:sz w:val="22"/>
                <w:szCs w:val="22"/>
              </w:rPr>
              <w:t>分</w:t>
            </w:r>
          </w:p>
        </w:tc>
      </w:tr>
      <w:tr w14:paraId="1C6178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1832" w:type="dxa"/>
            <w:gridSpan w:val="2"/>
            <w:vAlign w:val="center"/>
          </w:tcPr>
          <w:p w14:paraId="66BFDDE3">
            <w:pPr>
              <w:spacing w:before="71" w:line="274" w:lineRule="exact"/>
              <w:jc w:val="center"/>
              <w:rPr>
                <w:rFonts w:asciiTheme="minorEastAsia" w:hAnsiTheme="minorEastAsia" w:eastAsiaTheme="minorEastAsia" w:cstheme="minorEastAsia"/>
                <w:color w:val="auto"/>
                <w:sz w:val="22"/>
                <w:szCs w:val="22"/>
              </w:rPr>
            </w:pPr>
            <w:r>
              <w:rPr>
                <w:rFonts w:hint="eastAsia" w:asciiTheme="minorEastAsia" w:hAnsiTheme="minorEastAsia" w:eastAsiaTheme="minorEastAsia" w:cstheme="minorEastAsia"/>
                <w:color w:val="auto"/>
                <w:spacing w:val="3"/>
                <w:position w:val="2"/>
                <w:sz w:val="22"/>
                <w:szCs w:val="22"/>
              </w:rPr>
              <w:t>2.</w:t>
            </w:r>
            <w:r>
              <w:rPr>
                <w:rFonts w:hint="eastAsia" w:asciiTheme="minorEastAsia" w:hAnsiTheme="minorEastAsia" w:eastAsiaTheme="minorEastAsia" w:cstheme="minorEastAsia"/>
                <w:color w:val="auto"/>
                <w:spacing w:val="3"/>
                <w:position w:val="2"/>
                <w:sz w:val="22"/>
                <w:szCs w:val="22"/>
                <w:lang w:val="en-US" w:eastAsia="zh-CN"/>
              </w:rPr>
              <w:t>1</w:t>
            </w:r>
            <w:r>
              <w:rPr>
                <w:rFonts w:hint="eastAsia" w:asciiTheme="minorEastAsia" w:hAnsiTheme="minorEastAsia" w:eastAsiaTheme="minorEastAsia" w:cstheme="minorEastAsia"/>
                <w:color w:val="auto"/>
                <w:spacing w:val="3"/>
                <w:position w:val="2"/>
                <w:sz w:val="22"/>
                <w:szCs w:val="22"/>
              </w:rPr>
              <w:t>.2</w:t>
            </w:r>
          </w:p>
        </w:tc>
        <w:tc>
          <w:tcPr>
            <w:tcW w:w="2879" w:type="dxa"/>
            <w:vAlign w:val="center"/>
          </w:tcPr>
          <w:p w14:paraId="503ECF99">
            <w:pPr>
              <w:pStyle w:val="21"/>
              <w:spacing w:before="102" w:line="225" w:lineRule="auto"/>
              <w:jc w:val="center"/>
              <w:rPr>
                <w:rFonts w:asciiTheme="minorEastAsia" w:hAnsiTheme="minorEastAsia" w:eastAsiaTheme="minorEastAsia" w:cstheme="minorEastAsia"/>
                <w:color w:val="auto"/>
                <w:sz w:val="22"/>
                <w:szCs w:val="22"/>
              </w:rPr>
            </w:pPr>
            <w:r>
              <w:rPr>
                <w:rFonts w:hint="eastAsia" w:asciiTheme="minorEastAsia" w:hAnsiTheme="minorEastAsia" w:eastAsiaTheme="minorEastAsia" w:cstheme="minorEastAsia"/>
                <w:color w:val="auto"/>
                <w:spacing w:val="8"/>
                <w:sz w:val="22"/>
                <w:szCs w:val="22"/>
              </w:rPr>
              <w:t>评标基准价计算方法</w:t>
            </w:r>
          </w:p>
        </w:tc>
        <w:tc>
          <w:tcPr>
            <w:tcW w:w="4468" w:type="dxa"/>
            <w:vAlign w:val="center"/>
          </w:tcPr>
          <w:p w14:paraId="5418749E">
            <w:pPr>
              <w:widowControl w:val="0"/>
              <w:jc w:val="both"/>
              <w:rPr>
                <w:rFonts w:asciiTheme="minorEastAsia" w:hAnsiTheme="minorEastAsia" w:eastAsiaTheme="minorEastAsia" w:cstheme="minorEastAsia"/>
                <w:color w:val="auto"/>
                <w:sz w:val="22"/>
                <w:szCs w:val="22"/>
              </w:rPr>
            </w:pPr>
            <w:r>
              <w:rPr>
                <w:rFonts w:hint="eastAsia" w:asciiTheme="minorEastAsia" w:hAnsiTheme="minorEastAsia" w:eastAsiaTheme="minorEastAsia" w:cstheme="minorEastAsia"/>
                <w:color w:val="auto"/>
                <w:kern w:val="2"/>
                <w:sz w:val="22"/>
                <w:szCs w:val="22"/>
                <w:lang w:eastAsia="zh-CN"/>
              </w:rPr>
              <w:t>详见</w:t>
            </w:r>
            <w:r>
              <w:rPr>
                <w:rFonts w:hint="eastAsia" w:asciiTheme="minorEastAsia" w:hAnsiTheme="minorEastAsia" w:eastAsiaTheme="minorEastAsia" w:cstheme="minorEastAsia"/>
                <w:color w:val="auto"/>
                <w:kern w:val="2"/>
                <w:sz w:val="22"/>
                <w:szCs w:val="22"/>
                <w:lang w:val="en-US" w:eastAsia="zh-CN"/>
              </w:rPr>
              <w:t>评审</w:t>
            </w:r>
            <w:r>
              <w:rPr>
                <w:rFonts w:hint="eastAsia" w:asciiTheme="minorEastAsia" w:hAnsiTheme="minorEastAsia" w:eastAsiaTheme="minorEastAsia" w:cstheme="minorEastAsia"/>
                <w:color w:val="auto"/>
                <w:kern w:val="2"/>
                <w:sz w:val="22"/>
                <w:szCs w:val="22"/>
                <w:lang w:eastAsia="zh-CN"/>
              </w:rPr>
              <w:t>办法</w:t>
            </w:r>
          </w:p>
        </w:tc>
      </w:tr>
      <w:tr w14:paraId="70B09E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1832" w:type="dxa"/>
            <w:gridSpan w:val="2"/>
            <w:vAlign w:val="center"/>
          </w:tcPr>
          <w:p w14:paraId="5E85A618">
            <w:pPr>
              <w:jc w:val="center"/>
              <w:rPr>
                <w:rFonts w:asciiTheme="minorEastAsia" w:hAnsiTheme="minorEastAsia" w:eastAsiaTheme="minorEastAsia" w:cstheme="minorEastAsia"/>
                <w:color w:val="auto"/>
                <w:sz w:val="22"/>
                <w:szCs w:val="22"/>
                <w:lang w:eastAsia="zh-CN"/>
              </w:rPr>
            </w:pPr>
            <w:r>
              <w:rPr>
                <w:rFonts w:hint="eastAsia" w:asciiTheme="minorEastAsia" w:hAnsiTheme="minorEastAsia" w:eastAsiaTheme="minorEastAsia" w:cstheme="minorEastAsia"/>
                <w:color w:val="auto"/>
                <w:sz w:val="22"/>
                <w:szCs w:val="22"/>
                <w:lang w:eastAsia="zh-CN"/>
              </w:rPr>
              <w:t>2.</w:t>
            </w:r>
            <w:r>
              <w:rPr>
                <w:rFonts w:hint="eastAsia" w:asciiTheme="minorEastAsia" w:hAnsiTheme="minorEastAsia" w:eastAsiaTheme="minorEastAsia" w:cstheme="minorEastAsia"/>
                <w:color w:val="auto"/>
                <w:sz w:val="22"/>
                <w:szCs w:val="22"/>
                <w:lang w:val="en-US" w:eastAsia="zh-CN"/>
              </w:rPr>
              <w:t>1</w:t>
            </w:r>
            <w:r>
              <w:rPr>
                <w:rFonts w:hint="eastAsia" w:asciiTheme="minorEastAsia" w:hAnsiTheme="minorEastAsia" w:eastAsiaTheme="minorEastAsia" w:cstheme="minorEastAsia"/>
                <w:color w:val="auto"/>
                <w:sz w:val="22"/>
                <w:szCs w:val="22"/>
                <w:lang w:eastAsia="zh-CN"/>
              </w:rPr>
              <w:t>.3</w:t>
            </w:r>
          </w:p>
        </w:tc>
        <w:tc>
          <w:tcPr>
            <w:tcW w:w="2879" w:type="dxa"/>
            <w:vAlign w:val="center"/>
          </w:tcPr>
          <w:p w14:paraId="00A176FA">
            <w:pPr>
              <w:pStyle w:val="21"/>
              <w:spacing w:before="101" w:line="225" w:lineRule="auto"/>
              <w:jc w:val="center"/>
              <w:rPr>
                <w:rFonts w:asciiTheme="minorEastAsia" w:hAnsiTheme="minorEastAsia" w:eastAsiaTheme="minorEastAsia" w:cstheme="minorEastAsia"/>
                <w:color w:val="auto"/>
                <w:sz w:val="22"/>
                <w:szCs w:val="22"/>
              </w:rPr>
            </w:pPr>
            <w:r>
              <w:rPr>
                <w:rFonts w:hint="eastAsia" w:asciiTheme="minorEastAsia" w:hAnsiTheme="minorEastAsia" w:eastAsiaTheme="minorEastAsia" w:cstheme="minorEastAsia"/>
                <w:color w:val="auto"/>
                <w:spacing w:val="8"/>
                <w:sz w:val="22"/>
                <w:szCs w:val="22"/>
              </w:rPr>
              <w:t>投标报价的偏差率计算公式</w:t>
            </w:r>
          </w:p>
        </w:tc>
        <w:tc>
          <w:tcPr>
            <w:tcW w:w="4468" w:type="dxa"/>
            <w:vAlign w:val="center"/>
          </w:tcPr>
          <w:p w14:paraId="27F29DDD">
            <w:pPr>
              <w:widowControl w:val="0"/>
              <w:jc w:val="both"/>
              <w:rPr>
                <w:rFonts w:asciiTheme="minorEastAsia" w:hAnsiTheme="minorEastAsia" w:eastAsiaTheme="minorEastAsia" w:cstheme="minorEastAsia"/>
                <w:color w:val="auto"/>
                <w:sz w:val="22"/>
                <w:szCs w:val="22"/>
              </w:rPr>
            </w:pPr>
            <w:r>
              <w:rPr>
                <w:rFonts w:hint="eastAsia" w:asciiTheme="minorEastAsia" w:hAnsiTheme="minorEastAsia" w:eastAsiaTheme="minorEastAsia" w:cstheme="minorEastAsia"/>
                <w:color w:val="auto"/>
                <w:kern w:val="2"/>
                <w:sz w:val="22"/>
                <w:szCs w:val="22"/>
                <w:lang w:eastAsia="zh-CN"/>
              </w:rPr>
              <w:t>详见</w:t>
            </w:r>
            <w:r>
              <w:rPr>
                <w:rFonts w:hint="eastAsia" w:asciiTheme="minorEastAsia" w:hAnsiTheme="minorEastAsia" w:eastAsiaTheme="minorEastAsia" w:cstheme="minorEastAsia"/>
                <w:color w:val="auto"/>
                <w:kern w:val="2"/>
                <w:sz w:val="22"/>
                <w:szCs w:val="22"/>
                <w:lang w:val="en-US" w:eastAsia="zh-CN"/>
              </w:rPr>
              <w:t>评审</w:t>
            </w:r>
            <w:r>
              <w:rPr>
                <w:rFonts w:hint="eastAsia" w:asciiTheme="minorEastAsia" w:hAnsiTheme="minorEastAsia" w:eastAsiaTheme="minorEastAsia" w:cstheme="minorEastAsia"/>
                <w:color w:val="auto"/>
                <w:kern w:val="2"/>
                <w:sz w:val="22"/>
                <w:szCs w:val="22"/>
                <w:lang w:eastAsia="zh-CN"/>
              </w:rPr>
              <w:t>办法</w:t>
            </w:r>
          </w:p>
        </w:tc>
      </w:tr>
      <w:tr w14:paraId="3A7640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1832" w:type="dxa"/>
            <w:gridSpan w:val="2"/>
            <w:vAlign w:val="center"/>
          </w:tcPr>
          <w:p w14:paraId="58EE3009">
            <w:pPr>
              <w:jc w:val="center"/>
              <w:rPr>
                <w:rFonts w:asciiTheme="minorEastAsia" w:hAnsiTheme="minorEastAsia" w:eastAsiaTheme="minorEastAsia" w:cstheme="minorEastAsia"/>
                <w:b/>
                <w:bCs/>
                <w:color w:val="auto"/>
                <w:sz w:val="22"/>
                <w:szCs w:val="22"/>
                <w:lang w:eastAsia="zh-CN"/>
              </w:rPr>
            </w:pPr>
            <w:r>
              <w:rPr>
                <w:rFonts w:hint="eastAsia" w:asciiTheme="minorEastAsia" w:hAnsiTheme="minorEastAsia" w:eastAsiaTheme="minorEastAsia" w:cstheme="minorEastAsia"/>
                <w:b/>
                <w:bCs/>
                <w:color w:val="auto"/>
                <w:sz w:val="22"/>
                <w:szCs w:val="22"/>
                <w:lang w:eastAsia="zh-CN"/>
              </w:rPr>
              <w:t>条款号</w:t>
            </w:r>
          </w:p>
        </w:tc>
        <w:tc>
          <w:tcPr>
            <w:tcW w:w="2879" w:type="dxa"/>
            <w:vAlign w:val="center"/>
          </w:tcPr>
          <w:p w14:paraId="51B93BD6">
            <w:pPr>
              <w:spacing w:before="100" w:line="230" w:lineRule="auto"/>
              <w:jc w:val="center"/>
              <w:rPr>
                <w:rFonts w:asciiTheme="minorEastAsia" w:hAnsiTheme="minorEastAsia" w:eastAsiaTheme="minorEastAsia" w:cstheme="minorEastAsia"/>
                <w:b/>
                <w:bCs/>
                <w:color w:val="auto"/>
                <w:sz w:val="22"/>
                <w:szCs w:val="22"/>
              </w:rPr>
            </w:pPr>
            <w:r>
              <w:rPr>
                <w:rFonts w:hint="eastAsia" w:asciiTheme="minorEastAsia" w:hAnsiTheme="minorEastAsia" w:eastAsiaTheme="minorEastAsia" w:cstheme="minorEastAsia"/>
                <w:b/>
                <w:bCs/>
                <w:color w:val="auto"/>
                <w:spacing w:val="7"/>
                <w:sz w:val="22"/>
                <w:szCs w:val="22"/>
              </w:rPr>
              <w:t>评分因素（偏差率）</w:t>
            </w:r>
          </w:p>
        </w:tc>
        <w:tc>
          <w:tcPr>
            <w:tcW w:w="4468" w:type="dxa"/>
            <w:vAlign w:val="center"/>
          </w:tcPr>
          <w:p w14:paraId="3E262EF8">
            <w:pPr>
              <w:spacing w:before="100" w:line="230" w:lineRule="auto"/>
              <w:jc w:val="center"/>
              <w:rPr>
                <w:rFonts w:asciiTheme="minorEastAsia" w:hAnsiTheme="minorEastAsia" w:eastAsiaTheme="minorEastAsia" w:cstheme="minorEastAsia"/>
                <w:b/>
                <w:bCs/>
                <w:color w:val="auto"/>
                <w:sz w:val="22"/>
                <w:szCs w:val="22"/>
              </w:rPr>
            </w:pPr>
            <w:r>
              <w:rPr>
                <w:rFonts w:hint="eastAsia" w:asciiTheme="minorEastAsia" w:hAnsiTheme="minorEastAsia" w:eastAsiaTheme="minorEastAsia" w:cstheme="minorEastAsia"/>
                <w:b/>
                <w:bCs/>
                <w:color w:val="auto"/>
                <w:spacing w:val="7"/>
                <w:sz w:val="22"/>
                <w:szCs w:val="22"/>
              </w:rPr>
              <w:t>评分标准</w:t>
            </w:r>
          </w:p>
        </w:tc>
      </w:tr>
      <w:tr w14:paraId="6CE3C3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9" w:hRule="atLeast"/>
        </w:trPr>
        <w:tc>
          <w:tcPr>
            <w:tcW w:w="771" w:type="dxa"/>
            <w:vAlign w:val="center"/>
          </w:tcPr>
          <w:p w14:paraId="298CDC6C">
            <w:pPr>
              <w:spacing w:before="119" w:line="274" w:lineRule="exact"/>
              <w:jc w:val="center"/>
              <w:rPr>
                <w:rFonts w:asciiTheme="minorEastAsia" w:hAnsiTheme="minorEastAsia" w:eastAsiaTheme="minorEastAsia" w:cstheme="minorEastAsia"/>
                <w:color w:val="auto"/>
                <w:spacing w:val="3"/>
                <w:position w:val="2"/>
                <w:sz w:val="22"/>
                <w:szCs w:val="22"/>
                <w:highlight w:val="none"/>
              </w:rPr>
            </w:pPr>
            <w:r>
              <w:rPr>
                <w:rFonts w:hint="eastAsia" w:asciiTheme="minorEastAsia" w:hAnsiTheme="minorEastAsia" w:eastAsiaTheme="minorEastAsia" w:cstheme="minorEastAsia"/>
                <w:color w:val="auto"/>
                <w:spacing w:val="3"/>
                <w:position w:val="2"/>
                <w:sz w:val="22"/>
                <w:szCs w:val="22"/>
                <w:highlight w:val="none"/>
              </w:rPr>
              <w:t>2.2.4</w:t>
            </w:r>
          </w:p>
          <w:p w14:paraId="6AD370E3">
            <w:pPr>
              <w:spacing w:before="119" w:line="274" w:lineRule="exact"/>
              <w:jc w:val="center"/>
              <w:rPr>
                <w:rFonts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pacing w:val="3"/>
                <w:position w:val="1"/>
                <w:sz w:val="22"/>
                <w:szCs w:val="22"/>
                <w:highlight w:val="none"/>
              </w:rPr>
              <w:t>（</w:t>
            </w:r>
            <w:r>
              <w:rPr>
                <w:rFonts w:hint="eastAsia" w:asciiTheme="minorEastAsia" w:hAnsiTheme="minorEastAsia" w:cstheme="minorEastAsia"/>
                <w:color w:val="auto"/>
                <w:spacing w:val="3"/>
                <w:position w:val="1"/>
                <w:sz w:val="22"/>
                <w:szCs w:val="22"/>
                <w:highlight w:val="none"/>
                <w:lang w:val="en-US" w:eastAsia="zh-CN"/>
              </w:rPr>
              <w:t>1</w:t>
            </w:r>
            <w:r>
              <w:rPr>
                <w:rFonts w:hint="eastAsia" w:asciiTheme="minorEastAsia" w:hAnsiTheme="minorEastAsia" w:cstheme="minorEastAsia"/>
                <w:color w:val="auto"/>
                <w:spacing w:val="3"/>
                <w:position w:val="1"/>
                <w:sz w:val="22"/>
                <w:szCs w:val="22"/>
                <w:highlight w:val="none"/>
                <w:lang w:eastAsia="zh-CN"/>
              </w:rPr>
              <w:t>)</w:t>
            </w:r>
          </w:p>
        </w:tc>
        <w:tc>
          <w:tcPr>
            <w:tcW w:w="1061" w:type="dxa"/>
            <w:vAlign w:val="center"/>
          </w:tcPr>
          <w:p w14:paraId="1723A930">
            <w:pPr>
              <w:pStyle w:val="21"/>
              <w:spacing w:before="151" w:line="225" w:lineRule="auto"/>
              <w:jc w:val="center"/>
              <w:rPr>
                <w:rFonts w:hint="eastAsia" w:asciiTheme="minorEastAsia" w:hAnsiTheme="minorEastAsia" w:eastAsiaTheme="minorEastAsia" w:cstheme="minorEastAsia"/>
                <w:color w:val="auto"/>
                <w:spacing w:val="6"/>
                <w:sz w:val="22"/>
                <w:szCs w:val="22"/>
                <w:highlight w:val="none"/>
                <w:lang w:val="en-US" w:eastAsia="zh-CN"/>
              </w:rPr>
            </w:pPr>
            <w:r>
              <w:rPr>
                <w:rFonts w:hint="eastAsia" w:asciiTheme="minorEastAsia" w:hAnsiTheme="minorEastAsia" w:eastAsiaTheme="minorEastAsia" w:cstheme="minorEastAsia"/>
                <w:color w:val="auto"/>
                <w:spacing w:val="6"/>
                <w:sz w:val="22"/>
                <w:szCs w:val="22"/>
                <w:highlight w:val="none"/>
                <w:lang w:val="en-US" w:eastAsia="zh-CN"/>
              </w:rPr>
              <w:t>投标报价部分</w:t>
            </w:r>
          </w:p>
          <w:p w14:paraId="7D731547">
            <w:pPr>
              <w:pStyle w:val="21"/>
              <w:spacing w:before="151" w:line="225" w:lineRule="auto"/>
              <w:jc w:val="center"/>
              <w:rPr>
                <w:rFonts w:hint="default" w:asciiTheme="minorEastAsia" w:hAnsiTheme="minorEastAsia" w:eastAsiaTheme="minorEastAsia" w:cstheme="minorEastAsia"/>
                <w:color w:val="auto"/>
                <w:sz w:val="22"/>
                <w:szCs w:val="22"/>
                <w:highlight w:val="none"/>
                <w:lang w:val="en-US"/>
              </w:rPr>
            </w:pPr>
            <w:r>
              <w:rPr>
                <w:rFonts w:hint="eastAsia" w:asciiTheme="minorEastAsia" w:hAnsiTheme="minorEastAsia" w:eastAsiaTheme="minorEastAsia" w:cstheme="minorEastAsia"/>
                <w:color w:val="auto"/>
                <w:spacing w:val="6"/>
                <w:sz w:val="22"/>
                <w:szCs w:val="22"/>
                <w:highlight w:val="none"/>
                <w:lang w:val="en-US" w:eastAsia="zh-CN"/>
              </w:rPr>
              <w:t>（满分：60.00分）</w:t>
            </w:r>
          </w:p>
        </w:tc>
        <w:tc>
          <w:tcPr>
            <w:tcW w:w="2879" w:type="dxa"/>
            <w:vAlign w:val="center"/>
          </w:tcPr>
          <w:p w14:paraId="5964A5BA">
            <w:pPr>
              <w:jc w:val="center"/>
              <w:rPr>
                <w:rFonts w:hint="eastAsia" w:asciiTheme="minorEastAsia" w:hAnsiTheme="minorEastAsia" w:eastAsiaTheme="minorEastAsia" w:cstheme="minorEastAsia"/>
                <w:color w:val="auto"/>
                <w:spacing w:val="6"/>
                <w:sz w:val="22"/>
                <w:szCs w:val="22"/>
                <w:highlight w:val="none"/>
                <w:lang w:val="en-US" w:eastAsia="zh-CN"/>
              </w:rPr>
            </w:pPr>
            <w:r>
              <w:rPr>
                <w:rFonts w:hint="eastAsia" w:asciiTheme="minorEastAsia" w:hAnsiTheme="minorEastAsia" w:eastAsiaTheme="minorEastAsia" w:cstheme="minorEastAsia"/>
                <w:color w:val="auto"/>
                <w:spacing w:val="6"/>
                <w:sz w:val="22"/>
                <w:szCs w:val="22"/>
                <w:highlight w:val="none"/>
                <w:lang w:val="en-US" w:eastAsia="zh-CN"/>
              </w:rPr>
              <w:t>投标报价</w:t>
            </w:r>
          </w:p>
          <w:p w14:paraId="1E428ACE">
            <w:pPr>
              <w:jc w:val="center"/>
              <w:rPr>
                <w:rFonts w:hint="eastAsia" w:asciiTheme="minorEastAsia" w:hAnsiTheme="minorEastAsia" w:eastAsiaTheme="minorEastAsia" w:cstheme="minorEastAsia"/>
                <w:color w:val="auto"/>
                <w:spacing w:val="6"/>
                <w:sz w:val="22"/>
                <w:szCs w:val="22"/>
                <w:highlight w:val="none"/>
                <w:lang w:val="en-US" w:eastAsia="zh-CN"/>
              </w:rPr>
            </w:pPr>
            <w:r>
              <w:rPr>
                <w:rFonts w:hint="eastAsia" w:asciiTheme="minorEastAsia" w:hAnsiTheme="minorEastAsia" w:eastAsiaTheme="minorEastAsia" w:cstheme="minorEastAsia"/>
                <w:color w:val="auto"/>
                <w:spacing w:val="6"/>
                <w:sz w:val="22"/>
                <w:szCs w:val="22"/>
                <w:highlight w:val="none"/>
                <w:lang w:val="en-US" w:eastAsia="zh-CN"/>
              </w:rPr>
              <w:t>（60分）</w:t>
            </w:r>
          </w:p>
        </w:tc>
        <w:tc>
          <w:tcPr>
            <w:tcW w:w="4468" w:type="dxa"/>
            <w:vAlign w:val="center"/>
          </w:tcPr>
          <w:p w14:paraId="629DB8C2">
            <w:pPr>
              <w:jc w:val="left"/>
              <w:rPr>
                <w:rFonts w:hint="default" w:asciiTheme="minorEastAsia" w:hAnsiTheme="minorEastAsia" w:eastAsiaTheme="minorEastAsia" w:cstheme="minorEastAsia"/>
                <w:color w:val="auto"/>
                <w:spacing w:val="6"/>
                <w:sz w:val="22"/>
                <w:szCs w:val="22"/>
                <w:highlight w:val="none"/>
                <w:lang w:val="en-US" w:eastAsia="zh-CN"/>
              </w:rPr>
            </w:pPr>
            <w:r>
              <w:rPr>
                <w:rFonts w:hint="eastAsia" w:asciiTheme="minorEastAsia" w:hAnsiTheme="minorEastAsia" w:eastAsiaTheme="minorEastAsia" w:cstheme="minorEastAsia"/>
                <w:color w:val="auto"/>
                <w:spacing w:val="6"/>
                <w:sz w:val="22"/>
                <w:szCs w:val="22"/>
                <w:highlight w:val="none"/>
                <w:lang w:val="en-US" w:eastAsia="zh-CN"/>
              </w:rPr>
              <w:t>1、不高于上限控制价的投标报价为有效报价；</w:t>
            </w:r>
          </w:p>
          <w:p w14:paraId="5B11C927">
            <w:pPr>
              <w:jc w:val="left"/>
              <w:rPr>
                <w:rFonts w:hint="eastAsia" w:asciiTheme="minorEastAsia" w:hAnsiTheme="minorEastAsia" w:eastAsiaTheme="minorEastAsia" w:cstheme="minorEastAsia"/>
                <w:color w:val="auto"/>
                <w:spacing w:val="6"/>
                <w:sz w:val="22"/>
                <w:szCs w:val="22"/>
                <w:highlight w:val="none"/>
                <w:lang w:val="en-US" w:eastAsia="zh-CN"/>
              </w:rPr>
            </w:pPr>
            <w:r>
              <w:rPr>
                <w:rFonts w:hint="eastAsia" w:asciiTheme="minorEastAsia" w:hAnsiTheme="minorEastAsia" w:eastAsiaTheme="minorEastAsia" w:cstheme="minorEastAsia"/>
                <w:color w:val="auto"/>
                <w:spacing w:val="6"/>
                <w:sz w:val="22"/>
                <w:szCs w:val="22"/>
                <w:highlight w:val="none"/>
                <w:lang w:val="en-US" w:eastAsia="zh-CN"/>
              </w:rPr>
              <w:t>2、当有效投标单位＞5家时，最高得分点A=去掉一个最高有效投标报价和一个最低有效投标报价后的所有有效投标报价的算术平均值×98%；</w:t>
            </w:r>
          </w:p>
          <w:p w14:paraId="5C409B73">
            <w:pPr>
              <w:jc w:val="left"/>
              <w:rPr>
                <w:rFonts w:hint="eastAsia" w:asciiTheme="minorEastAsia" w:hAnsiTheme="minorEastAsia" w:eastAsiaTheme="minorEastAsia" w:cstheme="minorEastAsia"/>
                <w:color w:val="auto"/>
                <w:spacing w:val="6"/>
                <w:sz w:val="22"/>
                <w:szCs w:val="22"/>
                <w:highlight w:val="none"/>
                <w:lang w:val="en-US" w:eastAsia="zh-CN"/>
              </w:rPr>
            </w:pPr>
            <w:r>
              <w:rPr>
                <w:rFonts w:hint="eastAsia" w:asciiTheme="minorEastAsia" w:hAnsiTheme="minorEastAsia" w:eastAsiaTheme="minorEastAsia" w:cstheme="minorEastAsia"/>
                <w:color w:val="auto"/>
                <w:spacing w:val="6"/>
                <w:sz w:val="22"/>
                <w:szCs w:val="22"/>
                <w:highlight w:val="none"/>
                <w:lang w:val="en-US" w:eastAsia="zh-CN"/>
              </w:rPr>
              <w:t>3、当有效投标单位≤5家时，最高得分点A=所有有效投标价的算术平均值×98%。A=（a1+a2+……+an）/N×98%</w:t>
            </w:r>
          </w:p>
          <w:p w14:paraId="7A0D5B90">
            <w:pPr>
              <w:jc w:val="left"/>
              <w:rPr>
                <w:rFonts w:hint="eastAsia" w:asciiTheme="minorEastAsia" w:hAnsiTheme="minorEastAsia" w:eastAsiaTheme="minorEastAsia" w:cstheme="minorEastAsia"/>
                <w:color w:val="auto"/>
                <w:spacing w:val="6"/>
                <w:sz w:val="22"/>
                <w:szCs w:val="22"/>
                <w:highlight w:val="none"/>
                <w:lang w:val="en-US" w:eastAsia="zh-CN"/>
              </w:rPr>
            </w:pPr>
            <w:r>
              <w:rPr>
                <w:rFonts w:hint="eastAsia" w:asciiTheme="minorEastAsia" w:hAnsiTheme="minorEastAsia" w:eastAsiaTheme="minorEastAsia" w:cstheme="minorEastAsia"/>
                <w:color w:val="auto"/>
                <w:spacing w:val="6"/>
                <w:sz w:val="22"/>
                <w:szCs w:val="22"/>
                <w:highlight w:val="none"/>
                <w:lang w:val="en-US" w:eastAsia="zh-CN"/>
              </w:rPr>
              <w:t xml:space="preserve">注：A=评价基准价a=投标人有效报价N=有效投标人的报价数量  </w:t>
            </w:r>
          </w:p>
          <w:p w14:paraId="705B1BA9">
            <w:pPr>
              <w:jc w:val="left"/>
              <w:rPr>
                <w:rFonts w:hint="eastAsia" w:asciiTheme="minorEastAsia" w:hAnsiTheme="minorEastAsia" w:eastAsiaTheme="minorEastAsia" w:cstheme="minorEastAsia"/>
                <w:color w:val="auto"/>
                <w:spacing w:val="6"/>
                <w:sz w:val="22"/>
                <w:szCs w:val="22"/>
                <w:highlight w:val="none"/>
                <w:lang w:val="en-US" w:eastAsia="zh-CN"/>
              </w:rPr>
            </w:pPr>
            <w:r>
              <w:rPr>
                <w:rFonts w:hint="eastAsia" w:asciiTheme="minorEastAsia" w:hAnsiTheme="minorEastAsia" w:eastAsiaTheme="minorEastAsia" w:cstheme="minorEastAsia"/>
                <w:color w:val="auto"/>
                <w:spacing w:val="6"/>
                <w:sz w:val="22"/>
                <w:szCs w:val="22"/>
                <w:highlight w:val="none"/>
                <w:lang w:val="en-US" w:eastAsia="zh-CN"/>
              </w:rPr>
              <w:t>4、投标报价得分按以下公式计算：</w:t>
            </w:r>
          </w:p>
          <w:p w14:paraId="0B01229D">
            <w:pPr>
              <w:jc w:val="left"/>
              <w:rPr>
                <w:rFonts w:hint="eastAsia" w:asciiTheme="minorEastAsia" w:hAnsiTheme="minorEastAsia" w:eastAsiaTheme="minorEastAsia" w:cstheme="minorEastAsia"/>
                <w:color w:val="auto"/>
                <w:spacing w:val="6"/>
                <w:sz w:val="22"/>
                <w:szCs w:val="22"/>
                <w:highlight w:val="none"/>
                <w:lang w:val="en-US" w:eastAsia="zh-CN"/>
              </w:rPr>
            </w:pPr>
            <w:r>
              <w:rPr>
                <w:rFonts w:hint="eastAsia" w:asciiTheme="minorEastAsia" w:hAnsiTheme="minorEastAsia" w:eastAsiaTheme="minorEastAsia" w:cstheme="minorEastAsia"/>
                <w:color w:val="auto"/>
                <w:spacing w:val="6"/>
                <w:sz w:val="22"/>
                <w:szCs w:val="22"/>
                <w:highlight w:val="none"/>
                <w:lang w:val="en-US" w:eastAsia="zh-CN"/>
              </w:rPr>
              <w:t>得分=60-（︱a-A︱÷A×100×Q）</w:t>
            </w:r>
          </w:p>
          <w:p w14:paraId="1AEE4A00">
            <w:pPr>
              <w:jc w:val="left"/>
              <w:rPr>
                <w:rFonts w:hint="eastAsia" w:asciiTheme="minorEastAsia" w:hAnsiTheme="minorEastAsia" w:eastAsiaTheme="minorEastAsia" w:cstheme="minorEastAsia"/>
                <w:color w:val="auto"/>
                <w:spacing w:val="6"/>
                <w:sz w:val="22"/>
                <w:szCs w:val="22"/>
                <w:highlight w:val="none"/>
                <w:lang w:val="en-US" w:eastAsia="zh-CN"/>
              </w:rPr>
            </w:pPr>
            <w:r>
              <w:rPr>
                <w:rFonts w:hint="eastAsia" w:asciiTheme="minorEastAsia" w:hAnsiTheme="minorEastAsia" w:eastAsiaTheme="minorEastAsia" w:cstheme="minorEastAsia"/>
                <w:color w:val="auto"/>
                <w:spacing w:val="6"/>
                <w:sz w:val="22"/>
                <w:szCs w:val="22"/>
                <w:highlight w:val="none"/>
                <w:lang w:val="en-US" w:eastAsia="zh-CN"/>
              </w:rPr>
              <w:t>当a＞A时，Q=0.8；当a＜A时，Q=0.2</w:t>
            </w:r>
          </w:p>
          <w:p w14:paraId="171D1416">
            <w:pPr>
              <w:jc w:val="left"/>
              <w:rPr>
                <w:rFonts w:hint="default" w:asciiTheme="minorEastAsia" w:hAnsiTheme="minorEastAsia" w:eastAsiaTheme="minorEastAsia" w:cstheme="minorEastAsia"/>
                <w:color w:val="auto"/>
                <w:spacing w:val="6"/>
                <w:sz w:val="22"/>
                <w:szCs w:val="22"/>
                <w:highlight w:val="none"/>
                <w:lang w:val="en-US" w:eastAsia="zh-CN"/>
              </w:rPr>
            </w:pPr>
            <w:r>
              <w:rPr>
                <w:rFonts w:hint="eastAsia" w:asciiTheme="minorEastAsia" w:hAnsiTheme="minorEastAsia" w:eastAsiaTheme="minorEastAsia" w:cstheme="minorEastAsia"/>
                <w:color w:val="auto"/>
                <w:spacing w:val="6"/>
                <w:sz w:val="22"/>
                <w:szCs w:val="22"/>
                <w:highlight w:val="none"/>
                <w:lang w:val="en-US" w:eastAsia="zh-CN"/>
              </w:rPr>
              <w:t>5、计算分数时四舍五入，保留两位小数。</w:t>
            </w:r>
          </w:p>
        </w:tc>
      </w:tr>
      <w:tr w14:paraId="7D32F8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0" w:hRule="atLeast"/>
        </w:trPr>
        <w:tc>
          <w:tcPr>
            <w:tcW w:w="771" w:type="dxa"/>
            <w:vMerge w:val="restart"/>
            <w:vAlign w:val="center"/>
          </w:tcPr>
          <w:p w14:paraId="1CEA0350">
            <w:pPr>
              <w:spacing w:before="119" w:line="274" w:lineRule="exact"/>
              <w:jc w:val="center"/>
              <w:rPr>
                <w:rFonts w:asciiTheme="minorEastAsia" w:hAnsiTheme="minorEastAsia" w:eastAsiaTheme="minorEastAsia" w:cstheme="minorEastAsia"/>
                <w:color w:val="auto"/>
                <w:spacing w:val="3"/>
                <w:position w:val="2"/>
                <w:sz w:val="22"/>
                <w:szCs w:val="22"/>
              </w:rPr>
            </w:pPr>
            <w:r>
              <w:rPr>
                <w:rFonts w:hint="eastAsia" w:asciiTheme="minorEastAsia" w:hAnsiTheme="minorEastAsia" w:eastAsiaTheme="minorEastAsia" w:cstheme="minorEastAsia"/>
                <w:color w:val="auto"/>
                <w:spacing w:val="3"/>
                <w:position w:val="2"/>
                <w:sz w:val="22"/>
                <w:szCs w:val="22"/>
              </w:rPr>
              <w:t>2.2.4</w:t>
            </w:r>
          </w:p>
          <w:p w14:paraId="3A483701">
            <w:pPr>
              <w:spacing w:before="119" w:line="274" w:lineRule="exact"/>
              <w:jc w:val="center"/>
              <w:rPr>
                <w:rFonts w:hint="eastAsia" w:asciiTheme="minorEastAsia" w:hAnsiTheme="minorEastAsia" w:eastAsiaTheme="minorEastAsia" w:cstheme="minorEastAsia"/>
                <w:color w:val="auto"/>
                <w:spacing w:val="3"/>
                <w:position w:val="1"/>
                <w:sz w:val="22"/>
                <w:szCs w:val="22"/>
              </w:rPr>
            </w:pPr>
            <w:r>
              <w:rPr>
                <w:rFonts w:hint="eastAsia" w:asciiTheme="minorEastAsia" w:hAnsiTheme="minorEastAsia" w:eastAsiaTheme="minorEastAsia" w:cstheme="minorEastAsia"/>
                <w:color w:val="auto"/>
                <w:spacing w:val="3"/>
                <w:position w:val="1"/>
                <w:sz w:val="22"/>
                <w:szCs w:val="22"/>
              </w:rPr>
              <w:t>（</w:t>
            </w:r>
            <w:r>
              <w:rPr>
                <w:rFonts w:hint="eastAsia" w:asciiTheme="minorEastAsia" w:hAnsiTheme="minorEastAsia" w:cstheme="minorEastAsia"/>
                <w:color w:val="auto"/>
                <w:spacing w:val="3"/>
                <w:position w:val="1"/>
                <w:sz w:val="22"/>
                <w:szCs w:val="22"/>
                <w:lang w:val="en-US" w:eastAsia="zh-CN"/>
              </w:rPr>
              <w:t>2</w:t>
            </w:r>
            <w:r>
              <w:rPr>
                <w:rFonts w:hint="eastAsia" w:asciiTheme="minorEastAsia" w:hAnsiTheme="minorEastAsia" w:cstheme="minorEastAsia"/>
                <w:color w:val="auto"/>
                <w:spacing w:val="3"/>
                <w:position w:val="1"/>
                <w:sz w:val="22"/>
                <w:szCs w:val="22"/>
                <w:lang w:eastAsia="zh-CN"/>
              </w:rPr>
              <w:t>)</w:t>
            </w:r>
          </w:p>
        </w:tc>
        <w:tc>
          <w:tcPr>
            <w:tcW w:w="1061" w:type="dxa"/>
            <w:vMerge w:val="restart"/>
            <w:shd w:val="clear" w:color="auto" w:fill="auto"/>
            <w:vAlign w:val="center"/>
          </w:tcPr>
          <w:p w14:paraId="7564BB4F">
            <w:pPr>
              <w:pStyle w:val="21"/>
              <w:spacing w:before="151" w:line="225" w:lineRule="auto"/>
              <w:jc w:val="center"/>
              <w:rPr>
                <w:rFonts w:hint="eastAsia" w:asciiTheme="minorEastAsia" w:hAnsiTheme="minorEastAsia" w:eastAsiaTheme="minorEastAsia" w:cstheme="minorEastAsia"/>
                <w:color w:val="auto"/>
                <w:spacing w:val="6"/>
                <w:sz w:val="22"/>
                <w:szCs w:val="22"/>
                <w:lang w:val="en-US" w:eastAsia="zh-CN"/>
              </w:rPr>
            </w:pPr>
            <w:r>
              <w:rPr>
                <w:rFonts w:hint="eastAsia" w:asciiTheme="minorEastAsia" w:hAnsiTheme="minorEastAsia" w:eastAsiaTheme="minorEastAsia" w:cstheme="minorEastAsia"/>
                <w:color w:val="auto"/>
                <w:spacing w:val="6"/>
                <w:sz w:val="22"/>
                <w:szCs w:val="22"/>
                <w:lang w:val="en-US" w:eastAsia="zh-CN"/>
              </w:rPr>
              <w:t>技术</w:t>
            </w:r>
            <w:r>
              <w:rPr>
                <w:rFonts w:hint="eastAsia" w:asciiTheme="minorEastAsia" w:hAnsiTheme="minorEastAsia" w:eastAsiaTheme="minorEastAsia" w:cstheme="minorEastAsia"/>
                <w:color w:val="auto"/>
                <w:spacing w:val="6"/>
                <w:sz w:val="22"/>
                <w:szCs w:val="22"/>
                <w:lang w:val="en-US" w:eastAsia="en-US"/>
              </w:rPr>
              <w:t>部分</w:t>
            </w:r>
          </w:p>
          <w:p w14:paraId="6305FC5D">
            <w:pPr>
              <w:pStyle w:val="21"/>
              <w:spacing w:before="151" w:line="225" w:lineRule="auto"/>
              <w:jc w:val="center"/>
              <w:rPr>
                <w:rFonts w:hint="eastAsia" w:asciiTheme="minorEastAsia" w:hAnsiTheme="minorEastAsia" w:eastAsiaTheme="minorEastAsia" w:cstheme="minorEastAsia"/>
                <w:color w:val="auto"/>
                <w:spacing w:val="6"/>
                <w:sz w:val="22"/>
                <w:szCs w:val="22"/>
                <w:lang w:val="en-US" w:eastAsia="zh-CN"/>
              </w:rPr>
            </w:pPr>
            <w:r>
              <w:rPr>
                <w:rFonts w:hint="eastAsia" w:asciiTheme="minorEastAsia" w:hAnsiTheme="minorEastAsia" w:eastAsiaTheme="minorEastAsia" w:cstheme="minorEastAsia"/>
                <w:color w:val="auto"/>
                <w:spacing w:val="6"/>
                <w:sz w:val="22"/>
                <w:szCs w:val="22"/>
                <w:lang w:val="en-US" w:eastAsia="zh-CN"/>
              </w:rPr>
              <w:t>（满分：25.00分</w:t>
            </w:r>
            <w:r>
              <w:rPr>
                <w:rFonts w:hint="eastAsia" w:ascii="宋体" w:hAnsi="宋体" w:eastAsia="宋体" w:cs="Arial"/>
                <w:snapToGrid w:val="0"/>
                <w:color w:val="000000"/>
                <w:szCs w:val="21"/>
                <w:lang w:val="en-US" w:eastAsia="zh-CN" w:bidi="ar-SA"/>
              </w:rPr>
              <w:t>）</w:t>
            </w:r>
          </w:p>
        </w:tc>
        <w:tc>
          <w:tcPr>
            <w:tcW w:w="2879" w:type="dxa"/>
            <w:shd w:val="clear" w:color="auto" w:fill="auto"/>
            <w:vAlign w:val="center"/>
          </w:tcPr>
          <w:p w14:paraId="231FD098">
            <w:pPr>
              <w:jc w:val="center"/>
              <w:rPr>
                <w:rFonts w:hint="eastAsia" w:asciiTheme="minorEastAsia" w:hAnsiTheme="minorEastAsia" w:eastAsiaTheme="minorEastAsia" w:cstheme="minorEastAsia"/>
                <w:color w:val="auto"/>
                <w:spacing w:val="6"/>
                <w:sz w:val="22"/>
                <w:szCs w:val="22"/>
              </w:rPr>
            </w:pPr>
            <w:r>
              <w:rPr>
                <w:rFonts w:hint="eastAsia" w:asciiTheme="minorEastAsia" w:hAnsiTheme="minorEastAsia" w:eastAsiaTheme="minorEastAsia" w:cstheme="minorEastAsia"/>
                <w:color w:val="auto"/>
                <w:spacing w:val="6"/>
                <w:sz w:val="22"/>
                <w:szCs w:val="22"/>
              </w:rPr>
              <w:t>工程质量技术组织措施</w:t>
            </w:r>
          </w:p>
          <w:p w14:paraId="2779FF3E">
            <w:pPr>
              <w:pStyle w:val="11"/>
              <w:ind w:firstLine="928" w:firstLineChars="400"/>
              <w:jc w:val="both"/>
              <w:rPr>
                <w:rFonts w:hint="eastAsia" w:eastAsiaTheme="minorEastAsia"/>
                <w:lang w:eastAsia="zh-CN"/>
              </w:rPr>
            </w:pPr>
            <w:r>
              <w:rPr>
                <w:rFonts w:hint="eastAsia" w:asciiTheme="minorEastAsia" w:hAnsiTheme="minorEastAsia" w:eastAsiaTheme="minorEastAsia" w:cstheme="minorEastAsia"/>
                <w:color w:val="auto"/>
                <w:spacing w:val="6"/>
                <w:sz w:val="22"/>
                <w:szCs w:val="22"/>
                <w:lang w:eastAsia="zh-CN"/>
              </w:rPr>
              <w:t>（</w:t>
            </w:r>
            <w:r>
              <w:rPr>
                <w:rFonts w:hint="eastAsia" w:asciiTheme="minorEastAsia" w:hAnsiTheme="minorEastAsia" w:eastAsiaTheme="minorEastAsia" w:cstheme="minorEastAsia"/>
                <w:color w:val="auto"/>
                <w:spacing w:val="6"/>
                <w:sz w:val="22"/>
                <w:szCs w:val="22"/>
                <w:lang w:val="en-US" w:eastAsia="zh-CN"/>
              </w:rPr>
              <w:t>4分</w:t>
            </w:r>
            <w:r>
              <w:rPr>
                <w:rFonts w:hint="eastAsia" w:asciiTheme="minorEastAsia" w:hAnsiTheme="minorEastAsia" w:eastAsiaTheme="minorEastAsia" w:cstheme="minorEastAsia"/>
                <w:color w:val="auto"/>
                <w:spacing w:val="6"/>
                <w:sz w:val="22"/>
                <w:szCs w:val="22"/>
                <w:lang w:eastAsia="zh-CN"/>
              </w:rPr>
              <w:t>）</w:t>
            </w:r>
          </w:p>
        </w:tc>
        <w:tc>
          <w:tcPr>
            <w:tcW w:w="4468" w:type="dxa"/>
            <w:shd w:val="clear" w:color="auto" w:fill="auto"/>
            <w:vAlign w:val="center"/>
          </w:tcPr>
          <w:p w14:paraId="1BC981AE">
            <w:pPr>
              <w:pStyle w:val="16"/>
              <w:ind w:left="0" w:leftChars="0" w:firstLine="0" w:firstLineChars="0"/>
              <w:jc w:val="left"/>
              <w:rPr>
                <w:rFonts w:hint="default" w:asciiTheme="minorEastAsia" w:hAnsiTheme="minorEastAsia" w:eastAsiaTheme="minorEastAsia" w:cstheme="minorEastAsia"/>
                <w:color w:val="auto"/>
                <w:spacing w:val="6"/>
                <w:sz w:val="22"/>
                <w:szCs w:val="22"/>
                <w:lang w:val="en-US" w:eastAsia="zh-CN"/>
              </w:rPr>
            </w:pPr>
            <w:r>
              <w:rPr>
                <w:rFonts w:hint="default" w:asciiTheme="minorEastAsia" w:hAnsiTheme="minorEastAsia" w:eastAsiaTheme="minorEastAsia" w:cstheme="minorEastAsia"/>
                <w:color w:val="auto"/>
                <w:spacing w:val="6"/>
                <w:sz w:val="22"/>
                <w:szCs w:val="22"/>
                <w:lang w:val="en-US" w:eastAsia="zh-CN"/>
              </w:rPr>
              <w:t>措施贴合本项目石材清洗、翻新、结晶养护施工特点，全流程质量管控节点完整、工艺针对性强得</w:t>
            </w:r>
            <w:r>
              <w:rPr>
                <w:rFonts w:hint="eastAsia" w:asciiTheme="minorEastAsia" w:hAnsiTheme="minorEastAsia" w:cstheme="minorEastAsia"/>
                <w:color w:val="auto"/>
                <w:spacing w:val="6"/>
                <w:sz w:val="22"/>
                <w:szCs w:val="22"/>
                <w:lang w:val="en-US" w:eastAsia="zh-CN"/>
              </w:rPr>
              <w:t>4</w:t>
            </w:r>
            <w:r>
              <w:rPr>
                <w:rFonts w:hint="default" w:asciiTheme="minorEastAsia" w:hAnsiTheme="minorEastAsia" w:eastAsiaTheme="minorEastAsia" w:cstheme="minorEastAsia"/>
                <w:color w:val="auto"/>
                <w:spacing w:val="6"/>
                <w:sz w:val="22"/>
                <w:szCs w:val="22"/>
                <w:lang w:val="en-US" w:eastAsia="zh-CN"/>
              </w:rPr>
              <w:t>分；</w:t>
            </w:r>
          </w:p>
          <w:p w14:paraId="57F93B07">
            <w:pPr>
              <w:pStyle w:val="16"/>
              <w:ind w:left="0" w:leftChars="0" w:firstLine="0" w:firstLineChars="0"/>
              <w:jc w:val="left"/>
              <w:rPr>
                <w:rFonts w:hint="default" w:asciiTheme="minorEastAsia" w:hAnsiTheme="minorEastAsia" w:eastAsiaTheme="minorEastAsia" w:cstheme="minorEastAsia"/>
                <w:color w:val="auto"/>
                <w:spacing w:val="6"/>
                <w:sz w:val="22"/>
                <w:szCs w:val="22"/>
                <w:lang w:val="en-US" w:eastAsia="zh-CN"/>
              </w:rPr>
            </w:pPr>
            <w:r>
              <w:rPr>
                <w:rFonts w:hint="default" w:asciiTheme="minorEastAsia" w:hAnsiTheme="minorEastAsia" w:eastAsiaTheme="minorEastAsia" w:cstheme="minorEastAsia"/>
                <w:color w:val="auto"/>
                <w:spacing w:val="6"/>
                <w:sz w:val="22"/>
                <w:szCs w:val="22"/>
                <w:lang w:val="en-US" w:eastAsia="zh-CN"/>
              </w:rPr>
              <w:t>措施基本完整、通用可行得</w:t>
            </w:r>
            <w:r>
              <w:rPr>
                <w:rFonts w:hint="eastAsia" w:asciiTheme="minorEastAsia" w:hAnsiTheme="minorEastAsia" w:cstheme="minorEastAsia"/>
                <w:color w:val="auto"/>
                <w:spacing w:val="6"/>
                <w:sz w:val="22"/>
                <w:szCs w:val="22"/>
                <w:lang w:val="en-US" w:eastAsia="zh-CN"/>
              </w:rPr>
              <w:t>2-3</w:t>
            </w:r>
            <w:r>
              <w:rPr>
                <w:rFonts w:hint="default" w:asciiTheme="minorEastAsia" w:hAnsiTheme="minorEastAsia" w:eastAsiaTheme="minorEastAsia" w:cstheme="minorEastAsia"/>
                <w:color w:val="auto"/>
                <w:spacing w:val="6"/>
                <w:sz w:val="22"/>
                <w:szCs w:val="22"/>
                <w:lang w:val="en-US" w:eastAsia="zh-CN"/>
              </w:rPr>
              <w:t>分；</w:t>
            </w:r>
          </w:p>
          <w:p w14:paraId="70928F64">
            <w:pPr>
              <w:pStyle w:val="16"/>
              <w:ind w:left="0" w:leftChars="0" w:firstLine="0" w:firstLineChars="0"/>
              <w:jc w:val="left"/>
              <w:rPr>
                <w:rFonts w:hint="default" w:asciiTheme="minorEastAsia" w:hAnsiTheme="minorEastAsia" w:eastAsiaTheme="minorEastAsia" w:cstheme="minorEastAsia"/>
                <w:color w:val="auto"/>
                <w:spacing w:val="6"/>
                <w:sz w:val="22"/>
                <w:szCs w:val="22"/>
                <w:lang w:val="en-US" w:eastAsia="zh-CN"/>
              </w:rPr>
            </w:pPr>
            <w:r>
              <w:rPr>
                <w:rFonts w:hint="default" w:asciiTheme="minorEastAsia" w:hAnsiTheme="minorEastAsia" w:eastAsiaTheme="minorEastAsia" w:cstheme="minorEastAsia"/>
                <w:color w:val="auto"/>
                <w:spacing w:val="6"/>
                <w:sz w:val="22"/>
                <w:szCs w:val="22"/>
                <w:lang w:val="en-US" w:eastAsia="zh-CN"/>
              </w:rPr>
              <w:t>内容简略、无针对性得1分。</w:t>
            </w:r>
          </w:p>
        </w:tc>
      </w:tr>
      <w:tr w14:paraId="3B92E2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59" w:hRule="atLeast"/>
        </w:trPr>
        <w:tc>
          <w:tcPr>
            <w:tcW w:w="771" w:type="dxa"/>
            <w:vMerge w:val="continue"/>
            <w:vAlign w:val="center"/>
          </w:tcPr>
          <w:p w14:paraId="70FC69D2">
            <w:pPr>
              <w:jc w:val="center"/>
              <w:rPr>
                <w:rFonts w:hint="eastAsia" w:asciiTheme="minorEastAsia" w:hAnsiTheme="minorEastAsia" w:eastAsiaTheme="minorEastAsia" w:cstheme="minorEastAsia"/>
                <w:color w:val="auto"/>
                <w:spacing w:val="6"/>
                <w:sz w:val="22"/>
                <w:szCs w:val="22"/>
                <w:highlight w:val="none"/>
              </w:rPr>
            </w:pPr>
          </w:p>
        </w:tc>
        <w:tc>
          <w:tcPr>
            <w:tcW w:w="1061" w:type="dxa"/>
            <w:vMerge w:val="continue"/>
            <w:shd w:val="clear" w:color="auto" w:fill="auto"/>
            <w:vAlign w:val="center"/>
          </w:tcPr>
          <w:p w14:paraId="10D2937B">
            <w:pPr>
              <w:jc w:val="center"/>
              <w:rPr>
                <w:rFonts w:hint="eastAsia" w:asciiTheme="minorEastAsia" w:hAnsiTheme="minorEastAsia" w:eastAsiaTheme="minorEastAsia" w:cstheme="minorEastAsia"/>
                <w:color w:val="auto"/>
                <w:spacing w:val="6"/>
                <w:sz w:val="22"/>
                <w:szCs w:val="22"/>
                <w:highlight w:val="none"/>
              </w:rPr>
            </w:pPr>
          </w:p>
        </w:tc>
        <w:tc>
          <w:tcPr>
            <w:tcW w:w="2879" w:type="dxa"/>
            <w:shd w:val="clear" w:color="auto" w:fill="auto"/>
            <w:vAlign w:val="center"/>
          </w:tcPr>
          <w:p w14:paraId="45951FA3">
            <w:pPr>
              <w:jc w:val="center"/>
              <w:rPr>
                <w:rFonts w:hint="eastAsia" w:asciiTheme="minorEastAsia" w:hAnsiTheme="minorEastAsia" w:eastAsiaTheme="minorEastAsia" w:cstheme="minorEastAsia"/>
                <w:color w:val="auto"/>
                <w:spacing w:val="6"/>
                <w:sz w:val="22"/>
                <w:szCs w:val="22"/>
                <w:highlight w:val="none"/>
              </w:rPr>
            </w:pPr>
            <w:r>
              <w:rPr>
                <w:rFonts w:hint="eastAsia" w:asciiTheme="minorEastAsia" w:hAnsiTheme="minorEastAsia" w:eastAsiaTheme="minorEastAsia" w:cstheme="minorEastAsia"/>
                <w:color w:val="auto"/>
                <w:spacing w:val="6"/>
                <w:sz w:val="22"/>
                <w:szCs w:val="22"/>
                <w:highlight w:val="none"/>
              </w:rPr>
              <w:t>文明施工及环境保护措施</w:t>
            </w:r>
          </w:p>
          <w:p w14:paraId="6C1EAD11">
            <w:pPr>
              <w:pStyle w:val="11"/>
              <w:ind w:firstLine="928" w:firstLineChars="400"/>
              <w:rPr>
                <w:rFonts w:hint="eastAsia"/>
                <w:highlight w:val="none"/>
              </w:rPr>
            </w:pPr>
            <w:r>
              <w:rPr>
                <w:rFonts w:hint="eastAsia" w:asciiTheme="minorEastAsia" w:hAnsiTheme="minorEastAsia" w:eastAsiaTheme="minorEastAsia" w:cstheme="minorEastAsia"/>
                <w:color w:val="auto"/>
                <w:spacing w:val="6"/>
                <w:sz w:val="22"/>
                <w:szCs w:val="22"/>
                <w:highlight w:val="none"/>
                <w:lang w:eastAsia="zh-CN"/>
              </w:rPr>
              <w:t>（</w:t>
            </w:r>
            <w:r>
              <w:rPr>
                <w:rFonts w:hint="eastAsia" w:asciiTheme="minorEastAsia" w:hAnsiTheme="minorEastAsia" w:eastAsiaTheme="minorEastAsia" w:cstheme="minorEastAsia"/>
                <w:color w:val="auto"/>
                <w:spacing w:val="6"/>
                <w:sz w:val="22"/>
                <w:szCs w:val="22"/>
                <w:highlight w:val="none"/>
                <w:lang w:val="en-US" w:eastAsia="zh-CN"/>
              </w:rPr>
              <w:t>3分</w:t>
            </w:r>
            <w:r>
              <w:rPr>
                <w:rFonts w:hint="eastAsia" w:asciiTheme="minorEastAsia" w:hAnsiTheme="minorEastAsia" w:eastAsiaTheme="minorEastAsia" w:cstheme="minorEastAsia"/>
                <w:color w:val="auto"/>
                <w:spacing w:val="6"/>
                <w:sz w:val="22"/>
                <w:szCs w:val="22"/>
                <w:highlight w:val="none"/>
                <w:lang w:eastAsia="zh-CN"/>
              </w:rPr>
              <w:t>）</w:t>
            </w:r>
          </w:p>
        </w:tc>
        <w:tc>
          <w:tcPr>
            <w:tcW w:w="4468" w:type="dxa"/>
            <w:shd w:val="clear" w:color="auto" w:fill="auto"/>
            <w:vAlign w:val="center"/>
          </w:tcPr>
          <w:p w14:paraId="16CADE3F">
            <w:pPr>
              <w:jc w:val="left"/>
              <w:rPr>
                <w:rFonts w:hint="eastAsia" w:asciiTheme="minorEastAsia" w:hAnsiTheme="minorEastAsia" w:eastAsiaTheme="minorEastAsia" w:cstheme="minorEastAsia"/>
                <w:color w:val="auto"/>
                <w:spacing w:val="6"/>
                <w:sz w:val="22"/>
                <w:szCs w:val="22"/>
                <w:highlight w:val="none"/>
                <w:lang w:val="en-US" w:eastAsia="zh-CN"/>
              </w:rPr>
            </w:pPr>
            <w:r>
              <w:rPr>
                <w:rFonts w:hint="eastAsia" w:asciiTheme="minorEastAsia" w:hAnsiTheme="minorEastAsia" w:eastAsiaTheme="minorEastAsia" w:cstheme="minorEastAsia"/>
                <w:color w:val="auto"/>
                <w:spacing w:val="6"/>
                <w:sz w:val="22"/>
                <w:szCs w:val="22"/>
                <w:highlight w:val="none"/>
              </w:rPr>
              <w:t>包含污水处置、粉尘控制、废料清理、药剂环保、完工场地复原、降噪施工</w:t>
            </w:r>
            <w:r>
              <w:rPr>
                <w:rFonts w:hint="eastAsia" w:asciiTheme="minorEastAsia" w:hAnsiTheme="minorEastAsia" w:cstheme="minorEastAsia"/>
                <w:color w:val="auto"/>
                <w:spacing w:val="6"/>
                <w:sz w:val="22"/>
                <w:szCs w:val="22"/>
                <w:highlight w:val="none"/>
                <w:lang w:val="en-US" w:eastAsia="zh-CN"/>
              </w:rPr>
              <w:t>6项</w:t>
            </w:r>
            <w:r>
              <w:rPr>
                <w:rFonts w:hint="eastAsia" w:asciiTheme="minorEastAsia" w:hAnsiTheme="minorEastAsia" w:eastAsiaTheme="minorEastAsia" w:cstheme="minorEastAsia"/>
                <w:color w:val="auto"/>
                <w:spacing w:val="6"/>
                <w:sz w:val="22"/>
                <w:szCs w:val="22"/>
                <w:highlight w:val="none"/>
              </w:rPr>
              <w:t>措施得3分；</w:t>
            </w:r>
            <w:r>
              <w:rPr>
                <w:rFonts w:hint="eastAsia" w:asciiTheme="minorEastAsia" w:hAnsiTheme="minorEastAsia" w:cstheme="minorEastAsia"/>
                <w:color w:val="auto"/>
                <w:spacing w:val="6"/>
                <w:sz w:val="22"/>
                <w:szCs w:val="22"/>
                <w:highlight w:val="none"/>
                <w:lang w:val="en-US" w:eastAsia="zh-CN"/>
              </w:rPr>
              <w:t>每少1项扣0.5分，</w:t>
            </w:r>
            <w:r>
              <w:rPr>
                <w:rFonts w:hint="eastAsia" w:asciiTheme="minorEastAsia" w:hAnsiTheme="minorEastAsia" w:eastAsiaTheme="minorEastAsia" w:cstheme="minorEastAsia"/>
                <w:color w:val="auto"/>
                <w:spacing w:val="6"/>
                <w:sz w:val="22"/>
                <w:szCs w:val="22"/>
                <w:highlight w:val="none"/>
              </w:rPr>
              <w:t>此项最低0分</w:t>
            </w:r>
            <w:r>
              <w:rPr>
                <w:rFonts w:hint="eastAsia" w:asciiTheme="minorEastAsia" w:hAnsiTheme="minorEastAsia" w:cstheme="minorEastAsia"/>
                <w:color w:val="auto"/>
                <w:spacing w:val="6"/>
                <w:sz w:val="22"/>
                <w:szCs w:val="22"/>
                <w:highlight w:val="none"/>
                <w:lang w:eastAsia="zh-CN"/>
              </w:rPr>
              <w:t>。</w:t>
            </w:r>
          </w:p>
        </w:tc>
      </w:tr>
      <w:tr w14:paraId="525574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2" w:hRule="atLeast"/>
        </w:trPr>
        <w:tc>
          <w:tcPr>
            <w:tcW w:w="771" w:type="dxa"/>
            <w:vMerge w:val="continue"/>
            <w:vAlign w:val="center"/>
          </w:tcPr>
          <w:p w14:paraId="5531A351">
            <w:pPr>
              <w:jc w:val="center"/>
              <w:rPr>
                <w:rFonts w:hint="eastAsia" w:asciiTheme="minorEastAsia" w:hAnsiTheme="minorEastAsia" w:eastAsiaTheme="minorEastAsia" w:cstheme="minorEastAsia"/>
                <w:color w:val="auto"/>
                <w:spacing w:val="6"/>
                <w:sz w:val="22"/>
                <w:szCs w:val="22"/>
                <w:highlight w:val="none"/>
              </w:rPr>
            </w:pPr>
          </w:p>
        </w:tc>
        <w:tc>
          <w:tcPr>
            <w:tcW w:w="1061" w:type="dxa"/>
            <w:vMerge w:val="continue"/>
            <w:shd w:val="clear" w:color="auto" w:fill="auto"/>
            <w:vAlign w:val="center"/>
          </w:tcPr>
          <w:p w14:paraId="29519928">
            <w:pPr>
              <w:jc w:val="center"/>
              <w:rPr>
                <w:rFonts w:hint="eastAsia" w:asciiTheme="minorEastAsia" w:hAnsiTheme="minorEastAsia" w:eastAsiaTheme="minorEastAsia" w:cstheme="minorEastAsia"/>
                <w:color w:val="auto"/>
                <w:spacing w:val="6"/>
                <w:sz w:val="22"/>
                <w:szCs w:val="22"/>
                <w:highlight w:val="none"/>
              </w:rPr>
            </w:pPr>
          </w:p>
        </w:tc>
        <w:tc>
          <w:tcPr>
            <w:tcW w:w="2879" w:type="dxa"/>
            <w:shd w:val="clear" w:color="auto" w:fill="auto"/>
            <w:vAlign w:val="center"/>
          </w:tcPr>
          <w:p w14:paraId="57EFBAC0">
            <w:pPr>
              <w:jc w:val="center"/>
              <w:rPr>
                <w:rFonts w:hint="eastAsia" w:asciiTheme="minorEastAsia" w:hAnsiTheme="minorEastAsia" w:eastAsiaTheme="minorEastAsia" w:cstheme="minorEastAsia"/>
                <w:color w:val="auto"/>
                <w:spacing w:val="6"/>
                <w:sz w:val="22"/>
                <w:szCs w:val="22"/>
                <w:highlight w:val="none"/>
              </w:rPr>
            </w:pPr>
            <w:r>
              <w:rPr>
                <w:rFonts w:hint="eastAsia" w:asciiTheme="minorEastAsia" w:hAnsiTheme="minorEastAsia" w:eastAsiaTheme="minorEastAsia" w:cstheme="minorEastAsia"/>
                <w:color w:val="auto"/>
                <w:spacing w:val="6"/>
                <w:sz w:val="22"/>
                <w:szCs w:val="22"/>
                <w:highlight w:val="none"/>
              </w:rPr>
              <w:t>施工机械配备和专用材料药剂投入计划</w:t>
            </w:r>
          </w:p>
          <w:p w14:paraId="76C0DFAA">
            <w:pPr>
              <w:jc w:val="center"/>
              <w:rPr>
                <w:rFonts w:hint="eastAsia" w:asciiTheme="minorEastAsia" w:hAnsiTheme="minorEastAsia" w:eastAsiaTheme="minorEastAsia" w:cstheme="minorEastAsia"/>
                <w:color w:val="auto"/>
                <w:spacing w:val="6"/>
                <w:sz w:val="22"/>
                <w:szCs w:val="22"/>
                <w:highlight w:val="none"/>
              </w:rPr>
            </w:pPr>
            <w:r>
              <w:rPr>
                <w:rFonts w:hint="eastAsia" w:asciiTheme="minorEastAsia" w:hAnsiTheme="minorEastAsia" w:eastAsiaTheme="minorEastAsia" w:cstheme="minorEastAsia"/>
                <w:color w:val="auto"/>
                <w:spacing w:val="6"/>
                <w:sz w:val="22"/>
                <w:szCs w:val="22"/>
                <w:highlight w:val="none"/>
                <w:lang w:eastAsia="zh-CN"/>
              </w:rPr>
              <w:t>（</w:t>
            </w:r>
            <w:r>
              <w:rPr>
                <w:rFonts w:hint="eastAsia" w:asciiTheme="minorEastAsia" w:hAnsiTheme="minorEastAsia" w:cstheme="minorEastAsia"/>
                <w:color w:val="auto"/>
                <w:spacing w:val="6"/>
                <w:sz w:val="22"/>
                <w:szCs w:val="22"/>
                <w:highlight w:val="none"/>
                <w:lang w:val="en-US" w:eastAsia="zh-CN"/>
              </w:rPr>
              <w:t>6</w:t>
            </w:r>
            <w:r>
              <w:rPr>
                <w:rFonts w:hint="eastAsia" w:asciiTheme="minorEastAsia" w:hAnsiTheme="minorEastAsia" w:eastAsiaTheme="minorEastAsia" w:cstheme="minorEastAsia"/>
                <w:color w:val="auto"/>
                <w:spacing w:val="6"/>
                <w:sz w:val="22"/>
                <w:szCs w:val="22"/>
                <w:highlight w:val="none"/>
                <w:lang w:val="en-US" w:eastAsia="zh-CN"/>
              </w:rPr>
              <w:t>分</w:t>
            </w:r>
            <w:r>
              <w:rPr>
                <w:rFonts w:hint="eastAsia" w:asciiTheme="minorEastAsia" w:hAnsiTheme="minorEastAsia" w:eastAsiaTheme="minorEastAsia" w:cstheme="minorEastAsia"/>
                <w:color w:val="auto"/>
                <w:spacing w:val="6"/>
                <w:sz w:val="22"/>
                <w:szCs w:val="22"/>
                <w:highlight w:val="none"/>
                <w:lang w:eastAsia="zh-CN"/>
              </w:rPr>
              <w:t>）</w:t>
            </w:r>
          </w:p>
        </w:tc>
        <w:tc>
          <w:tcPr>
            <w:tcW w:w="4468" w:type="dxa"/>
            <w:shd w:val="clear" w:color="auto" w:fill="auto"/>
            <w:vAlign w:val="center"/>
          </w:tcPr>
          <w:p w14:paraId="00A00715">
            <w:pPr>
              <w:jc w:val="left"/>
              <w:rPr>
                <w:rFonts w:hint="eastAsia" w:asciiTheme="minorEastAsia" w:hAnsiTheme="minorEastAsia" w:eastAsiaTheme="minorEastAsia" w:cstheme="minorEastAsia"/>
                <w:color w:val="auto"/>
                <w:spacing w:val="6"/>
                <w:sz w:val="22"/>
                <w:szCs w:val="22"/>
                <w:highlight w:val="none"/>
              </w:rPr>
            </w:pPr>
            <w:r>
              <w:rPr>
                <w:rFonts w:hint="eastAsia" w:asciiTheme="minorEastAsia" w:hAnsiTheme="minorEastAsia" w:eastAsiaTheme="minorEastAsia" w:cstheme="minorEastAsia"/>
                <w:color w:val="auto"/>
                <w:spacing w:val="6"/>
                <w:sz w:val="22"/>
                <w:szCs w:val="22"/>
                <w:highlight w:val="none"/>
              </w:rPr>
              <w:t>配备石材翻新机、重型结晶机、吸尘吸水设备、切缝设备、专业打磨设备齐全，全套专用养护药剂、防护剂、翻新耗材品牌规格明确、进场清单详实、库存充足，完全满足大面积石材养护施工，得</w:t>
            </w:r>
            <w:r>
              <w:rPr>
                <w:rFonts w:hint="eastAsia" w:asciiTheme="minorEastAsia" w:hAnsiTheme="minorEastAsia" w:cstheme="minorEastAsia"/>
                <w:color w:val="auto"/>
                <w:spacing w:val="6"/>
                <w:sz w:val="22"/>
                <w:szCs w:val="22"/>
                <w:highlight w:val="none"/>
                <w:lang w:val="en-US" w:eastAsia="zh-CN"/>
              </w:rPr>
              <w:t>6</w:t>
            </w:r>
            <w:r>
              <w:rPr>
                <w:rFonts w:hint="eastAsia" w:asciiTheme="minorEastAsia" w:hAnsiTheme="minorEastAsia" w:eastAsiaTheme="minorEastAsia" w:cstheme="minorEastAsia"/>
                <w:color w:val="auto"/>
                <w:spacing w:val="6"/>
                <w:sz w:val="22"/>
                <w:szCs w:val="22"/>
                <w:highlight w:val="none"/>
              </w:rPr>
              <w:t>分；</w:t>
            </w:r>
          </w:p>
          <w:p w14:paraId="04612E62">
            <w:pPr>
              <w:jc w:val="left"/>
              <w:rPr>
                <w:rFonts w:hint="eastAsia" w:asciiTheme="minorEastAsia" w:hAnsiTheme="minorEastAsia" w:eastAsiaTheme="minorEastAsia" w:cstheme="minorEastAsia"/>
                <w:color w:val="auto"/>
                <w:spacing w:val="6"/>
                <w:sz w:val="22"/>
                <w:szCs w:val="22"/>
                <w:highlight w:val="none"/>
              </w:rPr>
            </w:pPr>
            <w:r>
              <w:rPr>
                <w:rFonts w:hint="eastAsia" w:asciiTheme="minorEastAsia" w:hAnsiTheme="minorEastAsia" w:eastAsiaTheme="minorEastAsia" w:cstheme="minorEastAsia"/>
                <w:color w:val="auto"/>
                <w:spacing w:val="6"/>
                <w:sz w:val="22"/>
                <w:szCs w:val="22"/>
                <w:highlight w:val="none"/>
              </w:rPr>
              <w:t>机械设备齐全、药剂材料基本完善，得</w:t>
            </w:r>
            <w:r>
              <w:rPr>
                <w:rFonts w:hint="eastAsia" w:asciiTheme="minorEastAsia" w:hAnsiTheme="minorEastAsia" w:cstheme="minorEastAsia"/>
                <w:color w:val="auto"/>
                <w:spacing w:val="6"/>
                <w:sz w:val="22"/>
                <w:szCs w:val="22"/>
                <w:highlight w:val="none"/>
                <w:lang w:val="en-US" w:eastAsia="zh-CN"/>
              </w:rPr>
              <w:t>4</w:t>
            </w:r>
            <w:r>
              <w:rPr>
                <w:rFonts w:hint="eastAsia" w:asciiTheme="minorEastAsia" w:hAnsiTheme="minorEastAsia" w:eastAsiaTheme="minorEastAsia" w:cstheme="minorEastAsia"/>
                <w:color w:val="auto"/>
                <w:spacing w:val="6"/>
                <w:sz w:val="22"/>
                <w:szCs w:val="22"/>
                <w:highlight w:val="none"/>
              </w:rPr>
              <w:t>分；</w:t>
            </w:r>
          </w:p>
          <w:p w14:paraId="55223355">
            <w:pPr>
              <w:jc w:val="left"/>
              <w:rPr>
                <w:rFonts w:hint="eastAsia" w:asciiTheme="minorEastAsia" w:hAnsiTheme="minorEastAsia" w:eastAsiaTheme="minorEastAsia" w:cstheme="minorEastAsia"/>
                <w:color w:val="auto"/>
                <w:spacing w:val="6"/>
                <w:sz w:val="22"/>
                <w:szCs w:val="22"/>
                <w:highlight w:val="none"/>
              </w:rPr>
            </w:pPr>
            <w:r>
              <w:rPr>
                <w:rFonts w:hint="eastAsia" w:asciiTheme="minorEastAsia" w:hAnsiTheme="minorEastAsia" w:eastAsiaTheme="minorEastAsia" w:cstheme="minorEastAsia"/>
                <w:color w:val="auto"/>
                <w:spacing w:val="6"/>
                <w:sz w:val="22"/>
                <w:szCs w:val="22"/>
                <w:highlight w:val="none"/>
              </w:rPr>
              <w:t>设备基本满足、材料计划简略，得</w:t>
            </w:r>
            <w:r>
              <w:rPr>
                <w:rFonts w:hint="eastAsia" w:asciiTheme="minorEastAsia" w:hAnsiTheme="minorEastAsia" w:cstheme="minorEastAsia"/>
                <w:color w:val="auto"/>
                <w:spacing w:val="6"/>
                <w:sz w:val="22"/>
                <w:szCs w:val="22"/>
                <w:highlight w:val="none"/>
                <w:lang w:val="en-US" w:eastAsia="zh-CN"/>
              </w:rPr>
              <w:t>2</w:t>
            </w:r>
            <w:r>
              <w:rPr>
                <w:rFonts w:hint="eastAsia" w:asciiTheme="minorEastAsia" w:hAnsiTheme="minorEastAsia" w:eastAsiaTheme="minorEastAsia" w:cstheme="minorEastAsia"/>
                <w:color w:val="auto"/>
                <w:spacing w:val="6"/>
                <w:sz w:val="22"/>
                <w:szCs w:val="22"/>
                <w:highlight w:val="none"/>
              </w:rPr>
              <w:t>分；</w:t>
            </w:r>
          </w:p>
          <w:p w14:paraId="504E108F">
            <w:pPr>
              <w:jc w:val="left"/>
              <w:rPr>
                <w:rFonts w:hint="eastAsia" w:asciiTheme="minorEastAsia" w:hAnsiTheme="minorEastAsia" w:eastAsiaTheme="minorEastAsia" w:cstheme="minorEastAsia"/>
                <w:color w:val="auto"/>
                <w:spacing w:val="6"/>
                <w:sz w:val="22"/>
                <w:szCs w:val="22"/>
                <w:highlight w:val="none"/>
              </w:rPr>
            </w:pPr>
            <w:r>
              <w:rPr>
                <w:rFonts w:hint="eastAsia" w:asciiTheme="minorEastAsia" w:hAnsiTheme="minorEastAsia" w:eastAsiaTheme="minorEastAsia" w:cstheme="minorEastAsia"/>
                <w:color w:val="auto"/>
                <w:spacing w:val="6"/>
                <w:sz w:val="22"/>
                <w:szCs w:val="22"/>
                <w:highlight w:val="none"/>
              </w:rPr>
              <w:t>设备、药剂配置单一、无法满足项目施工得</w:t>
            </w:r>
            <w:r>
              <w:rPr>
                <w:rFonts w:hint="eastAsia" w:asciiTheme="minorEastAsia" w:hAnsiTheme="minorEastAsia" w:cstheme="minorEastAsia"/>
                <w:color w:val="auto"/>
                <w:spacing w:val="6"/>
                <w:sz w:val="22"/>
                <w:szCs w:val="22"/>
                <w:highlight w:val="none"/>
                <w:lang w:val="en-US" w:eastAsia="zh-CN"/>
              </w:rPr>
              <w:t>0</w:t>
            </w:r>
            <w:r>
              <w:rPr>
                <w:rFonts w:hint="eastAsia" w:asciiTheme="minorEastAsia" w:hAnsiTheme="minorEastAsia" w:eastAsiaTheme="minorEastAsia" w:cstheme="minorEastAsia"/>
                <w:color w:val="auto"/>
                <w:spacing w:val="6"/>
                <w:sz w:val="22"/>
                <w:szCs w:val="22"/>
                <w:highlight w:val="none"/>
              </w:rPr>
              <w:t>分。</w:t>
            </w:r>
          </w:p>
        </w:tc>
      </w:tr>
      <w:tr w14:paraId="7B141B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2" w:hRule="atLeast"/>
        </w:trPr>
        <w:tc>
          <w:tcPr>
            <w:tcW w:w="771" w:type="dxa"/>
            <w:vMerge w:val="continue"/>
            <w:vAlign w:val="center"/>
          </w:tcPr>
          <w:p w14:paraId="6C3E5289">
            <w:pPr>
              <w:jc w:val="center"/>
              <w:rPr>
                <w:rFonts w:hint="eastAsia" w:asciiTheme="minorEastAsia" w:hAnsiTheme="minorEastAsia" w:eastAsiaTheme="minorEastAsia" w:cstheme="minorEastAsia"/>
                <w:color w:val="auto"/>
                <w:spacing w:val="6"/>
                <w:sz w:val="22"/>
                <w:szCs w:val="22"/>
              </w:rPr>
            </w:pPr>
          </w:p>
        </w:tc>
        <w:tc>
          <w:tcPr>
            <w:tcW w:w="1061" w:type="dxa"/>
            <w:vMerge w:val="continue"/>
            <w:shd w:val="clear" w:color="auto" w:fill="auto"/>
            <w:vAlign w:val="center"/>
          </w:tcPr>
          <w:p w14:paraId="7D74BCF1">
            <w:pPr>
              <w:jc w:val="center"/>
              <w:rPr>
                <w:rFonts w:hint="eastAsia" w:asciiTheme="minorEastAsia" w:hAnsiTheme="minorEastAsia" w:eastAsiaTheme="minorEastAsia" w:cstheme="minorEastAsia"/>
                <w:color w:val="auto"/>
                <w:spacing w:val="6"/>
                <w:sz w:val="22"/>
                <w:szCs w:val="22"/>
              </w:rPr>
            </w:pPr>
          </w:p>
        </w:tc>
        <w:tc>
          <w:tcPr>
            <w:tcW w:w="2879" w:type="dxa"/>
            <w:shd w:val="clear" w:color="auto" w:fill="auto"/>
            <w:vAlign w:val="center"/>
          </w:tcPr>
          <w:p w14:paraId="6693ADC5">
            <w:pPr>
              <w:jc w:val="center"/>
              <w:rPr>
                <w:rFonts w:hint="default" w:asciiTheme="minorEastAsia" w:hAnsiTheme="minorEastAsia" w:eastAsiaTheme="minorEastAsia" w:cstheme="minorEastAsia"/>
                <w:color w:val="auto"/>
                <w:spacing w:val="6"/>
                <w:sz w:val="22"/>
                <w:szCs w:val="22"/>
                <w:lang w:val="en-US" w:eastAsia="zh-CN"/>
              </w:rPr>
            </w:pPr>
            <w:r>
              <w:rPr>
                <w:rFonts w:hint="default" w:asciiTheme="minorEastAsia" w:hAnsiTheme="minorEastAsia" w:eastAsiaTheme="minorEastAsia" w:cstheme="minorEastAsia"/>
                <w:color w:val="auto"/>
                <w:spacing w:val="6"/>
                <w:sz w:val="22"/>
                <w:szCs w:val="22"/>
                <w:lang w:val="en-US" w:eastAsia="zh-CN"/>
              </w:rPr>
              <w:t>石材样品及养护药剂样品质量</w:t>
            </w:r>
            <w:r>
              <w:rPr>
                <w:rFonts w:hint="eastAsia" w:asciiTheme="minorEastAsia" w:hAnsiTheme="minorEastAsia" w:cstheme="minorEastAsia"/>
                <w:color w:val="auto"/>
                <w:spacing w:val="6"/>
                <w:sz w:val="22"/>
                <w:szCs w:val="22"/>
                <w:lang w:val="en-US" w:eastAsia="zh-CN"/>
              </w:rPr>
              <w:t>（6分）</w:t>
            </w:r>
          </w:p>
        </w:tc>
        <w:tc>
          <w:tcPr>
            <w:tcW w:w="4468" w:type="dxa"/>
            <w:shd w:val="clear" w:color="auto" w:fill="auto"/>
            <w:vAlign w:val="center"/>
          </w:tcPr>
          <w:p w14:paraId="1EEDA6AD">
            <w:pPr>
              <w:jc w:val="left"/>
              <w:rPr>
                <w:rFonts w:hint="eastAsia" w:asciiTheme="minorEastAsia" w:hAnsiTheme="minorEastAsia" w:eastAsiaTheme="minorEastAsia" w:cstheme="minorEastAsia"/>
                <w:color w:val="auto"/>
                <w:spacing w:val="6"/>
                <w:sz w:val="22"/>
                <w:szCs w:val="22"/>
              </w:rPr>
            </w:pPr>
            <w:r>
              <w:rPr>
                <w:rFonts w:hint="eastAsia" w:asciiTheme="minorEastAsia" w:hAnsiTheme="minorEastAsia" w:eastAsiaTheme="minorEastAsia" w:cstheme="minorEastAsia"/>
                <w:color w:val="auto"/>
                <w:spacing w:val="6"/>
                <w:sz w:val="22"/>
                <w:szCs w:val="22"/>
              </w:rPr>
              <w:t>根据投标人提供石材样板、养护药剂样品的材质密实度、色泽均匀度、环保等级、耐磨防污、翻新养护效果综合择优赋分：</w:t>
            </w:r>
          </w:p>
          <w:p w14:paraId="75BB6E6E">
            <w:pPr>
              <w:jc w:val="left"/>
              <w:rPr>
                <w:rFonts w:hint="eastAsia" w:asciiTheme="minorEastAsia" w:hAnsiTheme="minorEastAsia" w:eastAsiaTheme="minorEastAsia" w:cstheme="minorEastAsia"/>
                <w:color w:val="auto"/>
                <w:spacing w:val="6"/>
                <w:sz w:val="22"/>
                <w:szCs w:val="22"/>
              </w:rPr>
            </w:pPr>
            <w:r>
              <w:rPr>
                <w:rFonts w:hint="eastAsia" w:asciiTheme="minorEastAsia" w:hAnsiTheme="minorEastAsia" w:eastAsiaTheme="minorEastAsia" w:cstheme="minorEastAsia"/>
                <w:color w:val="auto"/>
                <w:spacing w:val="6"/>
                <w:sz w:val="22"/>
                <w:szCs w:val="22"/>
              </w:rPr>
              <w:t>优质达标、效果优异（5-6分）；</w:t>
            </w:r>
          </w:p>
          <w:p w14:paraId="21944AC9">
            <w:pPr>
              <w:jc w:val="left"/>
              <w:rPr>
                <w:rFonts w:hint="eastAsia" w:asciiTheme="minorEastAsia" w:hAnsiTheme="minorEastAsia" w:eastAsiaTheme="minorEastAsia" w:cstheme="minorEastAsia"/>
                <w:color w:val="auto"/>
                <w:spacing w:val="6"/>
                <w:sz w:val="22"/>
                <w:szCs w:val="22"/>
              </w:rPr>
            </w:pPr>
            <w:r>
              <w:rPr>
                <w:rFonts w:hint="eastAsia" w:asciiTheme="minorEastAsia" w:hAnsiTheme="minorEastAsia" w:eastAsiaTheme="minorEastAsia" w:cstheme="minorEastAsia"/>
                <w:color w:val="auto"/>
                <w:spacing w:val="6"/>
                <w:sz w:val="22"/>
                <w:szCs w:val="22"/>
              </w:rPr>
              <w:t>合格达标、满足施工要求（3-4分）。</w:t>
            </w:r>
          </w:p>
        </w:tc>
      </w:tr>
      <w:tr w14:paraId="34D4B1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25" w:hRule="atLeast"/>
        </w:trPr>
        <w:tc>
          <w:tcPr>
            <w:tcW w:w="771" w:type="dxa"/>
            <w:vMerge w:val="continue"/>
            <w:vAlign w:val="center"/>
          </w:tcPr>
          <w:p w14:paraId="23934CF0">
            <w:pPr>
              <w:jc w:val="center"/>
              <w:rPr>
                <w:rFonts w:hint="eastAsia" w:asciiTheme="minorEastAsia" w:hAnsiTheme="minorEastAsia" w:eastAsiaTheme="minorEastAsia" w:cstheme="minorEastAsia"/>
                <w:color w:val="auto"/>
                <w:spacing w:val="6"/>
                <w:sz w:val="22"/>
                <w:szCs w:val="22"/>
                <w:highlight w:val="none"/>
              </w:rPr>
            </w:pPr>
          </w:p>
        </w:tc>
        <w:tc>
          <w:tcPr>
            <w:tcW w:w="1061" w:type="dxa"/>
            <w:vMerge w:val="continue"/>
            <w:shd w:val="clear" w:color="auto" w:fill="auto"/>
            <w:vAlign w:val="center"/>
          </w:tcPr>
          <w:p w14:paraId="1D33C214">
            <w:pPr>
              <w:jc w:val="center"/>
              <w:rPr>
                <w:rFonts w:hint="eastAsia" w:asciiTheme="minorEastAsia" w:hAnsiTheme="minorEastAsia" w:eastAsiaTheme="minorEastAsia" w:cstheme="minorEastAsia"/>
                <w:color w:val="auto"/>
                <w:spacing w:val="6"/>
                <w:sz w:val="22"/>
                <w:szCs w:val="22"/>
                <w:highlight w:val="none"/>
              </w:rPr>
            </w:pPr>
          </w:p>
        </w:tc>
        <w:tc>
          <w:tcPr>
            <w:tcW w:w="2879" w:type="dxa"/>
            <w:shd w:val="clear" w:color="auto" w:fill="auto"/>
            <w:vAlign w:val="center"/>
          </w:tcPr>
          <w:p w14:paraId="2272B2B3">
            <w:pPr>
              <w:jc w:val="center"/>
              <w:rPr>
                <w:rFonts w:hint="eastAsia" w:asciiTheme="minorEastAsia" w:hAnsiTheme="minorEastAsia" w:eastAsiaTheme="minorEastAsia" w:cstheme="minorEastAsia"/>
                <w:color w:val="auto"/>
                <w:spacing w:val="6"/>
                <w:sz w:val="22"/>
                <w:szCs w:val="22"/>
                <w:highlight w:val="none"/>
                <w:lang w:eastAsia="zh-CN"/>
              </w:rPr>
            </w:pPr>
            <w:r>
              <w:rPr>
                <w:rFonts w:hint="eastAsia" w:asciiTheme="minorEastAsia" w:hAnsiTheme="minorEastAsia" w:eastAsiaTheme="minorEastAsia" w:cstheme="minorEastAsia"/>
                <w:color w:val="auto"/>
                <w:spacing w:val="6"/>
                <w:sz w:val="22"/>
                <w:szCs w:val="22"/>
                <w:highlight w:val="none"/>
              </w:rPr>
              <w:t>石材更换、翻新、养护专项施工措施</w:t>
            </w:r>
            <w:r>
              <w:rPr>
                <w:rFonts w:hint="eastAsia" w:asciiTheme="minorEastAsia" w:hAnsiTheme="minorEastAsia" w:cstheme="minorEastAsia"/>
                <w:color w:val="auto"/>
                <w:spacing w:val="6"/>
                <w:sz w:val="22"/>
                <w:szCs w:val="22"/>
                <w:highlight w:val="none"/>
                <w:lang w:eastAsia="zh-CN"/>
              </w:rPr>
              <w:t>（</w:t>
            </w:r>
            <w:r>
              <w:rPr>
                <w:rFonts w:hint="eastAsia" w:asciiTheme="minorEastAsia" w:hAnsiTheme="minorEastAsia" w:cstheme="minorEastAsia"/>
                <w:color w:val="auto"/>
                <w:spacing w:val="6"/>
                <w:sz w:val="22"/>
                <w:szCs w:val="22"/>
                <w:highlight w:val="none"/>
                <w:lang w:val="en-US" w:eastAsia="zh-CN"/>
              </w:rPr>
              <w:t>6分</w:t>
            </w:r>
            <w:r>
              <w:rPr>
                <w:rFonts w:hint="eastAsia" w:asciiTheme="minorEastAsia" w:hAnsiTheme="minorEastAsia" w:cstheme="minorEastAsia"/>
                <w:color w:val="auto"/>
                <w:spacing w:val="6"/>
                <w:sz w:val="22"/>
                <w:szCs w:val="22"/>
                <w:highlight w:val="none"/>
                <w:lang w:eastAsia="zh-CN"/>
              </w:rPr>
              <w:t>）</w:t>
            </w:r>
          </w:p>
        </w:tc>
        <w:tc>
          <w:tcPr>
            <w:tcW w:w="4468" w:type="dxa"/>
            <w:shd w:val="clear" w:color="auto" w:fill="auto"/>
            <w:vAlign w:val="center"/>
          </w:tcPr>
          <w:p w14:paraId="587C0336">
            <w:pPr>
              <w:jc w:val="left"/>
              <w:rPr>
                <w:rFonts w:hint="eastAsia" w:asciiTheme="minorEastAsia" w:hAnsiTheme="minorEastAsia" w:eastAsiaTheme="minorEastAsia" w:cstheme="minorEastAsia"/>
                <w:color w:val="auto"/>
                <w:spacing w:val="6"/>
                <w:sz w:val="22"/>
                <w:szCs w:val="22"/>
                <w:highlight w:val="none"/>
              </w:rPr>
            </w:pPr>
            <w:r>
              <w:rPr>
                <w:rFonts w:hint="eastAsia" w:asciiTheme="minorEastAsia" w:hAnsiTheme="minorEastAsia" w:eastAsiaTheme="minorEastAsia" w:cstheme="minorEastAsia"/>
                <w:color w:val="auto"/>
                <w:spacing w:val="6"/>
                <w:sz w:val="22"/>
                <w:szCs w:val="22"/>
                <w:highlight w:val="none"/>
              </w:rPr>
              <w:t>涵盖除锈除垢、打磨翻新、晶面硬化、防渗防护、勾缝修复、成品保护</w:t>
            </w:r>
            <w:r>
              <w:rPr>
                <w:rFonts w:hint="eastAsia" w:asciiTheme="minorEastAsia" w:hAnsiTheme="minorEastAsia" w:cstheme="minorEastAsia"/>
                <w:color w:val="auto"/>
                <w:spacing w:val="6"/>
                <w:sz w:val="22"/>
                <w:szCs w:val="22"/>
                <w:highlight w:val="none"/>
                <w:lang w:val="en-US" w:eastAsia="zh-CN"/>
              </w:rPr>
              <w:t>6种</w:t>
            </w:r>
            <w:r>
              <w:rPr>
                <w:rFonts w:hint="eastAsia" w:asciiTheme="minorEastAsia" w:hAnsiTheme="minorEastAsia" w:eastAsiaTheme="minorEastAsia" w:cstheme="minorEastAsia"/>
                <w:color w:val="auto"/>
                <w:spacing w:val="6"/>
                <w:sz w:val="22"/>
                <w:szCs w:val="22"/>
                <w:highlight w:val="none"/>
              </w:rPr>
              <w:t>专项工艺得</w:t>
            </w:r>
            <w:r>
              <w:rPr>
                <w:rFonts w:hint="eastAsia" w:asciiTheme="minorEastAsia" w:hAnsiTheme="minorEastAsia" w:cstheme="minorEastAsia"/>
                <w:color w:val="auto"/>
                <w:spacing w:val="6"/>
                <w:sz w:val="22"/>
                <w:szCs w:val="22"/>
                <w:highlight w:val="none"/>
                <w:lang w:val="en-US" w:eastAsia="zh-CN"/>
              </w:rPr>
              <w:t>6</w:t>
            </w:r>
            <w:r>
              <w:rPr>
                <w:rFonts w:hint="eastAsia" w:asciiTheme="minorEastAsia" w:hAnsiTheme="minorEastAsia" w:eastAsiaTheme="minorEastAsia" w:cstheme="minorEastAsia"/>
                <w:color w:val="auto"/>
                <w:spacing w:val="6"/>
                <w:sz w:val="22"/>
                <w:szCs w:val="22"/>
                <w:highlight w:val="none"/>
              </w:rPr>
              <w:t>分；</w:t>
            </w:r>
          </w:p>
          <w:p w14:paraId="1CF68577">
            <w:pPr>
              <w:jc w:val="left"/>
              <w:rPr>
                <w:rFonts w:hint="eastAsia" w:asciiTheme="minorEastAsia" w:hAnsiTheme="minorEastAsia" w:eastAsiaTheme="minorEastAsia" w:cstheme="minorEastAsia"/>
                <w:color w:val="auto"/>
                <w:spacing w:val="6"/>
                <w:sz w:val="22"/>
                <w:szCs w:val="22"/>
                <w:highlight w:val="none"/>
              </w:rPr>
            </w:pPr>
            <w:r>
              <w:rPr>
                <w:rFonts w:hint="eastAsia" w:asciiTheme="minorEastAsia" w:hAnsiTheme="minorEastAsia" w:cstheme="minorEastAsia"/>
                <w:color w:val="auto"/>
                <w:spacing w:val="6"/>
                <w:sz w:val="22"/>
                <w:szCs w:val="22"/>
                <w:highlight w:val="none"/>
                <w:lang w:val="en-US" w:eastAsia="zh-CN"/>
              </w:rPr>
              <w:t>每少1项扣1分，</w:t>
            </w:r>
            <w:r>
              <w:rPr>
                <w:rFonts w:hint="eastAsia" w:asciiTheme="minorEastAsia" w:hAnsiTheme="minorEastAsia" w:eastAsiaTheme="minorEastAsia" w:cstheme="minorEastAsia"/>
                <w:color w:val="auto"/>
                <w:spacing w:val="6"/>
                <w:sz w:val="22"/>
                <w:szCs w:val="22"/>
                <w:highlight w:val="none"/>
              </w:rPr>
              <w:t>此项最低0分</w:t>
            </w:r>
            <w:r>
              <w:rPr>
                <w:rFonts w:hint="eastAsia" w:asciiTheme="minorEastAsia" w:hAnsiTheme="minorEastAsia" w:cstheme="minorEastAsia"/>
                <w:color w:val="auto"/>
                <w:spacing w:val="6"/>
                <w:sz w:val="22"/>
                <w:szCs w:val="22"/>
                <w:highlight w:val="none"/>
                <w:lang w:eastAsia="zh-CN"/>
              </w:rPr>
              <w:t>。</w:t>
            </w:r>
          </w:p>
        </w:tc>
      </w:tr>
      <w:tr w14:paraId="6A4DDA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1" w:hRule="atLeast"/>
        </w:trPr>
        <w:tc>
          <w:tcPr>
            <w:tcW w:w="771" w:type="dxa"/>
            <w:vMerge w:val="restart"/>
            <w:vAlign w:val="center"/>
          </w:tcPr>
          <w:p w14:paraId="4399B2EB">
            <w:pPr>
              <w:spacing w:before="58" w:line="274" w:lineRule="exact"/>
              <w:jc w:val="center"/>
              <w:rPr>
                <w:rFonts w:asciiTheme="minorEastAsia" w:hAnsiTheme="minorEastAsia" w:eastAsiaTheme="minorEastAsia" w:cstheme="minorEastAsia"/>
                <w:color w:val="auto"/>
                <w:sz w:val="22"/>
                <w:szCs w:val="22"/>
                <w:highlight w:val="none"/>
              </w:rPr>
            </w:pPr>
            <w:r>
              <w:rPr>
                <w:rFonts w:hint="eastAsia" w:asciiTheme="minorEastAsia" w:hAnsiTheme="minorEastAsia" w:eastAsiaTheme="minorEastAsia" w:cstheme="minorEastAsia"/>
                <w:color w:val="auto"/>
                <w:spacing w:val="3"/>
                <w:position w:val="2"/>
                <w:sz w:val="22"/>
                <w:szCs w:val="22"/>
                <w:highlight w:val="none"/>
              </w:rPr>
              <w:t>2.2.4</w:t>
            </w:r>
          </w:p>
          <w:p w14:paraId="7F02613A">
            <w:pPr>
              <w:pStyle w:val="21"/>
              <w:spacing w:before="6" w:line="274" w:lineRule="exact"/>
              <w:ind w:left="131" w:leftChars="0"/>
              <w:jc w:val="both"/>
              <w:rPr>
                <w:rFonts w:hint="eastAsia" w:asciiTheme="minorEastAsia" w:hAnsiTheme="minorEastAsia" w:eastAsiaTheme="minorEastAsia" w:cstheme="minorEastAsia"/>
                <w:color w:val="auto"/>
                <w:spacing w:val="3"/>
                <w:position w:val="1"/>
                <w:sz w:val="22"/>
                <w:szCs w:val="22"/>
                <w:highlight w:val="none"/>
              </w:rPr>
            </w:pPr>
            <w:r>
              <w:rPr>
                <w:rFonts w:hint="eastAsia" w:asciiTheme="minorEastAsia" w:hAnsiTheme="minorEastAsia" w:eastAsiaTheme="minorEastAsia" w:cstheme="minorEastAsia"/>
                <w:color w:val="auto"/>
                <w:spacing w:val="-15"/>
                <w:position w:val="1"/>
                <w:sz w:val="22"/>
                <w:szCs w:val="22"/>
                <w:highlight w:val="none"/>
              </w:rPr>
              <w:t>（</w:t>
            </w:r>
            <w:r>
              <w:rPr>
                <w:rFonts w:hint="eastAsia" w:asciiTheme="minorEastAsia" w:hAnsiTheme="minorEastAsia" w:eastAsiaTheme="minorEastAsia" w:cstheme="minorEastAsia"/>
                <w:color w:val="auto"/>
                <w:spacing w:val="-15"/>
                <w:position w:val="1"/>
                <w:sz w:val="22"/>
                <w:szCs w:val="22"/>
                <w:highlight w:val="none"/>
                <w:lang w:val="en-US" w:eastAsia="zh-CN"/>
              </w:rPr>
              <w:t>3</w:t>
            </w:r>
            <w:r>
              <w:rPr>
                <w:rFonts w:hint="eastAsia" w:asciiTheme="minorEastAsia" w:hAnsiTheme="minorEastAsia" w:eastAsiaTheme="minorEastAsia" w:cstheme="minorEastAsia"/>
                <w:color w:val="auto"/>
                <w:spacing w:val="-15"/>
                <w:position w:val="1"/>
                <w:sz w:val="22"/>
                <w:szCs w:val="22"/>
                <w:highlight w:val="none"/>
                <w:lang w:eastAsia="zh-CN"/>
              </w:rPr>
              <w:t>)</w:t>
            </w:r>
          </w:p>
        </w:tc>
        <w:tc>
          <w:tcPr>
            <w:tcW w:w="1061" w:type="dxa"/>
            <w:vMerge w:val="restart"/>
            <w:vAlign w:val="center"/>
          </w:tcPr>
          <w:p w14:paraId="17A833F0">
            <w:pPr>
              <w:pStyle w:val="21"/>
              <w:spacing w:before="151" w:line="225" w:lineRule="auto"/>
              <w:jc w:val="center"/>
              <w:rPr>
                <w:rFonts w:hint="eastAsia" w:asciiTheme="minorEastAsia" w:hAnsiTheme="minorEastAsia" w:eastAsiaTheme="minorEastAsia" w:cstheme="minorEastAsia"/>
                <w:color w:val="auto"/>
                <w:spacing w:val="6"/>
                <w:sz w:val="22"/>
                <w:szCs w:val="22"/>
                <w:highlight w:val="none"/>
                <w:lang w:val="en-US" w:eastAsia="zh-CN"/>
              </w:rPr>
            </w:pPr>
            <w:r>
              <w:rPr>
                <w:rFonts w:hint="eastAsia" w:asciiTheme="minorEastAsia" w:hAnsiTheme="minorEastAsia" w:eastAsiaTheme="minorEastAsia" w:cstheme="minorEastAsia"/>
                <w:color w:val="auto"/>
                <w:spacing w:val="6"/>
                <w:sz w:val="22"/>
                <w:szCs w:val="22"/>
                <w:highlight w:val="none"/>
                <w:lang w:val="en-US" w:eastAsia="en-US"/>
              </w:rPr>
              <w:t>商务部分</w:t>
            </w:r>
          </w:p>
          <w:p w14:paraId="543F87C8">
            <w:pPr>
              <w:pStyle w:val="21"/>
              <w:spacing w:before="151" w:line="225" w:lineRule="auto"/>
              <w:jc w:val="center"/>
              <w:rPr>
                <w:rFonts w:hint="eastAsia" w:asciiTheme="minorEastAsia" w:hAnsiTheme="minorEastAsia" w:eastAsiaTheme="minorEastAsia" w:cstheme="minorEastAsia"/>
                <w:color w:val="auto"/>
                <w:spacing w:val="6"/>
                <w:sz w:val="22"/>
                <w:szCs w:val="22"/>
                <w:highlight w:val="none"/>
              </w:rPr>
            </w:pPr>
            <w:r>
              <w:rPr>
                <w:rFonts w:hint="eastAsia" w:asciiTheme="minorEastAsia" w:hAnsiTheme="minorEastAsia" w:eastAsiaTheme="minorEastAsia" w:cstheme="minorEastAsia"/>
                <w:color w:val="auto"/>
                <w:spacing w:val="6"/>
                <w:sz w:val="22"/>
                <w:szCs w:val="22"/>
                <w:highlight w:val="none"/>
                <w:lang w:val="en-US" w:eastAsia="zh-CN"/>
              </w:rPr>
              <w:t>（满分：15.00分）</w:t>
            </w:r>
          </w:p>
        </w:tc>
        <w:tc>
          <w:tcPr>
            <w:tcW w:w="2879" w:type="dxa"/>
            <w:shd w:val="clear" w:color="auto" w:fill="auto"/>
            <w:vAlign w:val="center"/>
          </w:tcPr>
          <w:p w14:paraId="7CDA00CD">
            <w:pPr>
              <w:jc w:val="center"/>
              <w:rPr>
                <w:rFonts w:hint="eastAsia" w:asciiTheme="minorEastAsia" w:hAnsiTheme="minorEastAsia" w:eastAsiaTheme="minorEastAsia" w:cstheme="minorEastAsia"/>
                <w:color w:val="auto"/>
                <w:spacing w:val="6"/>
                <w:sz w:val="22"/>
                <w:szCs w:val="22"/>
                <w:highlight w:val="none"/>
              </w:rPr>
            </w:pPr>
            <w:r>
              <w:rPr>
                <w:rFonts w:hint="eastAsia" w:asciiTheme="minorEastAsia" w:hAnsiTheme="minorEastAsia" w:eastAsiaTheme="minorEastAsia" w:cstheme="minorEastAsia"/>
                <w:color w:val="auto"/>
                <w:spacing w:val="6"/>
                <w:sz w:val="22"/>
                <w:szCs w:val="22"/>
                <w:highlight w:val="none"/>
              </w:rPr>
              <w:t>纳税信用等级</w:t>
            </w:r>
          </w:p>
          <w:p w14:paraId="78CDB3F5">
            <w:pPr>
              <w:jc w:val="center"/>
              <w:rPr>
                <w:rFonts w:hint="eastAsia" w:asciiTheme="minorEastAsia" w:hAnsiTheme="minorEastAsia" w:eastAsiaTheme="minorEastAsia" w:cstheme="minorEastAsia"/>
                <w:color w:val="auto"/>
                <w:spacing w:val="6"/>
                <w:sz w:val="22"/>
                <w:szCs w:val="22"/>
                <w:highlight w:val="none"/>
                <w:lang w:val="en-US" w:eastAsia="zh-CN"/>
              </w:rPr>
            </w:pPr>
            <w:r>
              <w:rPr>
                <w:rFonts w:hint="eastAsia" w:asciiTheme="minorEastAsia" w:hAnsiTheme="minorEastAsia" w:eastAsiaTheme="minorEastAsia" w:cstheme="minorEastAsia"/>
                <w:color w:val="auto"/>
                <w:spacing w:val="6"/>
                <w:sz w:val="22"/>
                <w:szCs w:val="22"/>
                <w:highlight w:val="none"/>
              </w:rPr>
              <w:t>（</w:t>
            </w:r>
            <w:r>
              <w:rPr>
                <w:rFonts w:hint="eastAsia" w:asciiTheme="minorEastAsia" w:hAnsiTheme="minorEastAsia" w:eastAsiaTheme="minorEastAsia" w:cstheme="minorEastAsia"/>
                <w:color w:val="auto"/>
                <w:spacing w:val="6"/>
                <w:sz w:val="22"/>
                <w:szCs w:val="22"/>
                <w:highlight w:val="none"/>
                <w:lang w:val="en-US" w:eastAsia="zh-CN"/>
              </w:rPr>
              <w:t>3</w:t>
            </w:r>
            <w:r>
              <w:rPr>
                <w:rFonts w:hint="eastAsia" w:asciiTheme="minorEastAsia" w:hAnsiTheme="minorEastAsia" w:eastAsiaTheme="minorEastAsia" w:cstheme="minorEastAsia"/>
                <w:color w:val="auto"/>
                <w:spacing w:val="6"/>
                <w:sz w:val="22"/>
                <w:szCs w:val="22"/>
                <w:highlight w:val="none"/>
                <w:lang w:eastAsia="zh-CN"/>
              </w:rPr>
              <w:t>.00</w:t>
            </w:r>
            <w:r>
              <w:rPr>
                <w:rFonts w:hint="eastAsia" w:asciiTheme="minorEastAsia" w:hAnsiTheme="minorEastAsia" w:eastAsiaTheme="minorEastAsia" w:cstheme="minorEastAsia"/>
                <w:color w:val="auto"/>
                <w:spacing w:val="6"/>
                <w:sz w:val="22"/>
                <w:szCs w:val="22"/>
                <w:highlight w:val="none"/>
              </w:rPr>
              <w:t>分）</w:t>
            </w:r>
          </w:p>
        </w:tc>
        <w:tc>
          <w:tcPr>
            <w:tcW w:w="4468" w:type="dxa"/>
            <w:shd w:val="clear" w:color="auto" w:fill="auto"/>
            <w:vAlign w:val="center"/>
          </w:tcPr>
          <w:p w14:paraId="6C3CF7E9">
            <w:pPr>
              <w:jc w:val="left"/>
              <w:rPr>
                <w:rFonts w:hint="eastAsia" w:asciiTheme="minorEastAsia" w:hAnsiTheme="minorEastAsia" w:eastAsiaTheme="minorEastAsia" w:cstheme="minorEastAsia"/>
                <w:color w:val="auto"/>
                <w:spacing w:val="6"/>
                <w:sz w:val="22"/>
                <w:szCs w:val="22"/>
                <w:highlight w:val="none"/>
                <w:lang w:val="en-US" w:eastAsia="zh-CN"/>
              </w:rPr>
            </w:pPr>
            <w:r>
              <w:rPr>
                <w:rFonts w:hint="eastAsia" w:asciiTheme="minorEastAsia" w:hAnsiTheme="minorEastAsia" w:eastAsiaTheme="minorEastAsia" w:cstheme="minorEastAsia"/>
                <w:color w:val="auto"/>
                <w:spacing w:val="6"/>
                <w:sz w:val="22"/>
                <w:szCs w:val="22"/>
                <w:highlight w:val="none"/>
                <w:lang w:val="en-US" w:eastAsia="zh-CN"/>
              </w:rPr>
              <w:t>投标人上年度（2025年）企业纳税信用A级得3分，B级得2分，其余等级得0分。</w:t>
            </w:r>
          </w:p>
          <w:p w14:paraId="662BD078">
            <w:pPr>
              <w:jc w:val="left"/>
              <w:rPr>
                <w:rFonts w:hint="eastAsia" w:asciiTheme="minorEastAsia" w:hAnsiTheme="minorEastAsia" w:eastAsiaTheme="minorEastAsia" w:cstheme="minorEastAsia"/>
                <w:color w:val="auto"/>
                <w:spacing w:val="6"/>
                <w:sz w:val="22"/>
                <w:szCs w:val="22"/>
                <w:highlight w:val="none"/>
                <w:lang w:val="en-US" w:eastAsia="zh-CN"/>
              </w:rPr>
            </w:pPr>
            <w:r>
              <w:rPr>
                <w:rFonts w:hint="eastAsia" w:asciiTheme="minorEastAsia" w:hAnsiTheme="minorEastAsia" w:eastAsiaTheme="minorEastAsia" w:cstheme="minorEastAsia"/>
                <w:color w:val="auto"/>
                <w:spacing w:val="6"/>
                <w:sz w:val="22"/>
                <w:szCs w:val="22"/>
                <w:highlight w:val="none"/>
                <w:lang w:val="en-US" w:eastAsia="zh-CN"/>
              </w:rPr>
              <w:t>说明：主管税务部门官网仅公示A级纳税人信息，B级及以下等级需另行提供税务部门出具证明。</w:t>
            </w:r>
          </w:p>
          <w:p w14:paraId="552F3757">
            <w:pPr>
              <w:jc w:val="left"/>
              <w:rPr>
                <w:rFonts w:hint="eastAsia" w:asciiTheme="minorEastAsia" w:hAnsiTheme="minorEastAsia" w:eastAsiaTheme="minorEastAsia" w:cstheme="minorEastAsia"/>
                <w:color w:val="auto"/>
                <w:spacing w:val="6"/>
                <w:sz w:val="22"/>
                <w:szCs w:val="22"/>
                <w:highlight w:val="none"/>
                <w:lang w:val="en-US" w:eastAsia="zh-CN"/>
              </w:rPr>
            </w:pPr>
            <w:r>
              <w:rPr>
                <w:rFonts w:hint="eastAsia" w:asciiTheme="minorEastAsia" w:hAnsiTheme="minorEastAsia" w:eastAsiaTheme="minorEastAsia" w:cstheme="minorEastAsia"/>
                <w:color w:val="auto"/>
                <w:spacing w:val="6"/>
                <w:sz w:val="22"/>
                <w:szCs w:val="22"/>
                <w:highlight w:val="none"/>
                <w:lang w:val="en-US" w:eastAsia="zh-CN"/>
              </w:rPr>
              <w:t>（1）A级，附主管税务机关官网查询截图，得3分；</w:t>
            </w:r>
          </w:p>
          <w:p w14:paraId="0DAF5932">
            <w:pPr>
              <w:jc w:val="left"/>
              <w:rPr>
                <w:rFonts w:hint="eastAsia" w:asciiTheme="minorEastAsia" w:hAnsiTheme="minorEastAsia" w:eastAsiaTheme="minorEastAsia" w:cstheme="minorEastAsia"/>
                <w:color w:val="auto"/>
                <w:spacing w:val="6"/>
                <w:sz w:val="22"/>
                <w:szCs w:val="22"/>
                <w:highlight w:val="none"/>
                <w:lang w:val="en-US" w:eastAsia="zh-CN"/>
              </w:rPr>
            </w:pPr>
            <w:r>
              <w:rPr>
                <w:rFonts w:hint="eastAsia" w:asciiTheme="minorEastAsia" w:hAnsiTheme="minorEastAsia" w:eastAsiaTheme="minorEastAsia" w:cstheme="minorEastAsia"/>
                <w:color w:val="auto"/>
                <w:spacing w:val="6"/>
                <w:sz w:val="22"/>
                <w:szCs w:val="22"/>
                <w:highlight w:val="none"/>
                <w:lang w:val="en-US" w:eastAsia="zh-CN"/>
              </w:rPr>
              <w:t>（2）B级，附主管税务部门出具的有效证明，得2分；</w:t>
            </w:r>
          </w:p>
          <w:p w14:paraId="74274EB8">
            <w:pPr>
              <w:jc w:val="left"/>
              <w:rPr>
                <w:rFonts w:hint="eastAsia" w:asciiTheme="minorEastAsia" w:hAnsiTheme="minorEastAsia" w:eastAsiaTheme="minorEastAsia" w:cstheme="minorEastAsia"/>
                <w:color w:val="auto"/>
                <w:spacing w:val="6"/>
                <w:sz w:val="22"/>
                <w:szCs w:val="22"/>
                <w:highlight w:val="none"/>
                <w:lang w:val="en-US" w:eastAsia="zh-CN"/>
              </w:rPr>
            </w:pPr>
            <w:r>
              <w:rPr>
                <w:rFonts w:hint="eastAsia" w:asciiTheme="minorEastAsia" w:hAnsiTheme="minorEastAsia" w:eastAsiaTheme="minorEastAsia" w:cstheme="minorEastAsia"/>
                <w:color w:val="auto"/>
                <w:spacing w:val="6"/>
                <w:sz w:val="22"/>
                <w:szCs w:val="22"/>
                <w:highlight w:val="none"/>
                <w:lang w:val="en-US" w:eastAsia="zh-CN"/>
              </w:rPr>
              <w:t>（3）其他等级、佐证材料缺失或无效的，得0分。</w:t>
            </w:r>
          </w:p>
        </w:tc>
      </w:tr>
      <w:tr w14:paraId="54268C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1" w:hRule="atLeast"/>
        </w:trPr>
        <w:tc>
          <w:tcPr>
            <w:tcW w:w="771" w:type="dxa"/>
            <w:vMerge w:val="continue"/>
            <w:vAlign w:val="center"/>
          </w:tcPr>
          <w:p w14:paraId="448B00EB">
            <w:pPr>
              <w:pStyle w:val="21"/>
              <w:spacing w:before="6" w:line="274" w:lineRule="exact"/>
              <w:ind w:left="131" w:leftChars="0"/>
              <w:jc w:val="both"/>
              <w:rPr>
                <w:rFonts w:hint="eastAsia" w:asciiTheme="minorEastAsia" w:hAnsiTheme="minorEastAsia" w:eastAsiaTheme="minorEastAsia" w:cstheme="minorEastAsia"/>
                <w:color w:val="auto"/>
                <w:spacing w:val="-15"/>
                <w:position w:val="1"/>
                <w:sz w:val="22"/>
                <w:szCs w:val="22"/>
                <w:highlight w:val="none"/>
              </w:rPr>
            </w:pPr>
          </w:p>
        </w:tc>
        <w:tc>
          <w:tcPr>
            <w:tcW w:w="1061" w:type="dxa"/>
            <w:vMerge w:val="continue"/>
            <w:vAlign w:val="center"/>
          </w:tcPr>
          <w:p w14:paraId="2F5C41A2">
            <w:pPr>
              <w:pStyle w:val="21"/>
              <w:spacing w:before="37" w:line="225" w:lineRule="auto"/>
              <w:ind w:left="312" w:leftChars="0"/>
              <w:jc w:val="both"/>
              <w:rPr>
                <w:rFonts w:hint="eastAsia" w:asciiTheme="minorEastAsia" w:hAnsiTheme="minorEastAsia" w:eastAsiaTheme="minorEastAsia" w:cstheme="minorEastAsia"/>
                <w:color w:val="auto"/>
                <w:spacing w:val="5"/>
                <w:sz w:val="22"/>
                <w:szCs w:val="22"/>
                <w:highlight w:val="none"/>
              </w:rPr>
            </w:pPr>
          </w:p>
        </w:tc>
        <w:tc>
          <w:tcPr>
            <w:tcW w:w="2879" w:type="dxa"/>
            <w:shd w:val="clear" w:color="auto" w:fill="auto"/>
            <w:vAlign w:val="center"/>
          </w:tcPr>
          <w:p w14:paraId="3C582B2E">
            <w:pPr>
              <w:widowControl w:val="0"/>
              <w:jc w:val="center"/>
              <w:rPr>
                <w:rFonts w:hint="default" w:asciiTheme="minorEastAsia" w:hAnsiTheme="minorEastAsia" w:eastAsiaTheme="minorEastAsia" w:cstheme="minorEastAsia"/>
                <w:color w:val="auto"/>
                <w:kern w:val="2"/>
                <w:sz w:val="22"/>
                <w:szCs w:val="22"/>
                <w:highlight w:val="none"/>
                <w:lang w:val="en-US" w:eastAsia="zh-CN"/>
              </w:rPr>
            </w:pPr>
            <w:r>
              <w:rPr>
                <w:rFonts w:hint="eastAsia" w:asciiTheme="minorEastAsia" w:hAnsiTheme="minorEastAsia" w:eastAsiaTheme="minorEastAsia" w:cstheme="minorEastAsia"/>
                <w:color w:val="auto"/>
                <w:kern w:val="2"/>
                <w:sz w:val="22"/>
                <w:szCs w:val="22"/>
                <w:highlight w:val="none"/>
                <w:lang w:val="en-US" w:eastAsia="zh-CN"/>
              </w:rPr>
              <w:t>管理体系</w:t>
            </w:r>
          </w:p>
          <w:p w14:paraId="6BA616A6">
            <w:pPr>
              <w:widowControl w:val="0"/>
              <w:jc w:val="center"/>
              <w:rPr>
                <w:rFonts w:hint="eastAsia" w:asciiTheme="minorEastAsia" w:hAnsiTheme="minorEastAsia" w:eastAsiaTheme="minorEastAsia" w:cstheme="minorEastAsia"/>
                <w:color w:val="auto"/>
                <w:kern w:val="2"/>
                <w:sz w:val="22"/>
                <w:szCs w:val="22"/>
                <w:highlight w:val="none"/>
                <w:lang w:eastAsia="zh-CN"/>
              </w:rPr>
            </w:pPr>
            <w:r>
              <w:rPr>
                <w:rFonts w:hint="eastAsia" w:asciiTheme="minorEastAsia" w:hAnsiTheme="minorEastAsia" w:eastAsiaTheme="minorEastAsia" w:cstheme="minorEastAsia"/>
                <w:color w:val="auto"/>
                <w:kern w:val="2"/>
                <w:sz w:val="22"/>
                <w:szCs w:val="22"/>
                <w:highlight w:val="none"/>
                <w:lang w:val="en-US" w:eastAsia="zh-CN"/>
              </w:rPr>
              <w:t>（</w:t>
            </w:r>
            <w:r>
              <w:rPr>
                <w:rFonts w:hint="eastAsia" w:asciiTheme="minorEastAsia" w:hAnsiTheme="minorEastAsia" w:cstheme="minorEastAsia"/>
                <w:color w:val="auto"/>
                <w:kern w:val="2"/>
                <w:sz w:val="22"/>
                <w:szCs w:val="22"/>
                <w:highlight w:val="none"/>
                <w:lang w:val="en-US" w:eastAsia="zh-CN"/>
              </w:rPr>
              <w:t>6</w:t>
            </w:r>
            <w:r>
              <w:rPr>
                <w:rFonts w:hint="eastAsia" w:asciiTheme="minorEastAsia" w:hAnsiTheme="minorEastAsia" w:eastAsiaTheme="minorEastAsia" w:cstheme="minorEastAsia"/>
                <w:color w:val="auto"/>
                <w:kern w:val="2"/>
                <w:sz w:val="22"/>
                <w:szCs w:val="22"/>
                <w:highlight w:val="none"/>
                <w:lang w:val="en-US" w:eastAsia="zh-CN"/>
              </w:rPr>
              <w:t>分）</w:t>
            </w:r>
          </w:p>
        </w:tc>
        <w:tc>
          <w:tcPr>
            <w:tcW w:w="4468" w:type="dxa"/>
            <w:shd w:val="clear" w:color="auto" w:fill="auto"/>
            <w:vAlign w:val="center"/>
          </w:tcPr>
          <w:p w14:paraId="15F0A0C7">
            <w:pPr>
              <w:widowControl w:val="0"/>
              <w:jc w:val="both"/>
              <w:rPr>
                <w:rFonts w:hint="eastAsia" w:asciiTheme="minorEastAsia" w:hAnsiTheme="minorEastAsia" w:eastAsiaTheme="minorEastAsia" w:cstheme="minorEastAsia"/>
                <w:color w:val="auto"/>
                <w:kern w:val="2"/>
                <w:sz w:val="22"/>
                <w:szCs w:val="22"/>
                <w:highlight w:val="none"/>
                <w:lang w:eastAsia="zh-CN"/>
              </w:rPr>
            </w:pPr>
            <w:r>
              <w:rPr>
                <w:rFonts w:hint="eastAsia" w:asciiTheme="minorEastAsia" w:hAnsiTheme="minorEastAsia" w:eastAsiaTheme="minorEastAsia" w:cstheme="minorEastAsia"/>
                <w:color w:val="auto"/>
                <w:kern w:val="2"/>
                <w:sz w:val="22"/>
                <w:szCs w:val="22"/>
                <w:highlight w:val="none"/>
                <w:lang w:val="en-US" w:eastAsia="zh-CN"/>
              </w:rPr>
              <w:t>投标人取得现行有效ISO9001质量管理、ISO14001环境管理、ISO45001职业健康安全管理三项体系认证，每一项符合要求得</w:t>
            </w:r>
            <w:r>
              <w:rPr>
                <w:rFonts w:hint="eastAsia" w:asciiTheme="minorEastAsia" w:hAnsiTheme="minorEastAsia" w:cstheme="minorEastAsia"/>
                <w:color w:val="auto"/>
                <w:kern w:val="2"/>
                <w:sz w:val="22"/>
                <w:szCs w:val="22"/>
                <w:highlight w:val="none"/>
                <w:lang w:val="en-US" w:eastAsia="zh-CN"/>
              </w:rPr>
              <w:t>2</w:t>
            </w:r>
            <w:r>
              <w:rPr>
                <w:rFonts w:hint="eastAsia" w:asciiTheme="minorEastAsia" w:hAnsiTheme="minorEastAsia" w:eastAsiaTheme="minorEastAsia" w:cstheme="minorEastAsia"/>
                <w:color w:val="auto"/>
                <w:kern w:val="2"/>
                <w:sz w:val="22"/>
                <w:szCs w:val="22"/>
                <w:highlight w:val="none"/>
                <w:lang w:val="en-US" w:eastAsia="zh-CN"/>
              </w:rPr>
              <w:t>分，本评分项累计最高</w:t>
            </w:r>
            <w:r>
              <w:rPr>
                <w:rFonts w:hint="eastAsia" w:asciiTheme="minorEastAsia" w:hAnsiTheme="minorEastAsia" w:cstheme="minorEastAsia"/>
                <w:color w:val="auto"/>
                <w:kern w:val="2"/>
                <w:sz w:val="22"/>
                <w:szCs w:val="22"/>
                <w:highlight w:val="none"/>
                <w:lang w:val="en-US" w:eastAsia="zh-CN"/>
              </w:rPr>
              <w:t>6</w:t>
            </w:r>
            <w:r>
              <w:rPr>
                <w:rFonts w:hint="eastAsia" w:asciiTheme="minorEastAsia" w:hAnsiTheme="minorEastAsia" w:eastAsiaTheme="minorEastAsia" w:cstheme="minorEastAsia"/>
                <w:color w:val="auto"/>
                <w:kern w:val="2"/>
                <w:sz w:val="22"/>
                <w:szCs w:val="22"/>
                <w:highlight w:val="none"/>
                <w:lang w:val="en-US" w:eastAsia="zh-CN"/>
              </w:rPr>
              <w:t>分，未提供者不得分</w:t>
            </w:r>
            <w:r>
              <w:rPr>
                <w:rFonts w:hint="eastAsia" w:asciiTheme="minorEastAsia" w:hAnsiTheme="minorEastAsia" w:cstheme="minorEastAsia"/>
                <w:color w:val="auto"/>
                <w:spacing w:val="6"/>
                <w:sz w:val="22"/>
                <w:szCs w:val="22"/>
                <w:highlight w:val="none"/>
                <w:lang w:eastAsia="zh-CN"/>
              </w:rPr>
              <w:t>。</w:t>
            </w:r>
          </w:p>
        </w:tc>
      </w:tr>
      <w:tr w14:paraId="7D5DE3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1" w:hRule="atLeast"/>
        </w:trPr>
        <w:tc>
          <w:tcPr>
            <w:tcW w:w="771" w:type="dxa"/>
            <w:vMerge w:val="continue"/>
            <w:vAlign w:val="center"/>
          </w:tcPr>
          <w:p w14:paraId="1563C3AF">
            <w:pPr>
              <w:pStyle w:val="21"/>
              <w:spacing w:before="6" w:line="274" w:lineRule="exact"/>
              <w:ind w:left="131" w:leftChars="0"/>
              <w:jc w:val="both"/>
              <w:rPr>
                <w:rFonts w:hint="eastAsia" w:asciiTheme="minorEastAsia" w:hAnsiTheme="minorEastAsia" w:eastAsiaTheme="minorEastAsia" w:cstheme="minorEastAsia"/>
                <w:color w:val="auto"/>
                <w:spacing w:val="3"/>
                <w:position w:val="1"/>
                <w:sz w:val="22"/>
                <w:szCs w:val="22"/>
                <w:highlight w:val="none"/>
              </w:rPr>
            </w:pPr>
          </w:p>
        </w:tc>
        <w:tc>
          <w:tcPr>
            <w:tcW w:w="1061" w:type="dxa"/>
            <w:vMerge w:val="continue"/>
            <w:vAlign w:val="center"/>
          </w:tcPr>
          <w:p w14:paraId="3C7AA117">
            <w:pPr>
              <w:pStyle w:val="21"/>
              <w:spacing w:before="37" w:line="225" w:lineRule="auto"/>
              <w:ind w:left="312" w:leftChars="0"/>
              <w:jc w:val="both"/>
              <w:rPr>
                <w:rFonts w:hint="eastAsia" w:asciiTheme="minorEastAsia" w:hAnsiTheme="minorEastAsia" w:eastAsiaTheme="minorEastAsia" w:cstheme="minorEastAsia"/>
                <w:color w:val="auto"/>
                <w:spacing w:val="6"/>
                <w:sz w:val="22"/>
                <w:szCs w:val="22"/>
                <w:highlight w:val="none"/>
              </w:rPr>
            </w:pPr>
          </w:p>
        </w:tc>
        <w:tc>
          <w:tcPr>
            <w:tcW w:w="2879" w:type="dxa"/>
            <w:shd w:val="clear" w:color="auto" w:fill="auto"/>
            <w:vAlign w:val="center"/>
          </w:tcPr>
          <w:p w14:paraId="191042A1">
            <w:pPr>
              <w:widowControl w:val="0"/>
              <w:jc w:val="center"/>
              <w:rPr>
                <w:rFonts w:hint="eastAsia" w:asciiTheme="minorEastAsia" w:hAnsiTheme="minorEastAsia" w:eastAsiaTheme="minorEastAsia" w:cstheme="minorEastAsia"/>
                <w:color w:val="auto"/>
                <w:kern w:val="2"/>
                <w:sz w:val="22"/>
                <w:szCs w:val="22"/>
                <w:highlight w:val="none"/>
                <w:lang w:val="en-US" w:eastAsia="zh-CN"/>
              </w:rPr>
            </w:pPr>
            <w:r>
              <w:rPr>
                <w:rFonts w:hint="eastAsia" w:asciiTheme="minorEastAsia" w:hAnsiTheme="minorEastAsia" w:eastAsiaTheme="minorEastAsia" w:cstheme="minorEastAsia"/>
                <w:color w:val="auto"/>
                <w:kern w:val="2"/>
                <w:sz w:val="22"/>
                <w:szCs w:val="22"/>
                <w:highlight w:val="none"/>
                <w:lang w:val="en-US" w:eastAsia="zh-CN"/>
              </w:rPr>
              <w:t>往年业绩</w:t>
            </w:r>
          </w:p>
          <w:p w14:paraId="6E94D535">
            <w:pPr>
              <w:widowControl w:val="0"/>
              <w:jc w:val="center"/>
              <w:rPr>
                <w:rFonts w:hint="eastAsia" w:asciiTheme="minorEastAsia" w:hAnsiTheme="minorEastAsia" w:eastAsiaTheme="minorEastAsia" w:cstheme="minorEastAsia"/>
                <w:color w:val="auto"/>
                <w:kern w:val="2"/>
                <w:sz w:val="22"/>
                <w:szCs w:val="22"/>
                <w:highlight w:val="none"/>
                <w:lang w:val="en-US" w:eastAsia="zh-CN"/>
              </w:rPr>
            </w:pPr>
            <w:r>
              <w:rPr>
                <w:rFonts w:hint="eastAsia" w:asciiTheme="minorEastAsia" w:hAnsiTheme="minorEastAsia" w:eastAsiaTheme="minorEastAsia" w:cstheme="minorEastAsia"/>
                <w:color w:val="auto"/>
                <w:kern w:val="2"/>
                <w:sz w:val="22"/>
                <w:szCs w:val="22"/>
                <w:highlight w:val="none"/>
                <w:lang w:eastAsia="zh-CN"/>
              </w:rPr>
              <w:t>(</w:t>
            </w:r>
            <w:r>
              <w:rPr>
                <w:rFonts w:hint="eastAsia" w:asciiTheme="minorEastAsia" w:hAnsiTheme="minorEastAsia" w:cstheme="minorEastAsia"/>
                <w:color w:val="auto"/>
                <w:kern w:val="2"/>
                <w:sz w:val="22"/>
                <w:szCs w:val="22"/>
                <w:highlight w:val="none"/>
                <w:lang w:val="en-US" w:eastAsia="zh-CN"/>
              </w:rPr>
              <w:t>6</w:t>
            </w:r>
            <w:r>
              <w:rPr>
                <w:rFonts w:hint="eastAsia" w:asciiTheme="minorEastAsia" w:hAnsiTheme="minorEastAsia" w:eastAsiaTheme="minorEastAsia" w:cstheme="minorEastAsia"/>
                <w:color w:val="auto"/>
                <w:kern w:val="2"/>
                <w:sz w:val="22"/>
                <w:szCs w:val="22"/>
                <w:highlight w:val="none"/>
                <w:lang w:eastAsia="zh-CN"/>
              </w:rPr>
              <w:t>分)</w:t>
            </w:r>
          </w:p>
        </w:tc>
        <w:tc>
          <w:tcPr>
            <w:tcW w:w="4468" w:type="dxa"/>
            <w:shd w:val="clear" w:color="auto" w:fill="auto"/>
            <w:vAlign w:val="center"/>
          </w:tcPr>
          <w:p w14:paraId="6A1D0E0E">
            <w:pPr>
              <w:widowControl w:val="0"/>
              <w:jc w:val="left"/>
              <w:rPr>
                <w:rFonts w:hint="default" w:asciiTheme="minorEastAsia" w:hAnsiTheme="minorEastAsia" w:eastAsiaTheme="minorEastAsia" w:cstheme="minorEastAsia"/>
                <w:color w:val="auto"/>
                <w:kern w:val="2"/>
                <w:sz w:val="22"/>
                <w:szCs w:val="22"/>
                <w:highlight w:val="none"/>
                <w:lang w:val="en-US" w:eastAsia="zh-CN"/>
              </w:rPr>
            </w:pPr>
            <w:bookmarkStart w:id="104" w:name="_GoBack"/>
            <w:r>
              <w:rPr>
                <w:rFonts w:hint="eastAsia" w:asciiTheme="minorEastAsia" w:hAnsiTheme="minorEastAsia" w:eastAsiaTheme="minorEastAsia" w:cstheme="minorEastAsia"/>
                <w:color w:val="auto"/>
                <w:kern w:val="2"/>
                <w:sz w:val="22"/>
                <w:szCs w:val="22"/>
                <w:highlight w:val="none"/>
                <w:lang w:eastAsia="zh-CN"/>
              </w:rPr>
              <w:t>202</w:t>
            </w:r>
            <w:r>
              <w:rPr>
                <w:rFonts w:hint="eastAsia" w:asciiTheme="minorEastAsia" w:hAnsiTheme="minorEastAsia" w:eastAsiaTheme="minorEastAsia" w:cstheme="minorEastAsia"/>
                <w:color w:val="auto"/>
                <w:kern w:val="2"/>
                <w:sz w:val="22"/>
                <w:szCs w:val="22"/>
                <w:highlight w:val="none"/>
                <w:lang w:val="en-US" w:eastAsia="zh-CN"/>
              </w:rPr>
              <w:t>3</w:t>
            </w:r>
            <w:r>
              <w:rPr>
                <w:rFonts w:hint="eastAsia" w:asciiTheme="minorEastAsia" w:hAnsiTheme="minorEastAsia" w:eastAsiaTheme="minorEastAsia" w:cstheme="minorEastAsia"/>
                <w:color w:val="auto"/>
                <w:kern w:val="2"/>
                <w:sz w:val="22"/>
                <w:szCs w:val="22"/>
                <w:highlight w:val="none"/>
                <w:lang w:eastAsia="zh-CN"/>
              </w:rPr>
              <w:t>年</w:t>
            </w:r>
            <w:r>
              <w:rPr>
                <w:rFonts w:hint="eastAsia" w:asciiTheme="minorEastAsia" w:hAnsiTheme="minorEastAsia" w:eastAsiaTheme="minorEastAsia" w:cstheme="minorEastAsia"/>
                <w:color w:val="auto"/>
                <w:kern w:val="2"/>
                <w:sz w:val="22"/>
                <w:szCs w:val="22"/>
                <w:highlight w:val="none"/>
                <w:lang w:val="en-US" w:eastAsia="zh-CN"/>
              </w:rPr>
              <w:t>6月1日</w:t>
            </w:r>
            <w:r>
              <w:rPr>
                <w:rFonts w:hint="eastAsia" w:asciiTheme="minorEastAsia" w:hAnsiTheme="minorEastAsia" w:eastAsiaTheme="minorEastAsia" w:cstheme="minorEastAsia"/>
                <w:color w:val="auto"/>
                <w:kern w:val="2"/>
                <w:sz w:val="22"/>
                <w:szCs w:val="22"/>
                <w:highlight w:val="none"/>
                <w:lang w:eastAsia="zh-CN"/>
              </w:rPr>
              <w:t>至今</w:t>
            </w:r>
            <w:r>
              <w:rPr>
                <w:rFonts w:hint="eastAsia" w:asciiTheme="minorEastAsia" w:hAnsiTheme="minorEastAsia" w:cstheme="minorEastAsia"/>
                <w:color w:val="auto"/>
                <w:kern w:val="2"/>
                <w:sz w:val="22"/>
                <w:szCs w:val="22"/>
                <w:highlight w:val="none"/>
                <w:lang w:val="en-US" w:eastAsia="zh-CN"/>
              </w:rPr>
              <w:t>同类</w:t>
            </w:r>
            <w:r>
              <w:rPr>
                <w:rFonts w:hint="eastAsia" w:asciiTheme="minorEastAsia" w:hAnsiTheme="minorEastAsia" w:eastAsiaTheme="minorEastAsia" w:cstheme="minorEastAsia"/>
                <w:color w:val="auto"/>
                <w:kern w:val="2"/>
                <w:sz w:val="22"/>
                <w:szCs w:val="22"/>
                <w:highlight w:val="none"/>
                <w:lang w:eastAsia="zh-CN"/>
              </w:rPr>
              <w:t>业绩合同，每提供1份业绩合同得2分，</w:t>
            </w:r>
            <w:r>
              <w:rPr>
                <w:rFonts w:hint="eastAsia" w:asciiTheme="minorEastAsia" w:hAnsiTheme="minorEastAsia" w:eastAsiaTheme="minorEastAsia" w:cstheme="minorEastAsia"/>
                <w:color w:val="auto"/>
                <w:kern w:val="2"/>
                <w:sz w:val="22"/>
                <w:szCs w:val="22"/>
                <w:highlight w:val="none"/>
                <w:lang w:val="en-US" w:eastAsia="zh-CN"/>
              </w:rPr>
              <w:t>满分得</w:t>
            </w:r>
            <w:r>
              <w:rPr>
                <w:rFonts w:hint="eastAsia" w:asciiTheme="minorEastAsia" w:hAnsiTheme="minorEastAsia" w:cstheme="minorEastAsia"/>
                <w:color w:val="auto"/>
                <w:kern w:val="2"/>
                <w:sz w:val="22"/>
                <w:szCs w:val="22"/>
                <w:highlight w:val="none"/>
                <w:lang w:val="en-US" w:eastAsia="zh-CN"/>
              </w:rPr>
              <w:t>6</w:t>
            </w:r>
            <w:r>
              <w:rPr>
                <w:rFonts w:hint="eastAsia" w:asciiTheme="minorEastAsia" w:hAnsiTheme="minorEastAsia" w:eastAsiaTheme="minorEastAsia" w:cstheme="minorEastAsia"/>
                <w:color w:val="auto"/>
                <w:kern w:val="2"/>
                <w:sz w:val="22"/>
                <w:szCs w:val="22"/>
                <w:highlight w:val="none"/>
                <w:lang w:eastAsia="zh-CN"/>
              </w:rPr>
              <w:t>分</w:t>
            </w:r>
            <w:r>
              <w:rPr>
                <w:rFonts w:hint="eastAsia" w:asciiTheme="minorEastAsia" w:hAnsiTheme="minorEastAsia" w:cstheme="minorEastAsia"/>
                <w:color w:val="auto"/>
                <w:kern w:val="2"/>
                <w:sz w:val="22"/>
                <w:szCs w:val="22"/>
                <w:highlight w:val="none"/>
                <w:lang w:eastAsia="zh-CN"/>
              </w:rPr>
              <w:t>，</w:t>
            </w:r>
            <w:r>
              <w:rPr>
                <w:rFonts w:hint="eastAsia" w:asciiTheme="minorEastAsia" w:hAnsiTheme="minorEastAsia" w:eastAsiaTheme="minorEastAsia" w:cstheme="minorEastAsia"/>
                <w:color w:val="auto"/>
                <w:spacing w:val="6"/>
                <w:sz w:val="22"/>
                <w:szCs w:val="22"/>
                <w:highlight w:val="none"/>
              </w:rPr>
              <w:t>此项最低0分</w:t>
            </w:r>
            <w:r>
              <w:rPr>
                <w:rFonts w:hint="eastAsia" w:asciiTheme="minorEastAsia" w:hAnsiTheme="minorEastAsia" w:cstheme="minorEastAsia"/>
                <w:color w:val="auto"/>
                <w:spacing w:val="6"/>
                <w:sz w:val="22"/>
                <w:szCs w:val="22"/>
                <w:highlight w:val="none"/>
                <w:lang w:eastAsia="zh-CN"/>
              </w:rPr>
              <w:t>。</w:t>
            </w:r>
            <w:bookmarkEnd w:id="104"/>
          </w:p>
        </w:tc>
      </w:tr>
    </w:tbl>
    <w:p w14:paraId="77C99602"/>
    <w:p w14:paraId="2345C068">
      <w:pPr>
        <w:pStyle w:val="2"/>
        <w:numPr>
          <w:ilvl w:val="0"/>
          <w:numId w:val="62"/>
        </w:numPr>
        <w:tabs>
          <w:tab w:val="left" w:pos="1121"/>
        </w:tabs>
        <w:topLinePunct w:val="0"/>
        <w:ind w:left="0" w:leftChars="0" w:firstLine="482" w:firstLineChars="200"/>
        <w:rPr>
          <w:b/>
        </w:rPr>
      </w:pPr>
      <w:bookmarkStart w:id="72" w:name="heading_73"/>
      <w:r>
        <w:t>评审终止情形</w:t>
      </w:r>
      <w:bookmarkEnd w:id="72"/>
    </w:p>
    <w:p w14:paraId="67934EE1">
      <w:pPr>
        <w:pStyle w:val="11"/>
        <w:ind w:left="0" w:leftChars="0" w:firstLine="480" w:firstLineChars="200"/>
        <w:rPr>
          <w:rFonts w:ascii="Times New Roman" w:hAnsi="Times New Roman" w:eastAsia="宋体" w:cs="Times New Roman"/>
          <w:sz w:val="24"/>
        </w:rPr>
      </w:pPr>
      <w:r>
        <w:rPr>
          <w:rFonts w:ascii="Times New Roman" w:hAnsi="Times New Roman" w:eastAsia="宋体" w:cs="Times New Roman"/>
          <w:sz w:val="24"/>
        </w:rPr>
        <w:t>出现下列情形之一的，本次询比采购活动终止，采购人将重新组织采购：</w:t>
      </w:r>
    </w:p>
    <w:p w14:paraId="1DC9A215">
      <w:pPr>
        <w:pStyle w:val="11"/>
        <w:numPr>
          <w:ilvl w:val="0"/>
          <w:numId w:val="63"/>
        </w:numPr>
        <w:tabs>
          <w:tab w:val="left" w:pos="780"/>
          <w:tab w:val="clear" w:pos="210"/>
        </w:tabs>
        <w:ind w:left="0" w:leftChars="0" w:firstLine="480" w:firstLineChars="200"/>
        <w:rPr>
          <w:rFonts w:ascii="Times New Roman" w:hAnsi="Times New Roman" w:eastAsia="宋体" w:cs="Times New Roman"/>
          <w:b w:val="0"/>
          <w:sz w:val="24"/>
        </w:rPr>
      </w:pPr>
      <w:r>
        <w:rPr>
          <w:rFonts w:ascii="Times New Roman" w:hAnsi="Times New Roman" w:eastAsia="宋体" w:cs="Times New Roman"/>
          <w:sz w:val="24"/>
        </w:rPr>
        <w:t>符合专业条件的供应商或者对采购文件作实质响应的供应商不足3家的（本文件另有规定的除外）；</w:t>
      </w:r>
    </w:p>
    <w:p w14:paraId="5CCB917E">
      <w:pPr>
        <w:pStyle w:val="11"/>
        <w:numPr>
          <w:ilvl w:val="0"/>
          <w:numId w:val="63"/>
        </w:numPr>
        <w:tabs>
          <w:tab w:val="left" w:pos="780"/>
          <w:tab w:val="clear" w:pos="210"/>
        </w:tabs>
        <w:ind w:left="0" w:leftChars="0" w:firstLine="480" w:firstLineChars="200"/>
        <w:rPr>
          <w:rFonts w:ascii="Times New Roman" w:hAnsi="Times New Roman" w:eastAsia="宋体" w:cs="Times New Roman"/>
          <w:b w:val="0"/>
          <w:sz w:val="24"/>
        </w:rPr>
      </w:pPr>
      <w:r>
        <w:rPr>
          <w:rFonts w:ascii="Times New Roman" w:hAnsi="Times New Roman" w:eastAsia="宋体" w:cs="Times New Roman"/>
          <w:sz w:val="24"/>
        </w:rPr>
        <w:t>出现影响采购公正的违法、违规行为的；</w:t>
      </w:r>
    </w:p>
    <w:p w14:paraId="5BC9989C">
      <w:pPr>
        <w:pStyle w:val="11"/>
        <w:numPr>
          <w:ilvl w:val="0"/>
          <w:numId w:val="63"/>
        </w:numPr>
        <w:tabs>
          <w:tab w:val="left" w:pos="780"/>
          <w:tab w:val="clear" w:pos="210"/>
        </w:tabs>
        <w:ind w:left="0" w:leftChars="0" w:firstLine="480" w:firstLineChars="200"/>
        <w:rPr>
          <w:rFonts w:ascii="Times New Roman" w:hAnsi="Times New Roman" w:eastAsia="宋体" w:cs="Times New Roman"/>
          <w:b w:val="0"/>
          <w:sz w:val="24"/>
        </w:rPr>
      </w:pPr>
      <w:r>
        <w:rPr>
          <w:rFonts w:ascii="Times New Roman" w:hAnsi="Times New Roman" w:eastAsia="宋体" w:cs="Times New Roman"/>
          <w:sz w:val="24"/>
        </w:rPr>
        <w:t>所有供应商的响应报价均超过最高响应限价的；</w:t>
      </w:r>
    </w:p>
    <w:p w14:paraId="2E26F10F">
      <w:pPr>
        <w:pStyle w:val="11"/>
        <w:numPr>
          <w:ilvl w:val="0"/>
          <w:numId w:val="63"/>
        </w:numPr>
        <w:tabs>
          <w:tab w:val="left" w:pos="780"/>
          <w:tab w:val="clear" w:pos="210"/>
        </w:tabs>
        <w:ind w:left="0" w:leftChars="0" w:firstLine="480" w:firstLineChars="200"/>
        <w:rPr>
          <w:rFonts w:ascii="Times New Roman" w:hAnsi="Times New Roman" w:eastAsia="宋体" w:cs="Times New Roman"/>
          <w:b w:val="0"/>
          <w:sz w:val="24"/>
        </w:rPr>
      </w:pPr>
      <w:r>
        <w:rPr>
          <w:rFonts w:ascii="Times New Roman" w:hAnsi="Times New Roman" w:eastAsia="宋体" w:cs="Times New Roman"/>
          <w:sz w:val="24"/>
        </w:rPr>
        <w:t>因重大变故，采购任务被取消的；</w:t>
      </w:r>
    </w:p>
    <w:p w14:paraId="20BD06DF">
      <w:pPr>
        <w:pStyle w:val="11"/>
        <w:numPr>
          <w:ilvl w:val="0"/>
          <w:numId w:val="63"/>
        </w:numPr>
        <w:tabs>
          <w:tab w:val="left" w:pos="780"/>
          <w:tab w:val="clear" w:pos="210"/>
        </w:tabs>
        <w:ind w:left="0" w:leftChars="0" w:firstLine="480" w:firstLineChars="200"/>
        <w:rPr>
          <w:rFonts w:ascii="Times New Roman" w:hAnsi="Times New Roman" w:eastAsia="宋体" w:cs="Times New Roman"/>
          <w:b w:val="0"/>
          <w:sz w:val="24"/>
        </w:rPr>
      </w:pPr>
      <w:r>
        <w:rPr>
          <w:rFonts w:ascii="Times New Roman" w:hAnsi="Times New Roman" w:eastAsia="宋体" w:cs="Times New Roman"/>
          <w:sz w:val="24"/>
        </w:rPr>
        <w:t>所有供应商的响应文件均未通过初步评审或详细评审的；</w:t>
      </w:r>
    </w:p>
    <w:p w14:paraId="6B1F2B97">
      <w:pPr>
        <w:pStyle w:val="11"/>
        <w:numPr>
          <w:ilvl w:val="0"/>
          <w:numId w:val="63"/>
        </w:numPr>
        <w:tabs>
          <w:tab w:val="left" w:pos="780"/>
          <w:tab w:val="clear" w:pos="210"/>
        </w:tabs>
        <w:ind w:left="0" w:leftChars="0" w:firstLine="480" w:firstLineChars="200"/>
        <w:rPr>
          <w:rFonts w:ascii="Times New Roman" w:hAnsi="Times New Roman" w:eastAsia="宋体" w:cs="Times New Roman"/>
          <w:b w:val="0"/>
          <w:sz w:val="24"/>
        </w:rPr>
      </w:pPr>
      <w:r>
        <w:rPr>
          <w:rFonts w:ascii="Times New Roman" w:hAnsi="Times New Roman" w:eastAsia="宋体" w:cs="Times New Roman"/>
          <w:sz w:val="24"/>
        </w:rPr>
        <w:t>所有供应商的报价均明显不合理，评审小组认定无成交可能的。</w:t>
      </w:r>
    </w:p>
    <w:p w14:paraId="499972B5">
      <w:bookmarkStart w:id="73" w:name="heading_74"/>
    </w:p>
    <w:p w14:paraId="53E71009">
      <w:pPr>
        <w:pStyle w:val="25"/>
        <w:numPr>
          <w:ilvl w:val="0"/>
          <w:numId w:val="1"/>
        </w:numPr>
        <w:tabs>
          <w:tab w:val="left" w:pos="2160"/>
          <w:tab w:val="clear" w:pos="210"/>
        </w:tabs>
        <w:ind w:left="0" w:leftChars="0" w:firstLine="640" w:firstLineChars="200"/>
        <w:outlineLvl w:val="0"/>
        <w:rPr>
          <w:b w:val="0"/>
        </w:rPr>
      </w:pPr>
      <w:r>
        <w:t>采购内容及要求</w:t>
      </w:r>
      <w:bookmarkEnd w:id="73"/>
    </w:p>
    <w:p w14:paraId="26D6F14A">
      <w:pPr>
        <w:pStyle w:val="30"/>
        <w:numPr>
          <w:ilvl w:val="0"/>
          <w:numId w:val="64"/>
        </w:numPr>
        <w:spacing w:line="360" w:lineRule="auto"/>
        <w:ind w:firstLineChars="0"/>
        <w:contextualSpacing/>
        <w:rPr>
          <w:rFonts w:hint="eastAsia" w:ascii="宋体" w:hAnsi="宋体" w:eastAsia="宋体" w:cs="宋体"/>
          <w:b/>
          <w:sz w:val="24"/>
          <w:szCs w:val="24"/>
        </w:rPr>
      </w:pPr>
      <w:bookmarkStart w:id="74" w:name="heading_75"/>
      <w:r>
        <w:rPr>
          <w:rFonts w:hint="eastAsia" w:ascii="宋体" w:hAnsi="宋体" w:eastAsia="宋体" w:cs="宋体"/>
          <w:b/>
          <w:sz w:val="24"/>
          <w:szCs w:val="24"/>
        </w:rPr>
        <w:t>采购标的</w:t>
      </w:r>
    </w:p>
    <w:p w14:paraId="23196C5E">
      <w:pPr>
        <w:numPr>
          <w:ilvl w:val="0"/>
          <w:numId w:val="65"/>
        </w:numPr>
        <w:spacing w:line="360" w:lineRule="auto"/>
        <w:contextualSpacing/>
        <w:rPr>
          <w:rFonts w:hint="eastAsia" w:ascii="宋体" w:hAnsi="宋体" w:eastAsia="宋体" w:cs="宋体"/>
          <w:bCs/>
          <w:sz w:val="24"/>
        </w:rPr>
      </w:pPr>
      <w:r>
        <w:rPr>
          <w:rFonts w:hint="eastAsia" w:ascii="宋体" w:hAnsi="宋体" w:eastAsia="宋体" w:cs="宋体"/>
          <w:bCs/>
          <w:sz w:val="24"/>
        </w:rPr>
        <w:t>采购标的</w:t>
      </w:r>
    </w:p>
    <w:p w14:paraId="6A45B3B3">
      <w:pPr>
        <w:keepNext w:val="0"/>
        <w:keepLines w:val="0"/>
        <w:pageBreakBefore w:val="0"/>
        <w:widowControl w:val="0"/>
        <w:kinsoku/>
        <w:wordWrap/>
        <w:overflowPunct/>
        <w:topLinePunct w:val="0"/>
        <w:autoSpaceDE/>
        <w:autoSpaceDN/>
        <w:bidi w:val="0"/>
        <w:adjustRightInd/>
        <w:snapToGrid/>
        <w:spacing w:line="360" w:lineRule="auto"/>
        <w:ind w:firstLine="480" w:firstLineChars="200"/>
        <w:contextualSpacing/>
        <w:textAlignment w:val="auto"/>
        <w:rPr>
          <w:rFonts w:hint="eastAsia" w:ascii="宋体" w:hAnsi="宋体" w:eastAsia="宋体" w:cs="宋体"/>
          <w:sz w:val="24"/>
          <w:lang w:val="en-US" w:eastAsia="zh-CN"/>
        </w:rPr>
      </w:pPr>
      <w:r>
        <w:rPr>
          <w:rFonts w:hint="eastAsia" w:ascii="宋体" w:hAnsi="宋体" w:eastAsia="宋体" w:cs="宋体"/>
          <w:sz w:val="24"/>
          <w:lang w:val="en-US" w:eastAsia="zh-CN"/>
        </w:rPr>
        <w:t>本项目对公司机关办公楼地面及距地面1m以内墙面石材进行1次整体石材翻新（含翻新自带结晶抛光），翻新完工后另行实施4次定期结晶保养，并对破损石材板块予以更换。翻新及结晶硬化保养石材面积3250㎡；更换破损石材约90㎡，石材为埃及米黄，厚度约20mm厚。</w:t>
      </w:r>
    </w:p>
    <w:p w14:paraId="01CE196E">
      <w:pPr>
        <w:numPr>
          <w:ilvl w:val="0"/>
          <w:numId w:val="0"/>
        </w:numPr>
        <w:spacing w:line="360" w:lineRule="auto"/>
        <w:contextualSpacing/>
        <w:rPr>
          <w:rFonts w:hint="eastAsia" w:ascii="宋体" w:hAnsi="宋体" w:eastAsia="宋体" w:cs="宋体"/>
          <w:bCs/>
          <w:sz w:val="24"/>
        </w:rPr>
      </w:pPr>
      <w:r>
        <w:rPr>
          <w:rFonts w:hint="eastAsia" w:ascii="宋体" w:hAnsi="宋体" w:eastAsia="宋体" w:cs="宋体"/>
          <w:bCs/>
          <w:sz w:val="24"/>
        </w:rPr>
        <w:t>2. 项目背景</w:t>
      </w:r>
    </w:p>
    <w:p w14:paraId="4408B137">
      <w:pPr>
        <w:keepNext w:val="0"/>
        <w:keepLines w:val="0"/>
        <w:pageBreakBefore w:val="0"/>
        <w:widowControl w:val="0"/>
        <w:kinsoku/>
        <w:wordWrap/>
        <w:overflowPunct/>
        <w:topLinePunct w:val="0"/>
        <w:autoSpaceDE/>
        <w:autoSpaceDN/>
        <w:bidi w:val="0"/>
        <w:adjustRightInd/>
        <w:snapToGrid/>
        <w:spacing w:line="360" w:lineRule="auto"/>
        <w:ind w:firstLine="480" w:firstLineChars="200"/>
        <w:contextualSpacing/>
        <w:textAlignment w:val="auto"/>
        <w:rPr>
          <w:rFonts w:hint="eastAsia" w:ascii="宋体" w:hAnsi="宋体" w:eastAsia="宋体" w:cs="宋体"/>
          <w:sz w:val="24"/>
          <w:lang w:val="en-US" w:eastAsia="zh-CN"/>
        </w:rPr>
      </w:pPr>
      <w:r>
        <w:rPr>
          <w:rFonts w:hint="eastAsia" w:ascii="宋体" w:hAnsi="宋体" w:eastAsia="宋体" w:cs="宋体"/>
          <w:sz w:val="24"/>
          <w:lang w:val="en-US" w:eastAsia="zh-CN"/>
        </w:rPr>
        <w:t>公司机关办公楼一楼大厅、楼层电梯厅及五楼楼道地面为石材，在日常使用过程中，易形成结晶，且易受到污染，需定期翻新保养，并对结晶进行保养处理。</w:t>
      </w:r>
    </w:p>
    <w:p w14:paraId="2318376D">
      <w:pPr>
        <w:pStyle w:val="30"/>
        <w:numPr>
          <w:ilvl w:val="0"/>
          <w:numId w:val="64"/>
        </w:numPr>
        <w:spacing w:line="360" w:lineRule="auto"/>
        <w:ind w:firstLineChars="0"/>
        <w:contextualSpacing/>
        <w:rPr>
          <w:rFonts w:hint="eastAsia" w:ascii="宋体" w:hAnsi="宋体" w:eastAsia="宋体" w:cs="宋体"/>
          <w:b/>
          <w:sz w:val="24"/>
          <w:szCs w:val="24"/>
        </w:rPr>
      </w:pPr>
      <w:r>
        <w:rPr>
          <w:rFonts w:hint="eastAsia" w:ascii="宋体" w:hAnsi="宋体" w:eastAsia="宋体" w:cs="宋体"/>
          <w:b/>
          <w:sz w:val="24"/>
          <w:szCs w:val="24"/>
        </w:rPr>
        <w:t>商务要求</w:t>
      </w:r>
    </w:p>
    <w:p w14:paraId="75BF291E">
      <w:pPr>
        <w:numPr>
          <w:ilvl w:val="0"/>
          <w:numId w:val="66"/>
        </w:numPr>
        <w:spacing w:line="360" w:lineRule="auto"/>
        <w:contextualSpacing/>
        <w:rPr>
          <w:rFonts w:hint="eastAsia" w:ascii="宋体" w:hAnsi="宋体" w:eastAsia="宋体" w:cs="宋体"/>
          <w:sz w:val="28"/>
          <w:szCs w:val="28"/>
          <w:lang w:eastAsia="zh-CN"/>
        </w:rPr>
      </w:pPr>
      <w:r>
        <w:rPr>
          <w:rFonts w:hint="eastAsia" w:ascii="宋体" w:hAnsi="宋体" w:eastAsia="宋体" w:cs="宋体"/>
          <w:sz w:val="24"/>
        </w:rPr>
        <w:t>实施时间</w:t>
      </w:r>
      <w:r>
        <w:rPr>
          <w:rFonts w:hint="eastAsia" w:ascii="宋体" w:hAnsi="宋体" w:eastAsia="宋体" w:cs="宋体"/>
          <w:sz w:val="24"/>
          <w:lang w:eastAsia="zh-CN"/>
        </w:rPr>
        <w:t>：</w:t>
      </w:r>
      <w:r>
        <w:rPr>
          <w:rFonts w:hint="eastAsia" w:ascii="宋体" w:hAnsi="宋体" w:eastAsia="宋体" w:cs="宋体"/>
          <w:sz w:val="24"/>
          <w:lang w:val="en-US" w:eastAsia="zh-CN"/>
        </w:rPr>
        <w:t>每次养护自甲方通知乙方进场之日起15个日历日完成。地点：陕西中烟工业有限责任公司。</w:t>
      </w:r>
      <w:r>
        <w:rPr>
          <w:rFonts w:hint="eastAsia" w:ascii="宋体" w:hAnsi="宋体" w:eastAsia="宋体" w:cs="宋体"/>
          <w:sz w:val="28"/>
          <w:szCs w:val="28"/>
          <w:lang w:eastAsia="zh-CN"/>
        </w:rPr>
        <w:t xml:space="preserve">  </w:t>
      </w:r>
    </w:p>
    <w:p w14:paraId="1E3A3A86">
      <w:pPr>
        <w:numPr>
          <w:ilvl w:val="0"/>
          <w:numId w:val="66"/>
        </w:numPr>
        <w:spacing w:line="360" w:lineRule="auto"/>
        <w:contextualSpacing/>
        <w:rPr>
          <w:rFonts w:hint="eastAsia" w:ascii="宋体" w:hAnsi="宋体" w:eastAsia="宋体" w:cs="宋体"/>
          <w:bCs/>
          <w:sz w:val="24"/>
        </w:rPr>
      </w:pPr>
      <w:r>
        <w:rPr>
          <w:rFonts w:hint="eastAsia" w:ascii="宋体" w:hAnsi="宋体" w:eastAsia="宋体" w:cs="宋体"/>
          <w:sz w:val="24"/>
        </w:rPr>
        <w:t xml:space="preserve"> 付款条件</w:t>
      </w:r>
      <w:r>
        <w:rPr>
          <w:rFonts w:hint="eastAsia" w:ascii="宋体" w:hAnsi="宋体" w:eastAsia="宋体" w:cs="宋体"/>
          <w:sz w:val="24"/>
          <w:lang w:eastAsia="zh-CN"/>
        </w:rPr>
        <w:t>：</w:t>
      </w:r>
      <w:r>
        <w:rPr>
          <w:rFonts w:hint="eastAsia" w:ascii="宋体" w:hAnsi="宋体" w:eastAsia="宋体" w:cs="宋体"/>
          <w:sz w:val="24"/>
          <w:lang w:val="en-US" w:eastAsia="zh-CN"/>
        </w:rPr>
        <w:t>本项目采用固定单价，翻新完成后支付至合同暂定总价的50%，合同范围内剩余内容完成，经甲方验收合格并据实结算后，按照结算金额扣除已支付的款项后支付剩余尾款。甲方自收到乙方提供的增值税专用发票并经核对无误后，十五个工作日内向乙方支付费用。</w:t>
      </w:r>
    </w:p>
    <w:p w14:paraId="61CDF756">
      <w:pPr>
        <w:numPr>
          <w:ilvl w:val="0"/>
          <w:numId w:val="66"/>
        </w:numPr>
        <w:spacing w:line="360" w:lineRule="auto"/>
        <w:contextualSpacing/>
        <w:rPr>
          <w:rFonts w:hint="eastAsia" w:ascii="宋体" w:hAnsi="宋体" w:eastAsia="宋体" w:cs="宋体"/>
          <w:sz w:val="24"/>
          <w:lang w:eastAsia="zh-CN"/>
        </w:rPr>
      </w:pPr>
      <w:r>
        <w:rPr>
          <w:rFonts w:hint="eastAsia" w:ascii="宋体" w:hAnsi="宋体" w:eastAsia="宋体" w:cs="宋体"/>
          <w:sz w:val="24"/>
        </w:rPr>
        <w:t>售后服务</w:t>
      </w:r>
      <w:r>
        <w:rPr>
          <w:rFonts w:hint="eastAsia" w:ascii="宋体" w:hAnsi="宋体" w:eastAsia="宋体" w:cs="宋体"/>
          <w:sz w:val="24"/>
          <w:lang w:eastAsia="zh-CN"/>
        </w:rPr>
        <w:t>：</w:t>
      </w:r>
      <w:r>
        <w:rPr>
          <w:rFonts w:hint="eastAsia" w:ascii="宋体" w:hAnsi="宋体" w:eastAsia="宋体" w:cs="宋体"/>
          <w:sz w:val="24"/>
        </w:rPr>
        <w:t>乙方设立7×24小时售后响应专线，接到甲方维修通知后，2小时内响应，4小时内到场，24小时内完成免费维修（质保期内），不得拖延推诿。质保期内，乙方每月对养护区域、每两月对更换石材区域进行一次免费巡检，主动排查并处理质量问题。若乙方未按约定履行售后义务，甲方可委托第三方维修，相关费用由乙方全额承担。</w:t>
      </w:r>
    </w:p>
    <w:p w14:paraId="74CD5D1D">
      <w:pPr>
        <w:pStyle w:val="30"/>
        <w:numPr>
          <w:ilvl w:val="0"/>
          <w:numId w:val="64"/>
        </w:numPr>
        <w:spacing w:line="360" w:lineRule="auto"/>
        <w:ind w:firstLineChars="0"/>
        <w:contextualSpacing/>
        <w:rPr>
          <w:rFonts w:hint="eastAsia" w:ascii="宋体" w:hAnsi="宋体" w:eastAsia="宋体" w:cs="宋体"/>
          <w:b/>
          <w:sz w:val="24"/>
          <w:szCs w:val="24"/>
        </w:rPr>
      </w:pPr>
      <w:r>
        <w:rPr>
          <w:rFonts w:hint="eastAsia" w:ascii="宋体" w:hAnsi="宋体" w:eastAsia="宋体" w:cs="宋体"/>
          <w:b/>
          <w:sz w:val="24"/>
          <w:szCs w:val="24"/>
        </w:rPr>
        <w:t>技术要求</w:t>
      </w:r>
    </w:p>
    <w:p w14:paraId="080DF1E0">
      <w:pPr>
        <w:spacing w:line="360" w:lineRule="auto"/>
        <w:contextualSpacing/>
        <w:rPr>
          <w:rFonts w:hint="eastAsia" w:ascii="宋体" w:hAnsi="宋体" w:eastAsia="宋体" w:cs="宋体"/>
          <w:sz w:val="24"/>
        </w:rPr>
      </w:pPr>
      <w:r>
        <w:rPr>
          <w:rFonts w:hint="eastAsia" w:ascii="宋体" w:hAnsi="宋体" w:eastAsia="宋体" w:cs="宋体"/>
          <w:sz w:val="24"/>
        </w:rPr>
        <w:t>1. 基本要求</w:t>
      </w:r>
    </w:p>
    <w:p w14:paraId="4FAE721D">
      <w:pPr>
        <w:keepNext w:val="0"/>
        <w:keepLines w:val="0"/>
        <w:pageBreakBefore w:val="0"/>
        <w:widowControl w:val="0"/>
        <w:kinsoku/>
        <w:wordWrap/>
        <w:overflowPunct/>
        <w:topLinePunct w:val="0"/>
        <w:autoSpaceDE/>
        <w:autoSpaceDN/>
        <w:bidi w:val="0"/>
        <w:adjustRightInd/>
        <w:snapToGrid/>
        <w:spacing w:line="360" w:lineRule="auto"/>
        <w:ind w:firstLine="480" w:firstLineChars="200"/>
        <w:contextualSpacing/>
        <w:textAlignment w:val="auto"/>
        <w:rPr>
          <w:rFonts w:hint="eastAsia" w:ascii="宋体" w:hAnsi="宋体" w:eastAsia="宋体" w:cs="宋体"/>
          <w:sz w:val="24"/>
          <w:lang w:val="en-US" w:eastAsia="zh-CN"/>
        </w:rPr>
      </w:pPr>
      <w:r>
        <w:rPr>
          <w:rFonts w:hint="eastAsia" w:ascii="宋体" w:hAnsi="宋体" w:eastAsia="宋体" w:cs="宋体"/>
          <w:sz w:val="24"/>
          <w:lang w:val="en-US" w:eastAsia="zh-CN"/>
        </w:rPr>
        <w:t>本项目对公司机关办公楼地面及距地面1m以内墙面石材进行1次整体石材翻新（含翻新自带结晶抛光），翻新完工后另行实施4次定期结晶保养，并对破损石材板块予以更换。翻新及结晶硬化保养石材面积3250㎡；更换破损石材约90㎡，石材为埃及米黄，厚度约20mm厚。</w:t>
      </w:r>
    </w:p>
    <w:p w14:paraId="1C7FD068">
      <w:pPr>
        <w:spacing w:line="360" w:lineRule="auto"/>
        <w:contextualSpacing/>
        <w:rPr>
          <w:rFonts w:hint="eastAsia" w:ascii="宋体" w:hAnsi="宋体" w:eastAsia="宋体" w:cs="宋体"/>
          <w:sz w:val="24"/>
        </w:rPr>
      </w:pPr>
      <w:r>
        <w:rPr>
          <w:rFonts w:hint="eastAsia" w:ascii="宋体" w:hAnsi="宋体" w:eastAsia="宋体" w:cs="宋体"/>
          <w:sz w:val="24"/>
        </w:rPr>
        <w:t>2. 服务内容及要求/货物技术要求</w:t>
      </w:r>
    </w:p>
    <w:p w14:paraId="09E5F6CA">
      <w:pPr>
        <w:keepNext w:val="0"/>
        <w:keepLines w:val="0"/>
        <w:pageBreakBefore w:val="0"/>
        <w:widowControl w:val="0"/>
        <w:kinsoku/>
        <w:wordWrap/>
        <w:overflowPunct/>
        <w:topLinePunct w:val="0"/>
        <w:autoSpaceDE/>
        <w:autoSpaceDN/>
        <w:bidi w:val="0"/>
        <w:adjustRightInd/>
        <w:snapToGrid/>
        <w:spacing w:line="360" w:lineRule="auto"/>
        <w:ind w:firstLine="480" w:firstLineChars="200"/>
        <w:contextualSpacing/>
        <w:textAlignment w:val="auto"/>
        <w:rPr>
          <w:rFonts w:hint="eastAsia" w:ascii="宋体" w:hAnsi="宋体" w:eastAsia="宋体" w:cs="宋体"/>
          <w:sz w:val="24"/>
          <w:lang w:val="en-US" w:eastAsia="zh-CN"/>
        </w:rPr>
      </w:pPr>
      <w:r>
        <w:rPr>
          <w:rFonts w:hint="eastAsia" w:ascii="宋体" w:hAnsi="宋体" w:eastAsia="宋体" w:cs="宋体"/>
          <w:sz w:val="24"/>
        </w:rPr>
        <w:t>2.1</w:t>
      </w:r>
      <w:r>
        <w:rPr>
          <w:rFonts w:hint="eastAsia" w:ascii="宋体" w:hAnsi="宋体" w:eastAsia="宋体" w:cs="宋体"/>
          <w:sz w:val="24"/>
          <w:lang w:val="en-US" w:eastAsia="zh-CN"/>
        </w:rPr>
        <w:t>翻新保养：</w:t>
      </w:r>
    </w:p>
    <w:p w14:paraId="7363B05E">
      <w:pPr>
        <w:keepNext w:val="0"/>
        <w:keepLines w:val="0"/>
        <w:pageBreakBefore w:val="0"/>
        <w:widowControl w:val="0"/>
        <w:kinsoku/>
        <w:wordWrap/>
        <w:overflowPunct/>
        <w:topLinePunct w:val="0"/>
        <w:autoSpaceDE/>
        <w:autoSpaceDN/>
        <w:bidi w:val="0"/>
        <w:adjustRightInd/>
        <w:snapToGrid/>
        <w:spacing w:line="360" w:lineRule="auto"/>
        <w:ind w:firstLine="480" w:firstLineChars="200"/>
        <w:contextualSpacing/>
        <w:textAlignment w:val="auto"/>
        <w:rPr>
          <w:rFonts w:hint="eastAsia" w:ascii="宋体" w:hAnsi="宋体" w:eastAsia="宋体" w:cs="宋体"/>
          <w:sz w:val="24"/>
          <w:lang w:val="en-US" w:eastAsia="zh-CN"/>
        </w:rPr>
      </w:pPr>
      <w:r>
        <w:rPr>
          <w:rFonts w:hint="eastAsia" w:ascii="宋体" w:hAnsi="宋体" w:eastAsia="宋体" w:cs="宋体"/>
          <w:sz w:val="24"/>
          <w:lang w:val="en-US" w:eastAsia="zh-CN"/>
        </w:rPr>
        <w:t>石材翻新处理共分防渗、粗磨、细磨、精磨、抛光、结晶硬化六个步骤。具体如下：</w:t>
      </w:r>
    </w:p>
    <w:p w14:paraId="5900936B">
      <w:pPr>
        <w:keepNext w:val="0"/>
        <w:keepLines w:val="0"/>
        <w:pageBreakBefore w:val="0"/>
        <w:widowControl w:val="0"/>
        <w:kinsoku/>
        <w:wordWrap/>
        <w:overflowPunct/>
        <w:topLinePunct w:val="0"/>
        <w:autoSpaceDE/>
        <w:autoSpaceDN/>
        <w:bidi w:val="0"/>
        <w:adjustRightInd/>
        <w:snapToGrid/>
        <w:spacing w:line="360" w:lineRule="auto"/>
        <w:ind w:firstLine="480" w:firstLineChars="200"/>
        <w:contextualSpacing/>
        <w:textAlignment w:val="auto"/>
        <w:rPr>
          <w:rFonts w:hint="eastAsia" w:ascii="宋体" w:hAnsi="宋体" w:eastAsia="宋体" w:cs="宋体"/>
          <w:sz w:val="24"/>
          <w:lang w:val="en-US" w:eastAsia="zh-CN"/>
        </w:rPr>
      </w:pPr>
      <w:r>
        <w:rPr>
          <w:rFonts w:hint="eastAsia" w:ascii="宋体" w:hAnsi="宋体" w:eastAsia="宋体" w:cs="宋体"/>
          <w:sz w:val="24"/>
          <w:lang w:val="en-US" w:eastAsia="zh-CN"/>
        </w:rPr>
        <w:t>（1）翻新保养先使用50#打磨片进行打磨处理，再使用油性防护剂刷涂两遍进行石材防渗处理。</w:t>
      </w:r>
    </w:p>
    <w:p w14:paraId="0A0DCCD8">
      <w:pPr>
        <w:keepNext w:val="0"/>
        <w:keepLines w:val="0"/>
        <w:pageBreakBefore w:val="0"/>
        <w:widowControl w:val="0"/>
        <w:kinsoku/>
        <w:wordWrap/>
        <w:overflowPunct/>
        <w:topLinePunct w:val="0"/>
        <w:autoSpaceDE/>
        <w:autoSpaceDN/>
        <w:bidi w:val="0"/>
        <w:adjustRightInd/>
        <w:snapToGrid/>
        <w:spacing w:line="360" w:lineRule="auto"/>
        <w:ind w:firstLine="480" w:firstLineChars="200"/>
        <w:contextualSpacing/>
        <w:textAlignment w:val="auto"/>
        <w:rPr>
          <w:rFonts w:hint="eastAsia" w:ascii="宋体" w:hAnsi="宋体" w:eastAsia="宋体" w:cs="宋体"/>
          <w:sz w:val="24"/>
          <w:lang w:val="en-US" w:eastAsia="zh-CN"/>
        </w:rPr>
      </w:pPr>
      <w:r>
        <w:rPr>
          <w:rFonts w:hint="eastAsia" w:ascii="宋体" w:hAnsi="宋体" w:eastAsia="宋体" w:cs="宋体"/>
          <w:sz w:val="24"/>
          <w:lang w:val="en-US" w:eastAsia="zh-CN"/>
        </w:rPr>
        <w:t>（2）防渗处理后，依次使用150#、300#打磨片进行粗磨处理。</w:t>
      </w:r>
    </w:p>
    <w:p w14:paraId="19B29245">
      <w:pPr>
        <w:keepNext w:val="0"/>
        <w:keepLines w:val="0"/>
        <w:pageBreakBefore w:val="0"/>
        <w:widowControl w:val="0"/>
        <w:kinsoku/>
        <w:wordWrap/>
        <w:overflowPunct/>
        <w:topLinePunct w:val="0"/>
        <w:autoSpaceDE/>
        <w:autoSpaceDN/>
        <w:bidi w:val="0"/>
        <w:adjustRightInd/>
        <w:snapToGrid/>
        <w:spacing w:line="360" w:lineRule="auto"/>
        <w:ind w:firstLine="480" w:firstLineChars="200"/>
        <w:contextualSpacing/>
        <w:textAlignment w:val="auto"/>
        <w:rPr>
          <w:rFonts w:hint="eastAsia" w:ascii="宋体" w:hAnsi="宋体" w:eastAsia="宋体" w:cs="宋体"/>
          <w:sz w:val="24"/>
          <w:lang w:val="en-US" w:eastAsia="zh-CN"/>
        </w:rPr>
      </w:pPr>
      <w:r>
        <w:rPr>
          <w:rFonts w:hint="eastAsia" w:ascii="宋体" w:hAnsi="宋体" w:eastAsia="宋体" w:cs="宋体"/>
          <w:sz w:val="24"/>
          <w:lang w:val="en-US" w:eastAsia="zh-CN"/>
        </w:rPr>
        <w:t>（3）粗磨处理后，进行2次补胶处理，再依次使用500#、1000#打磨片进行细磨处理。</w:t>
      </w:r>
    </w:p>
    <w:p w14:paraId="251437F8">
      <w:pPr>
        <w:keepNext w:val="0"/>
        <w:keepLines w:val="0"/>
        <w:pageBreakBefore w:val="0"/>
        <w:widowControl w:val="0"/>
        <w:kinsoku/>
        <w:wordWrap/>
        <w:overflowPunct/>
        <w:topLinePunct w:val="0"/>
        <w:autoSpaceDE/>
        <w:autoSpaceDN/>
        <w:bidi w:val="0"/>
        <w:adjustRightInd/>
        <w:snapToGrid/>
        <w:spacing w:line="360" w:lineRule="auto"/>
        <w:ind w:firstLine="480" w:firstLineChars="200"/>
        <w:contextualSpacing/>
        <w:textAlignment w:val="auto"/>
        <w:rPr>
          <w:rFonts w:hint="eastAsia" w:ascii="宋体" w:hAnsi="宋体" w:eastAsia="宋体" w:cs="宋体"/>
          <w:sz w:val="24"/>
          <w:lang w:val="en-US" w:eastAsia="zh-CN"/>
        </w:rPr>
      </w:pPr>
      <w:r>
        <w:rPr>
          <w:rFonts w:hint="eastAsia" w:ascii="宋体" w:hAnsi="宋体" w:eastAsia="宋体" w:cs="宋体"/>
          <w:sz w:val="24"/>
          <w:lang w:val="en-US" w:eastAsia="zh-CN"/>
        </w:rPr>
        <w:t>（4）细磨处理后，依次使用2000#、3000#打磨片进行精磨处理。</w:t>
      </w:r>
    </w:p>
    <w:p w14:paraId="447E716E">
      <w:pPr>
        <w:keepNext w:val="0"/>
        <w:keepLines w:val="0"/>
        <w:pageBreakBefore w:val="0"/>
        <w:widowControl w:val="0"/>
        <w:kinsoku/>
        <w:wordWrap/>
        <w:overflowPunct/>
        <w:topLinePunct w:val="0"/>
        <w:autoSpaceDE/>
        <w:autoSpaceDN/>
        <w:bidi w:val="0"/>
        <w:adjustRightInd/>
        <w:snapToGrid/>
        <w:spacing w:line="360" w:lineRule="auto"/>
        <w:ind w:firstLine="480" w:firstLineChars="200"/>
        <w:contextualSpacing/>
        <w:textAlignment w:val="auto"/>
        <w:rPr>
          <w:rFonts w:hint="eastAsia" w:ascii="宋体" w:hAnsi="宋体" w:eastAsia="宋体" w:cs="宋体"/>
          <w:sz w:val="24"/>
          <w:lang w:val="en-US" w:eastAsia="zh-CN"/>
        </w:rPr>
      </w:pPr>
      <w:r>
        <w:rPr>
          <w:rFonts w:hint="eastAsia" w:ascii="宋体" w:hAnsi="宋体" w:eastAsia="宋体" w:cs="宋体"/>
          <w:sz w:val="24"/>
          <w:lang w:val="en-US" w:eastAsia="zh-CN"/>
        </w:rPr>
        <w:t>（5）精磨处理后，使用6000#打磨片进行清洗抛光处理。</w:t>
      </w:r>
    </w:p>
    <w:p w14:paraId="675D88C8">
      <w:pPr>
        <w:keepNext w:val="0"/>
        <w:keepLines w:val="0"/>
        <w:pageBreakBefore w:val="0"/>
        <w:widowControl w:val="0"/>
        <w:kinsoku/>
        <w:wordWrap/>
        <w:overflowPunct/>
        <w:topLinePunct w:val="0"/>
        <w:autoSpaceDE/>
        <w:autoSpaceDN/>
        <w:bidi w:val="0"/>
        <w:adjustRightInd/>
        <w:snapToGrid/>
        <w:spacing w:line="360" w:lineRule="auto"/>
        <w:ind w:firstLine="480" w:firstLineChars="200"/>
        <w:contextualSpacing/>
        <w:textAlignment w:val="auto"/>
        <w:rPr>
          <w:rFonts w:hint="eastAsia" w:ascii="宋体" w:hAnsi="宋体" w:eastAsia="宋体" w:cs="宋体"/>
          <w:sz w:val="24"/>
          <w:lang w:val="en-US" w:eastAsia="zh-CN"/>
        </w:rPr>
      </w:pPr>
      <w:r>
        <w:rPr>
          <w:rFonts w:hint="eastAsia" w:ascii="宋体" w:hAnsi="宋体" w:eastAsia="宋体" w:cs="宋体"/>
          <w:sz w:val="24"/>
          <w:lang w:val="en-US" w:eastAsia="zh-CN"/>
        </w:rPr>
        <w:t>（6）抛光处理后，使用6000#打磨片进行结晶养护处理。先使用进口结晶粉进行打底养护，再使用石材养护剂进行结晶养护，最后使用抛光机进行镜面处理。</w:t>
      </w:r>
    </w:p>
    <w:p w14:paraId="1D0C4FEC">
      <w:pPr>
        <w:keepNext w:val="0"/>
        <w:keepLines w:val="0"/>
        <w:pageBreakBefore w:val="0"/>
        <w:widowControl w:val="0"/>
        <w:kinsoku/>
        <w:wordWrap/>
        <w:overflowPunct/>
        <w:topLinePunct w:val="0"/>
        <w:autoSpaceDE/>
        <w:autoSpaceDN/>
        <w:bidi w:val="0"/>
        <w:adjustRightInd/>
        <w:snapToGrid/>
        <w:spacing w:line="360" w:lineRule="auto"/>
        <w:ind w:firstLine="480" w:firstLineChars="200"/>
        <w:contextualSpacing/>
        <w:textAlignment w:val="auto"/>
        <w:rPr>
          <w:rFonts w:hint="eastAsia" w:ascii="宋体" w:hAnsi="宋体" w:eastAsia="宋体" w:cs="宋体"/>
          <w:sz w:val="24"/>
          <w:lang w:val="en-US" w:eastAsia="zh-CN"/>
        </w:rPr>
      </w:pPr>
      <w:r>
        <w:rPr>
          <w:rFonts w:hint="eastAsia" w:ascii="宋体" w:hAnsi="宋体" w:eastAsia="宋体" w:cs="宋体"/>
          <w:sz w:val="24"/>
          <w:lang w:val="en-US" w:eastAsia="zh-CN"/>
        </w:rPr>
        <w:t>2.2结晶硬化保养：</w:t>
      </w:r>
    </w:p>
    <w:p w14:paraId="44F0BFFF">
      <w:pPr>
        <w:keepNext w:val="0"/>
        <w:keepLines w:val="0"/>
        <w:pageBreakBefore w:val="0"/>
        <w:widowControl w:val="0"/>
        <w:kinsoku/>
        <w:wordWrap/>
        <w:overflowPunct/>
        <w:topLinePunct w:val="0"/>
        <w:autoSpaceDE/>
        <w:autoSpaceDN/>
        <w:bidi w:val="0"/>
        <w:adjustRightInd/>
        <w:snapToGrid/>
        <w:spacing w:line="360" w:lineRule="auto"/>
        <w:ind w:firstLine="480" w:firstLineChars="200"/>
        <w:contextualSpacing/>
        <w:textAlignment w:val="auto"/>
        <w:rPr>
          <w:rFonts w:hint="eastAsia" w:ascii="宋体" w:hAnsi="宋体" w:eastAsia="宋体" w:cs="宋体"/>
          <w:sz w:val="24"/>
          <w:lang w:val="en-US" w:eastAsia="zh-CN"/>
        </w:rPr>
      </w:pPr>
      <w:r>
        <w:rPr>
          <w:rFonts w:hint="eastAsia" w:ascii="宋体" w:hAnsi="宋体" w:eastAsia="宋体" w:cs="宋体"/>
          <w:sz w:val="24"/>
          <w:lang w:val="en-US" w:eastAsia="zh-CN"/>
        </w:rPr>
        <w:t>分抛光和结晶硬化两个步骤。首先使用6000#打磨片进行清洗抛光处理。抛光处理后，使用进口结晶粉进行打底养护，再使用石材养护剂进行结晶养护，最后再使用抛光机进行镜面处理。</w:t>
      </w:r>
    </w:p>
    <w:p w14:paraId="3674C759">
      <w:pPr>
        <w:keepNext w:val="0"/>
        <w:keepLines w:val="0"/>
        <w:pageBreakBefore w:val="0"/>
        <w:widowControl w:val="0"/>
        <w:kinsoku/>
        <w:wordWrap/>
        <w:overflowPunct/>
        <w:topLinePunct w:val="0"/>
        <w:autoSpaceDE/>
        <w:autoSpaceDN/>
        <w:bidi w:val="0"/>
        <w:adjustRightInd/>
        <w:snapToGrid/>
        <w:spacing w:line="360" w:lineRule="auto"/>
        <w:ind w:firstLine="480" w:firstLineChars="200"/>
        <w:contextualSpacing/>
        <w:textAlignment w:val="auto"/>
        <w:rPr>
          <w:rFonts w:hint="eastAsia" w:ascii="宋体" w:hAnsi="宋体" w:eastAsia="宋体" w:cs="宋体"/>
          <w:sz w:val="24"/>
          <w:lang w:val="en-US" w:eastAsia="zh-CN"/>
        </w:rPr>
      </w:pPr>
      <w:r>
        <w:rPr>
          <w:rFonts w:hint="eastAsia" w:ascii="宋体" w:hAnsi="宋体" w:eastAsia="宋体" w:cs="宋体"/>
          <w:sz w:val="24"/>
          <w:lang w:val="en-US" w:eastAsia="zh-CN"/>
        </w:rPr>
        <w:t>2.3石材更换：</w:t>
      </w:r>
    </w:p>
    <w:p w14:paraId="3E0AA6B9">
      <w:pPr>
        <w:keepNext w:val="0"/>
        <w:keepLines w:val="0"/>
        <w:pageBreakBefore w:val="0"/>
        <w:widowControl w:val="0"/>
        <w:kinsoku/>
        <w:wordWrap/>
        <w:overflowPunct/>
        <w:topLinePunct w:val="0"/>
        <w:autoSpaceDE/>
        <w:autoSpaceDN/>
        <w:bidi w:val="0"/>
        <w:adjustRightInd/>
        <w:snapToGrid/>
        <w:spacing w:line="360" w:lineRule="auto"/>
        <w:ind w:firstLine="480" w:firstLineChars="200"/>
        <w:contextualSpacing/>
        <w:textAlignment w:val="auto"/>
        <w:rPr>
          <w:rFonts w:hint="eastAsia" w:ascii="宋体" w:hAnsi="宋体" w:eastAsia="宋体" w:cs="宋体"/>
          <w:sz w:val="24"/>
          <w:szCs w:val="24"/>
        </w:rPr>
      </w:pPr>
      <w:r>
        <w:rPr>
          <w:rFonts w:hint="eastAsia" w:ascii="宋体" w:hAnsi="宋体" w:eastAsia="宋体" w:cs="宋体"/>
          <w:sz w:val="24"/>
          <w:lang w:val="en-US" w:eastAsia="zh-CN"/>
        </w:rPr>
        <w:t>更换破损石材约90㎡，石材为埃及米黄，厚度约20mm厚。施工单位订购的石材需与现有石材保持一致，施工前首先报送样品，经甲方确定样品后方可采购。</w:t>
      </w:r>
    </w:p>
    <w:p w14:paraId="6ECF3E62">
      <w:pPr>
        <w:numPr>
          <w:ilvl w:val="0"/>
          <w:numId w:val="0"/>
        </w:numPr>
        <w:spacing w:line="360" w:lineRule="auto"/>
        <w:ind w:leftChars="0"/>
        <w:contextualSpacing/>
        <w:rPr>
          <w:rFonts w:hint="eastAsia" w:ascii="宋体" w:hAnsi="宋体" w:eastAsia="宋体" w:cs="宋体"/>
          <w:sz w:val="24"/>
        </w:rPr>
      </w:pPr>
      <w:r>
        <w:rPr>
          <w:rFonts w:hint="eastAsia" w:ascii="宋体" w:hAnsi="宋体" w:eastAsia="宋体" w:cs="宋体"/>
          <w:sz w:val="24"/>
          <w:lang w:val="en-US" w:eastAsia="zh-CN"/>
        </w:rPr>
        <w:t>3.</w:t>
      </w:r>
      <w:r>
        <w:rPr>
          <w:rFonts w:hint="eastAsia" w:ascii="宋体" w:hAnsi="宋体" w:eastAsia="宋体" w:cs="宋体"/>
          <w:sz w:val="24"/>
        </w:rPr>
        <w:t>验收标准</w:t>
      </w:r>
    </w:p>
    <w:p w14:paraId="53A60AC5">
      <w:pPr>
        <w:keepNext w:val="0"/>
        <w:keepLines w:val="0"/>
        <w:pageBreakBefore w:val="0"/>
        <w:widowControl w:val="0"/>
        <w:kinsoku/>
        <w:wordWrap/>
        <w:overflowPunct/>
        <w:topLinePunct w:val="0"/>
        <w:autoSpaceDE/>
        <w:autoSpaceDN/>
        <w:bidi w:val="0"/>
        <w:adjustRightInd/>
        <w:snapToGrid/>
        <w:spacing w:line="360" w:lineRule="auto"/>
        <w:ind w:firstLine="480" w:firstLineChars="200"/>
        <w:contextualSpacing/>
        <w:textAlignment w:val="auto"/>
        <w:rPr>
          <w:rFonts w:hint="eastAsia" w:ascii="宋体" w:hAnsi="宋体" w:eastAsia="宋体" w:cs="宋体"/>
          <w:sz w:val="24"/>
          <w:lang w:val="en-US" w:eastAsia="zh-CN"/>
        </w:rPr>
      </w:pPr>
      <w:r>
        <w:rPr>
          <w:rFonts w:hint="eastAsia" w:ascii="宋体" w:hAnsi="宋体" w:eastAsia="宋体" w:cs="宋体"/>
          <w:sz w:val="24"/>
          <w:lang w:val="en-US" w:eastAsia="zh-CN"/>
        </w:rPr>
        <w:t>3.1石材抛光结晶养护产品标准：市场中档</w:t>
      </w:r>
      <w:r>
        <w:rPr>
          <w:rFonts w:hint="default" w:ascii="Times New Roman" w:hAnsi="Times New Roman" w:eastAsia="宋体" w:cs="Times New Roman"/>
          <w:sz w:val="24"/>
          <w:lang w:val="en-US" w:eastAsia="zh-CN"/>
        </w:rPr>
        <w:t>Ｋ</w:t>
      </w:r>
      <w:r>
        <w:rPr>
          <w:rFonts w:hint="default" w:ascii="Times New Roman" w:hAnsi="Times New Roman" w:eastAsia="宋体" w:cs="Times New Roman"/>
          <w:sz w:val="36"/>
          <w:szCs w:val="32"/>
          <w:vertAlign w:val="subscript"/>
          <w:lang w:val="en-US" w:eastAsia="zh-CN"/>
        </w:rPr>
        <w:t>２</w:t>
      </w:r>
      <w:r>
        <w:rPr>
          <w:rFonts w:hint="default" w:ascii="Times New Roman" w:hAnsi="Times New Roman" w:eastAsia="宋体" w:cs="Times New Roman"/>
          <w:sz w:val="24"/>
          <w:lang w:val="en-US" w:eastAsia="zh-CN"/>
        </w:rPr>
        <w:t>／Ｋ</w:t>
      </w:r>
      <w:r>
        <w:rPr>
          <w:rFonts w:hint="default" w:ascii="Times New Roman" w:hAnsi="Times New Roman" w:eastAsia="宋体" w:cs="Times New Roman"/>
          <w:sz w:val="36"/>
          <w:szCs w:val="32"/>
          <w:vertAlign w:val="subscript"/>
          <w:lang w:val="en-US" w:eastAsia="zh-CN"/>
        </w:rPr>
        <w:t>３</w:t>
      </w:r>
      <w:r>
        <w:rPr>
          <w:rFonts w:hint="eastAsia" w:ascii="宋体" w:hAnsi="宋体" w:eastAsia="宋体" w:cs="宋体"/>
          <w:sz w:val="24"/>
          <w:lang w:val="en-US" w:eastAsia="zh-CN"/>
        </w:rPr>
        <w:t xml:space="preserve">产品及以上产品。 </w:t>
      </w:r>
    </w:p>
    <w:p w14:paraId="40A229A2">
      <w:pPr>
        <w:keepNext w:val="0"/>
        <w:keepLines w:val="0"/>
        <w:pageBreakBefore w:val="0"/>
        <w:widowControl w:val="0"/>
        <w:kinsoku/>
        <w:wordWrap/>
        <w:overflowPunct/>
        <w:topLinePunct w:val="0"/>
        <w:autoSpaceDE/>
        <w:autoSpaceDN/>
        <w:bidi w:val="0"/>
        <w:adjustRightInd/>
        <w:snapToGrid/>
        <w:spacing w:line="360" w:lineRule="auto"/>
        <w:ind w:firstLine="480" w:firstLineChars="200"/>
        <w:contextualSpacing/>
        <w:textAlignment w:val="auto"/>
        <w:rPr>
          <w:rFonts w:hint="eastAsia" w:ascii="宋体" w:hAnsi="宋体" w:eastAsia="宋体" w:cs="宋体"/>
          <w:sz w:val="24"/>
          <w:lang w:val="en-US" w:eastAsia="zh-CN"/>
        </w:rPr>
      </w:pPr>
      <w:r>
        <w:rPr>
          <w:rFonts w:hint="eastAsia" w:ascii="宋体" w:hAnsi="宋体" w:eastAsia="宋体" w:cs="宋体"/>
          <w:sz w:val="24"/>
          <w:lang w:val="en-US" w:eastAsia="zh-CN"/>
        </w:rPr>
        <w:t xml:space="preserve">3.2距 0.5m 处在顺光、逆光、正视、侧视下观察均不能有明显磨痕或暗磨痕留存。 </w:t>
      </w:r>
    </w:p>
    <w:p w14:paraId="70D03FD3">
      <w:pPr>
        <w:keepNext w:val="0"/>
        <w:keepLines w:val="0"/>
        <w:pageBreakBefore w:val="0"/>
        <w:widowControl w:val="0"/>
        <w:kinsoku/>
        <w:wordWrap/>
        <w:overflowPunct/>
        <w:topLinePunct w:val="0"/>
        <w:autoSpaceDE/>
        <w:autoSpaceDN/>
        <w:bidi w:val="0"/>
        <w:adjustRightInd/>
        <w:snapToGrid/>
        <w:spacing w:line="360" w:lineRule="auto"/>
        <w:ind w:firstLine="480" w:firstLineChars="200"/>
        <w:contextualSpacing/>
        <w:textAlignment w:val="auto"/>
        <w:rPr>
          <w:rFonts w:hint="eastAsia" w:ascii="宋体" w:hAnsi="宋体" w:eastAsia="宋体" w:cs="宋体"/>
          <w:sz w:val="24"/>
          <w:lang w:val="en-US" w:eastAsia="zh-CN"/>
        </w:rPr>
      </w:pPr>
      <w:r>
        <w:rPr>
          <w:rFonts w:hint="eastAsia" w:ascii="宋体" w:hAnsi="宋体" w:eastAsia="宋体" w:cs="宋体"/>
          <w:sz w:val="24"/>
          <w:lang w:val="en-US" w:eastAsia="zh-CN"/>
        </w:rPr>
        <w:t xml:space="preserve">3.3距 1.5m 处目视，不能有孔洞、凹陷裂缝存在。 </w:t>
      </w:r>
    </w:p>
    <w:p w14:paraId="4B1F2D04">
      <w:pPr>
        <w:keepNext w:val="0"/>
        <w:keepLines w:val="0"/>
        <w:pageBreakBefore w:val="0"/>
        <w:widowControl w:val="0"/>
        <w:kinsoku/>
        <w:wordWrap/>
        <w:overflowPunct/>
        <w:topLinePunct w:val="0"/>
        <w:autoSpaceDE/>
        <w:autoSpaceDN/>
        <w:bidi w:val="0"/>
        <w:adjustRightInd/>
        <w:snapToGrid/>
        <w:spacing w:line="360" w:lineRule="auto"/>
        <w:ind w:firstLine="480" w:firstLineChars="200"/>
        <w:contextualSpacing/>
        <w:textAlignment w:val="auto"/>
        <w:rPr>
          <w:rFonts w:hint="eastAsia" w:ascii="宋体" w:hAnsi="宋体" w:eastAsia="宋体" w:cs="宋体"/>
          <w:sz w:val="24"/>
          <w:lang w:val="en-US" w:eastAsia="zh-CN"/>
        </w:rPr>
      </w:pPr>
      <w:r>
        <w:rPr>
          <w:rFonts w:hint="eastAsia" w:ascii="宋体" w:hAnsi="宋体" w:eastAsia="宋体" w:cs="宋体"/>
          <w:sz w:val="24"/>
          <w:lang w:val="en-US" w:eastAsia="zh-CN"/>
        </w:rPr>
        <w:t xml:space="preserve">3.4距 0.5m 处目视，不能有可见整体研磨时产生的崩边或磨痕。 </w:t>
      </w:r>
    </w:p>
    <w:p w14:paraId="31D64BF2">
      <w:pPr>
        <w:keepNext w:val="0"/>
        <w:keepLines w:val="0"/>
        <w:pageBreakBefore w:val="0"/>
        <w:widowControl w:val="0"/>
        <w:kinsoku/>
        <w:wordWrap/>
        <w:overflowPunct/>
        <w:topLinePunct w:val="0"/>
        <w:autoSpaceDE/>
        <w:autoSpaceDN/>
        <w:bidi w:val="0"/>
        <w:adjustRightInd/>
        <w:snapToGrid/>
        <w:spacing w:line="360" w:lineRule="auto"/>
        <w:ind w:firstLine="480" w:firstLineChars="200"/>
        <w:contextualSpacing/>
        <w:textAlignment w:val="auto"/>
        <w:rPr>
          <w:rFonts w:hint="eastAsia" w:ascii="宋体" w:hAnsi="宋体" w:eastAsia="宋体" w:cs="宋体"/>
          <w:sz w:val="24"/>
          <w:lang w:val="en-US" w:eastAsia="zh-CN"/>
        </w:rPr>
      </w:pPr>
      <w:r>
        <w:rPr>
          <w:rFonts w:hint="eastAsia" w:ascii="宋体" w:hAnsi="宋体" w:eastAsia="宋体" w:cs="宋体"/>
          <w:sz w:val="24"/>
          <w:lang w:val="en-US" w:eastAsia="zh-CN"/>
        </w:rPr>
        <w:t xml:space="preserve">3.5光泽度目测应透彻，能清晰的反应出物体，并且物体倒影无明显扭曲现象。 </w:t>
      </w:r>
    </w:p>
    <w:p w14:paraId="10D83141">
      <w:pPr>
        <w:keepNext w:val="0"/>
        <w:keepLines w:val="0"/>
        <w:pageBreakBefore w:val="0"/>
        <w:widowControl w:val="0"/>
        <w:kinsoku/>
        <w:wordWrap/>
        <w:overflowPunct/>
        <w:topLinePunct w:val="0"/>
        <w:autoSpaceDE/>
        <w:autoSpaceDN/>
        <w:bidi w:val="0"/>
        <w:adjustRightInd/>
        <w:snapToGrid/>
        <w:spacing w:line="360" w:lineRule="auto"/>
        <w:ind w:firstLine="480" w:firstLineChars="200"/>
        <w:contextualSpacing/>
        <w:textAlignment w:val="auto"/>
        <w:rPr>
          <w:rFonts w:hint="eastAsia" w:ascii="宋体" w:hAnsi="宋体" w:eastAsia="宋体" w:cs="宋体"/>
          <w:sz w:val="24"/>
          <w:lang w:val="en-US" w:eastAsia="zh-CN"/>
        </w:rPr>
      </w:pPr>
      <w:r>
        <w:rPr>
          <w:rFonts w:hint="eastAsia" w:ascii="宋体" w:hAnsi="宋体" w:eastAsia="宋体" w:cs="宋体"/>
          <w:sz w:val="24"/>
          <w:lang w:val="en-US" w:eastAsia="zh-CN"/>
        </w:rPr>
        <w:t>3.6研磨结晶硬化后光泽度平均在70度以上。</w:t>
      </w:r>
    </w:p>
    <w:p w14:paraId="2D7F0569">
      <w:pPr>
        <w:keepNext w:val="0"/>
        <w:keepLines w:val="0"/>
        <w:pageBreakBefore w:val="0"/>
        <w:widowControl w:val="0"/>
        <w:kinsoku/>
        <w:wordWrap/>
        <w:overflowPunct/>
        <w:topLinePunct w:val="0"/>
        <w:autoSpaceDE/>
        <w:autoSpaceDN/>
        <w:bidi w:val="0"/>
        <w:adjustRightInd/>
        <w:snapToGrid/>
        <w:spacing w:line="360" w:lineRule="auto"/>
        <w:ind w:firstLine="480" w:firstLineChars="200"/>
        <w:contextualSpacing/>
        <w:textAlignment w:val="auto"/>
        <w:rPr>
          <w:rFonts w:hint="eastAsia" w:ascii="宋体" w:hAnsi="宋体" w:eastAsia="宋体" w:cs="宋体"/>
          <w:sz w:val="24"/>
          <w:lang w:val="en-US" w:eastAsia="zh-CN"/>
        </w:rPr>
      </w:pPr>
      <w:r>
        <w:rPr>
          <w:rFonts w:hint="eastAsia" w:ascii="宋体" w:hAnsi="宋体" w:eastAsia="宋体" w:cs="宋体"/>
          <w:sz w:val="24"/>
          <w:lang w:val="en-US" w:eastAsia="zh-CN"/>
        </w:rPr>
        <w:t xml:space="preserve">3.7检验办法：光亮度测试使用专业测光仪进行数据测试，被测面应离墙柱或其它阻挡物15cm以外。 </w:t>
      </w:r>
    </w:p>
    <w:p w14:paraId="27B2D8C4">
      <w:pPr>
        <w:autoSpaceDE w:val="0"/>
        <w:autoSpaceDN w:val="0"/>
        <w:rPr>
          <w:rFonts w:hint="eastAsia" w:ascii="宋体" w:hAnsi="宋体" w:eastAsia="宋体" w:cs="宋体"/>
          <w:sz w:val="24"/>
        </w:rPr>
      </w:pPr>
      <w:r>
        <w:rPr>
          <w:rFonts w:hint="eastAsia" w:ascii="宋体" w:hAnsi="宋体" w:eastAsia="宋体" w:cs="宋体"/>
          <w:sz w:val="24"/>
          <w:lang w:val="en-US" w:eastAsia="zh-CN"/>
        </w:rPr>
        <w:t>4</w:t>
      </w:r>
      <w:r>
        <w:rPr>
          <w:rFonts w:hint="eastAsia" w:ascii="宋体" w:hAnsi="宋体" w:eastAsia="宋体" w:cs="宋体"/>
          <w:sz w:val="24"/>
        </w:rPr>
        <w:t>. 工程量清单</w:t>
      </w:r>
    </w:p>
    <w:p w14:paraId="3096DDDE">
      <w:pPr>
        <w:rPr>
          <w:rFonts w:hint="eastAsia" w:ascii="宋体" w:hAnsi="宋体" w:eastAsia="宋体" w:cs="宋体"/>
        </w:rPr>
      </w:pPr>
      <w:r>
        <w:rPr>
          <w:rFonts w:hint="eastAsia" w:ascii="宋体" w:hAnsi="宋体" w:eastAsia="宋体" w:cs="宋体"/>
        </w:rPr>
        <w:br w:type="page"/>
      </w:r>
    </w:p>
    <w:tbl>
      <w:tblPr>
        <w:tblStyle w:val="17"/>
        <w:tblW w:w="718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30"/>
        <w:gridCol w:w="1452"/>
        <w:gridCol w:w="2521"/>
        <w:gridCol w:w="515"/>
        <w:gridCol w:w="730"/>
        <w:gridCol w:w="1237"/>
      </w:tblGrid>
      <w:tr w14:paraId="1E7E5F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jc w:val="center"/>
        </w:trPr>
        <w:tc>
          <w:tcPr>
            <w:tcW w:w="7185" w:type="dxa"/>
            <w:gridSpan w:val="6"/>
            <w:tcBorders>
              <w:top w:val="nil"/>
              <w:left w:val="nil"/>
              <w:bottom w:val="nil"/>
              <w:right w:val="nil"/>
            </w:tcBorders>
            <w:shd w:val="clear" w:color="FFFFFF" w:fill="FFFFFF"/>
            <w:vAlign w:val="center"/>
          </w:tcPr>
          <w:p w14:paraId="1BD010C5">
            <w:pPr>
              <w:keepNext w:val="0"/>
              <w:keepLines w:val="0"/>
              <w:widowControl/>
              <w:suppressLineNumbers w:val="0"/>
              <w:jc w:val="center"/>
              <w:textAlignment w:val="center"/>
              <w:rPr>
                <w:rFonts w:hint="eastAsia" w:ascii="宋体" w:hAnsi="宋体" w:eastAsia="宋体" w:cs="宋体"/>
                <w:b/>
                <w:bCs/>
                <w:i w:val="0"/>
                <w:iCs w:val="0"/>
                <w:color w:val="000000"/>
                <w:sz w:val="40"/>
                <w:szCs w:val="40"/>
                <w:u w:val="none"/>
              </w:rPr>
            </w:pPr>
            <w:r>
              <w:rPr>
                <w:rFonts w:hint="eastAsia" w:ascii="宋体" w:hAnsi="宋体" w:eastAsia="宋体" w:cs="宋体"/>
                <w:b/>
                <w:bCs/>
                <w:i w:val="0"/>
                <w:iCs w:val="0"/>
                <w:color w:val="000000"/>
                <w:kern w:val="0"/>
                <w:sz w:val="40"/>
                <w:szCs w:val="40"/>
                <w:u w:val="none"/>
                <w:lang w:val="en-US" w:eastAsia="zh-CN" w:bidi="ar"/>
              </w:rPr>
              <w:t>工程量清单</w:t>
            </w:r>
          </w:p>
        </w:tc>
      </w:tr>
      <w:tr w14:paraId="478FF6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jc w:val="center"/>
        </w:trPr>
        <w:tc>
          <w:tcPr>
            <w:tcW w:w="4703" w:type="dxa"/>
            <w:gridSpan w:val="3"/>
            <w:tcBorders>
              <w:top w:val="nil"/>
              <w:left w:val="nil"/>
              <w:bottom w:val="nil"/>
              <w:right w:val="nil"/>
            </w:tcBorders>
            <w:shd w:val="clear" w:color="FFFFFF" w:fill="FFFFFF"/>
            <w:vAlign w:val="bottom"/>
          </w:tcPr>
          <w:p w14:paraId="1B26B665">
            <w:pPr>
              <w:widowControl/>
              <w:jc w:val="left"/>
              <w:textAlignment w:val="center"/>
              <w:rPr>
                <w:rFonts w:hint="eastAsia" w:ascii="仿宋_GB2312" w:hAnsi="仿宋_GB2312" w:eastAsia="仿宋_GB2312" w:cs="仿宋_GB2312"/>
                <w:color w:val="auto"/>
                <w:kern w:val="0"/>
                <w:sz w:val="22"/>
                <w:szCs w:val="22"/>
              </w:rPr>
            </w:pPr>
            <w:r>
              <w:rPr>
                <w:rFonts w:hint="eastAsia" w:ascii="仿宋_GB2312" w:hAnsi="仿宋_GB2312" w:eastAsia="仿宋_GB2312" w:cs="仿宋_GB2312"/>
                <w:color w:val="auto"/>
                <w:kern w:val="0"/>
                <w:sz w:val="22"/>
                <w:szCs w:val="22"/>
                <w:lang w:val="en-US" w:eastAsia="zh-CN"/>
              </w:rPr>
              <w:t>工程名称：建筑工程</w:t>
            </w:r>
          </w:p>
        </w:tc>
        <w:tc>
          <w:tcPr>
            <w:tcW w:w="2482" w:type="dxa"/>
            <w:gridSpan w:val="3"/>
            <w:tcBorders>
              <w:top w:val="nil"/>
              <w:left w:val="nil"/>
              <w:bottom w:val="nil"/>
              <w:right w:val="nil"/>
            </w:tcBorders>
            <w:shd w:val="clear" w:color="FFFFFF" w:fill="FFFFFF"/>
            <w:vAlign w:val="bottom"/>
          </w:tcPr>
          <w:p w14:paraId="7BAD6F65">
            <w:pPr>
              <w:widowControl/>
              <w:jc w:val="left"/>
              <w:textAlignment w:val="center"/>
              <w:rPr>
                <w:rFonts w:hint="eastAsia" w:ascii="仿宋_GB2312" w:hAnsi="仿宋_GB2312" w:eastAsia="仿宋_GB2312" w:cs="仿宋_GB2312"/>
                <w:color w:val="auto"/>
                <w:kern w:val="0"/>
                <w:sz w:val="22"/>
                <w:szCs w:val="22"/>
              </w:rPr>
            </w:pPr>
            <w:r>
              <w:rPr>
                <w:rFonts w:hint="eastAsia" w:ascii="仿宋_GB2312" w:hAnsi="仿宋_GB2312" w:eastAsia="仿宋_GB2312" w:cs="仿宋_GB2312"/>
                <w:color w:val="auto"/>
                <w:kern w:val="0"/>
                <w:sz w:val="22"/>
                <w:szCs w:val="22"/>
                <w:lang w:val="en-US" w:eastAsia="zh-CN"/>
              </w:rPr>
              <w:t>专业：土建工程</w:t>
            </w:r>
          </w:p>
        </w:tc>
      </w:tr>
      <w:tr w14:paraId="3C176D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jc w:val="center"/>
        </w:trPr>
        <w:tc>
          <w:tcPr>
            <w:tcW w:w="730"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010D00E0">
            <w:pPr>
              <w:widowControl/>
              <w:jc w:val="left"/>
              <w:textAlignment w:val="center"/>
              <w:rPr>
                <w:rFonts w:hint="eastAsia" w:ascii="仿宋_GB2312" w:hAnsi="仿宋_GB2312" w:eastAsia="仿宋_GB2312" w:cs="仿宋_GB2312"/>
                <w:color w:val="auto"/>
                <w:kern w:val="0"/>
                <w:sz w:val="22"/>
                <w:szCs w:val="22"/>
              </w:rPr>
            </w:pPr>
            <w:r>
              <w:rPr>
                <w:rFonts w:hint="eastAsia" w:ascii="仿宋_GB2312" w:hAnsi="仿宋_GB2312" w:eastAsia="仿宋_GB2312" w:cs="仿宋_GB2312"/>
                <w:color w:val="auto"/>
                <w:kern w:val="0"/>
                <w:sz w:val="22"/>
                <w:szCs w:val="22"/>
                <w:lang w:val="en-US" w:eastAsia="zh-CN"/>
              </w:rPr>
              <w:t>序号</w:t>
            </w:r>
          </w:p>
        </w:tc>
        <w:tc>
          <w:tcPr>
            <w:tcW w:w="1452"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61A25EAC">
            <w:pPr>
              <w:widowControl/>
              <w:jc w:val="left"/>
              <w:textAlignment w:val="center"/>
              <w:rPr>
                <w:rFonts w:hint="eastAsia" w:ascii="仿宋_GB2312" w:hAnsi="仿宋_GB2312" w:eastAsia="仿宋_GB2312" w:cs="仿宋_GB2312"/>
                <w:color w:val="auto"/>
                <w:kern w:val="0"/>
                <w:sz w:val="22"/>
                <w:szCs w:val="22"/>
              </w:rPr>
            </w:pPr>
            <w:r>
              <w:rPr>
                <w:rFonts w:hint="eastAsia" w:ascii="仿宋_GB2312" w:hAnsi="仿宋_GB2312" w:eastAsia="仿宋_GB2312" w:cs="仿宋_GB2312"/>
                <w:color w:val="auto"/>
                <w:kern w:val="0"/>
                <w:sz w:val="22"/>
                <w:szCs w:val="22"/>
                <w:lang w:val="en-US" w:eastAsia="zh-CN"/>
              </w:rPr>
              <w:t>项目编码</w:t>
            </w:r>
          </w:p>
        </w:tc>
        <w:tc>
          <w:tcPr>
            <w:tcW w:w="3036" w:type="dxa"/>
            <w:gridSpan w:val="2"/>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6F8329A5">
            <w:pPr>
              <w:widowControl/>
              <w:jc w:val="center"/>
              <w:textAlignment w:val="center"/>
              <w:rPr>
                <w:rFonts w:hint="eastAsia" w:ascii="仿宋_GB2312" w:hAnsi="仿宋_GB2312" w:eastAsia="仿宋_GB2312" w:cs="仿宋_GB2312"/>
                <w:color w:val="auto"/>
                <w:kern w:val="0"/>
                <w:sz w:val="22"/>
                <w:szCs w:val="22"/>
              </w:rPr>
            </w:pPr>
            <w:r>
              <w:rPr>
                <w:rFonts w:hint="eastAsia" w:ascii="仿宋_GB2312" w:hAnsi="仿宋_GB2312" w:eastAsia="仿宋_GB2312" w:cs="仿宋_GB2312"/>
                <w:color w:val="auto"/>
                <w:kern w:val="0"/>
                <w:sz w:val="22"/>
                <w:szCs w:val="22"/>
                <w:lang w:val="en-US" w:eastAsia="zh-CN"/>
              </w:rPr>
              <w:t>项目名称</w:t>
            </w:r>
          </w:p>
        </w:tc>
        <w:tc>
          <w:tcPr>
            <w:tcW w:w="730"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7E5A715B">
            <w:pPr>
              <w:widowControl/>
              <w:jc w:val="left"/>
              <w:textAlignment w:val="center"/>
              <w:rPr>
                <w:rFonts w:hint="eastAsia" w:ascii="仿宋_GB2312" w:hAnsi="仿宋_GB2312" w:eastAsia="仿宋_GB2312" w:cs="仿宋_GB2312"/>
                <w:color w:val="auto"/>
                <w:kern w:val="0"/>
                <w:sz w:val="22"/>
                <w:szCs w:val="22"/>
              </w:rPr>
            </w:pPr>
            <w:r>
              <w:rPr>
                <w:rFonts w:hint="eastAsia" w:ascii="仿宋_GB2312" w:hAnsi="仿宋_GB2312" w:eastAsia="仿宋_GB2312" w:cs="仿宋_GB2312"/>
                <w:color w:val="auto"/>
                <w:kern w:val="0"/>
                <w:sz w:val="22"/>
                <w:szCs w:val="22"/>
                <w:lang w:val="en-US" w:eastAsia="zh-CN"/>
              </w:rPr>
              <w:t>计量</w:t>
            </w:r>
            <w:r>
              <w:rPr>
                <w:rFonts w:hint="eastAsia" w:ascii="仿宋_GB2312" w:hAnsi="仿宋_GB2312" w:eastAsia="仿宋_GB2312" w:cs="仿宋_GB2312"/>
                <w:color w:val="auto"/>
                <w:kern w:val="0"/>
                <w:sz w:val="22"/>
                <w:szCs w:val="22"/>
                <w:lang w:val="en-US" w:eastAsia="zh-CN"/>
              </w:rPr>
              <w:br w:type="textWrapping"/>
            </w:r>
            <w:r>
              <w:rPr>
                <w:rFonts w:hint="eastAsia" w:ascii="仿宋_GB2312" w:hAnsi="仿宋_GB2312" w:eastAsia="仿宋_GB2312" w:cs="仿宋_GB2312"/>
                <w:color w:val="auto"/>
                <w:kern w:val="0"/>
                <w:sz w:val="22"/>
                <w:szCs w:val="22"/>
                <w:lang w:val="en-US" w:eastAsia="zh-CN"/>
              </w:rPr>
              <w:t>单位</w:t>
            </w:r>
          </w:p>
        </w:tc>
        <w:tc>
          <w:tcPr>
            <w:tcW w:w="1237" w:type="dxa"/>
            <w:vMerge w:val="restart"/>
            <w:tcBorders>
              <w:top w:val="single" w:color="000000" w:sz="4" w:space="0"/>
              <w:left w:val="single" w:color="000000" w:sz="4" w:space="0"/>
              <w:bottom w:val="single" w:color="000000" w:sz="4" w:space="0"/>
              <w:right w:val="single" w:color="000000" w:sz="4" w:space="0"/>
            </w:tcBorders>
            <w:shd w:val="clear" w:color="FFFFFF" w:fill="FFFFFF"/>
            <w:vAlign w:val="center"/>
          </w:tcPr>
          <w:p w14:paraId="4D32E849">
            <w:pPr>
              <w:widowControl/>
              <w:jc w:val="left"/>
              <w:textAlignment w:val="center"/>
              <w:rPr>
                <w:rFonts w:hint="eastAsia" w:ascii="仿宋_GB2312" w:hAnsi="仿宋_GB2312" w:eastAsia="仿宋_GB2312" w:cs="仿宋_GB2312"/>
                <w:color w:val="auto"/>
                <w:kern w:val="0"/>
                <w:sz w:val="22"/>
                <w:szCs w:val="22"/>
              </w:rPr>
            </w:pPr>
            <w:r>
              <w:rPr>
                <w:rFonts w:hint="eastAsia" w:ascii="仿宋_GB2312" w:hAnsi="仿宋_GB2312" w:eastAsia="仿宋_GB2312" w:cs="仿宋_GB2312"/>
                <w:color w:val="auto"/>
                <w:kern w:val="0"/>
                <w:sz w:val="22"/>
                <w:szCs w:val="22"/>
                <w:lang w:val="en-US" w:eastAsia="zh-CN"/>
              </w:rPr>
              <w:t>工程数量</w:t>
            </w:r>
          </w:p>
        </w:tc>
      </w:tr>
      <w:tr w14:paraId="38E850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jc w:val="center"/>
        </w:trPr>
        <w:tc>
          <w:tcPr>
            <w:tcW w:w="730"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71A65723">
            <w:pPr>
              <w:widowControl/>
              <w:jc w:val="left"/>
              <w:textAlignment w:val="center"/>
              <w:rPr>
                <w:rFonts w:hint="eastAsia" w:ascii="仿宋_GB2312" w:hAnsi="仿宋_GB2312" w:eastAsia="仿宋_GB2312" w:cs="仿宋_GB2312"/>
                <w:color w:val="auto"/>
                <w:kern w:val="0"/>
                <w:sz w:val="22"/>
                <w:szCs w:val="22"/>
              </w:rPr>
            </w:pPr>
          </w:p>
        </w:tc>
        <w:tc>
          <w:tcPr>
            <w:tcW w:w="1452"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5547912B">
            <w:pPr>
              <w:widowControl/>
              <w:jc w:val="left"/>
              <w:textAlignment w:val="center"/>
              <w:rPr>
                <w:rFonts w:hint="eastAsia" w:ascii="仿宋_GB2312" w:hAnsi="仿宋_GB2312" w:eastAsia="仿宋_GB2312" w:cs="仿宋_GB2312"/>
                <w:color w:val="auto"/>
                <w:kern w:val="0"/>
                <w:sz w:val="22"/>
                <w:szCs w:val="22"/>
              </w:rPr>
            </w:pPr>
          </w:p>
        </w:tc>
        <w:tc>
          <w:tcPr>
            <w:tcW w:w="3036" w:type="dxa"/>
            <w:gridSpan w:val="2"/>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742C9927">
            <w:pPr>
              <w:widowControl/>
              <w:jc w:val="left"/>
              <w:textAlignment w:val="center"/>
              <w:rPr>
                <w:rFonts w:hint="eastAsia" w:ascii="仿宋_GB2312" w:hAnsi="仿宋_GB2312" w:eastAsia="仿宋_GB2312" w:cs="仿宋_GB2312"/>
                <w:color w:val="auto"/>
                <w:kern w:val="0"/>
                <w:sz w:val="22"/>
                <w:szCs w:val="22"/>
              </w:rPr>
            </w:pPr>
          </w:p>
        </w:tc>
        <w:tc>
          <w:tcPr>
            <w:tcW w:w="730"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629C9CA3">
            <w:pPr>
              <w:widowControl/>
              <w:jc w:val="left"/>
              <w:textAlignment w:val="center"/>
              <w:rPr>
                <w:rFonts w:hint="eastAsia" w:ascii="仿宋_GB2312" w:hAnsi="仿宋_GB2312" w:eastAsia="仿宋_GB2312" w:cs="仿宋_GB2312"/>
                <w:color w:val="auto"/>
                <w:kern w:val="0"/>
                <w:sz w:val="22"/>
                <w:szCs w:val="22"/>
              </w:rPr>
            </w:pPr>
          </w:p>
        </w:tc>
        <w:tc>
          <w:tcPr>
            <w:tcW w:w="1237" w:type="dxa"/>
            <w:vMerge w:val="continue"/>
            <w:tcBorders>
              <w:top w:val="single" w:color="000000" w:sz="4" w:space="0"/>
              <w:left w:val="single" w:color="000000" w:sz="4" w:space="0"/>
              <w:bottom w:val="single" w:color="000000" w:sz="4" w:space="0"/>
              <w:right w:val="single" w:color="000000" w:sz="4" w:space="0"/>
            </w:tcBorders>
            <w:shd w:val="clear" w:color="FFFFFF" w:fill="FFFFFF"/>
            <w:vAlign w:val="center"/>
          </w:tcPr>
          <w:p w14:paraId="0DC1E3FC">
            <w:pPr>
              <w:widowControl/>
              <w:jc w:val="left"/>
              <w:textAlignment w:val="center"/>
              <w:rPr>
                <w:rFonts w:hint="eastAsia" w:ascii="仿宋_GB2312" w:hAnsi="仿宋_GB2312" w:eastAsia="仿宋_GB2312" w:cs="仿宋_GB2312"/>
                <w:color w:val="auto"/>
                <w:kern w:val="0"/>
                <w:sz w:val="22"/>
                <w:szCs w:val="22"/>
              </w:rPr>
            </w:pPr>
          </w:p>
        </w:tc>
      </w:tr>
      <w:tr w14:paraId="58BC6B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44" w:hRule="atLeast"/>
          <w:jc w:val="center"/>
        </w:trPr>
        <w:tc>
          <w:tcPr>
            <w:tcW w:w="73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DE55546">
            <w:pPr>
              <w:widowControl/>
              <w:jc w:val="center"/>
              <w:textAlignment w:val="center"/>
              <w:rPr>
                <w:rFonts w:hint="eastAsia" w:ascii="仿宋_GB2312" w:hAnsi="仿宋_GB2312" w:eastAsia="仿宋_GB2312" w:cs="仿宋_GB2312"/>
                <w:color w:val="auto"/>
                <w:kern w:val="0"/>
                <w:sz w:val="22"/>
                <w:szCs w:val="22"/>
                <w:lang w:val="en-US" w:eastAsia="zh-CN" w:bidi="ar-SA"/>
              </w:rPr>
            </w:pPr>
            <w:r>
              <w:rPr>
                <w:rFonts w:hint="eastAsia" w:ascii="仿宋_GB2312" w:hAnsi="仿宋_GB2312" w:eastAsia="仿宋_GB2312" w:cs="仿宋_GB2312"/>
                <w:color w:val="auto"/>
                <w:kern w:val="0"/>
                <w:sz w:val="22"/>
                <w:szCs w:val="22"/>
                <w:lang w:val="en-US" w:eastAsia="zh-CN"/>
              </w:rPr>
              <w:t>1</w:t>
            </w:r>
          </w:p>
        </w:tc>
        <w:tc>
          <w:tcPr>
            <w:tcW w:w="145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AAC7537">
            <w:pPr>
              <w:widowControl/>
              <w:jc w:val="center"/>
              <w:textAlignment w:val="center"/>
              <w:rPr>
                <w:rFonts w:hint="eastAsia" w:ascii="仿宋_GB2312" w:hAnsi="仿宋_GB2312" w:eastAsia="仿宋_GB2312" w:cs="仿宋_GB2312"/>
                <w:color w:val="auto"/>
                <w:kern w:val="0"/>
                <w:sz w:val="22"/>
                <w:szCs w:val="22"/>
                <w:lang w:val="en-US" w:eastAsia="zh-CN" w:bidi="ar-SA"/>
              </w:rPr>
            </w:pPr>
            <w:r>
              <w:rPr>
                <w:rFonts w:hint="eastAsia" w:ascii="仿宋_GB2312" w:hAnsi="仿宋_GB2312" w:eastAsia="仿宋_GB2312" w:cs="仿宋_GB2312"/>
                <w:color w:val="auto"/>
                <w:kern w:val="0"/>
                <w:sz w:val="22"/>
                <w:szCs w:val="22"/>
                <w:lang w:val="en-US" w:eastAsia="zh-CN"/>
              </w:rPr>
              <w:t>020102001001</w:t>
            </w:r>
          </w:p>
        </w:tc>
        <w:tc>
          <w:tcPr>
            <w:tcW w:w="3036"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670CF68D">
            <w:pPr>
              <w:widowControl/>
              <w:jc w:val="left"/>
              <w:textAlignment w:val="center"/>
              <w:rPr>
                <w:rFonts w:hint="eastAsia" w:ascii="仿宋_GB2312" w:hAnsi="仿宋_GB2312" w:eastAsia="仿宋_GB2312" w:cs="仿宋_GB2312"/>
                <w:color w:val="auto"/>
                <w:kern w:val="0"/>
                <w:sz w:val="22"/>
                <w:szCs w:val="22"/>
                <w:lang w:val="en-US" w:eastAsia="zh-CN" w:bidi="ar-SA"/>
              </w:rPr>
            </w:pPr>
            <w:r>
              <w:rPr>
                <w:rFonts w:hint="eastAsia" w:ascii="仿宋_GB2312" w:hAnsi="仿宋_GB2312" w:eastAsia="仿宋_GB2312" w:cs="仿宋_GB2312"/>
                <w:color w:val="auto"/>
                <w:kern w:val="0"/>
                <w:sz w:val="22"/>
                <w:szCs w:val="22"/>
                <w:lang w:val="en-US" w:eastAsia="zh-CN"/>
              </w:rPr>
              <w:t>石材楼地面</w:t>
            </w:r>
            <w:r>
              <w:rPr>
                <w:rFonts w:hint="eastAsia" w:ascii="仿宋_GB2312" w:hAnsi="仿宋_GB2312" w:eastAsia="仿宋_GB2312" w:cs="仿宋_GB2312"/>
                <w:color w:val="auto"/>
                <w:kern w:val="0"/>
                <w:sz w:val="22"/>
                <w:szCs w:val="22"/>
                <w:lang w:val="en-US" w:eastAsia="zh-CN"/>
              </w:rPr>
              <w:br w:type="textWrapping"/>
            </w:r>
            <w:r>
              <w:rPr>
                <w:rFonts w:hint="eastAsia" w:ascii="仿宋_GB2312" w:hAnsi="仿宋_GB2312" w:eastAsia="仿宋_GB2312" w:cs="仿宋_GB2312"/>
                <w:color w:val="auto"/>
                <w:kern w:val="0"/>
                <w:sz w:val="22"/>
                <w:szCs w:val="22"/>
                <w:lang w:val="en-US" w:eastAsia="zh-CN"/>
              </w:rPr>
              <w:t>[项目特征]</w:t>
            </w:r>
            <w:r>
              <w:rPr>
                <w:rFonts w:hint="eastAsia" w:ascii="仿宋_GB2312" w:hAnsi="仿宋_GB2312" w:eastAsia="仿宋_GB2312" w:cs="仿宋_GB2312"/>
                <w:color w:val="auto"/>
                <w:kern w:val="0"/>
                <w:sz w:val="22"/>
                <w:szCs w:val="22"/>
                <w:lang w:val="en-US" w:eastAsia="zh-CN"/>
              </w:rPr>
              <w:br w:type="textWrapping"/>
            </w:r>
            <w:r>
              <w:rPr>
                <w:rFonts w:hint="eastAsia" w:ascii="仿宋_GB2312" w:hAnsi="仿宋_GB2312" w:eastAsia="仿宋_GB2312" w:cs="仿宋_GB2312"/>
                <w:color w:val="auto"/>
                <w:kern w:val="0"/>
                <w:sz w:val="22"/>
                <w:szCs w:val="22"/>
                <w:lang w:val="en-US" w:eastAsia="zh-CN"/>
              </w:rPr>
              <w:t>1.面层材料品种、规格、品牌、颜色:1.石材为埃及米黄，厚度约20mm厚，尺寸900*1100mm</w:t>
            </w:r>
            <w:r>
              <w:rPr>
                <w:rFonts w:hint="eastAsia" w:ascii="仿宋_GB2312" w:hAnsi="仿宋_GB2312" w:eastAsia="仿宋_GB2312" w:cs="仿宋_GB2312"/>
                <w:color w:val="auto"/>
                <w:kern w:val="0"/>
                <w:sz w:val="22"/>
                <w:szCs w:val="22"/>
                <w:lang w:val="en-US" w:eastAsia="zh-CN"/>
              </w:rPr>
              <w:br w:type="textWrapping"/>
            </w:r>
            <w:r>
              <w:rPr>
                <w:rFonts w:hint="eastAsia" w:ascii="仿宋_GB2312" w:hAnsi="仿宋_GB2312" w:eastAsia="仿宋_GB2312" w:cs="仿宋_GB2312"/>
                <w:color w:val="auto"/>
                <w:kern w:val="0"/>
                <w:sz w:val="22"/>
                <w:szCs w:val="22"/>
                <w:lang w:val="en-US" w:eastAsia="zh-CN"/>
              </w:rPr>
              <w:t>[工作内容]</w:t>
            </w:r>
            <w:r>
              <w:rPr>
                <w:rFonts w:hint="eastAsia" w:ascii="仿宋_GB2312" w:hAnsi="仿宋_GB2312" w:eastAsia="仿宋_GB2312" w:cs="仿宋_GB2312"/>
                <w:color w:val="auto"/>
                <w:kern w:val="0"/>
                <w:sz w:val="22"/>
                <w:szCs w:val="22"/>
                <w:lang w:val="en-US" w:eastAsia="zh-CN"/>
              </w:rPr>
              <w:br w:type="textWrapping"/>
            </w:r>
            <w:r>
              <w:rPr>
                <w:rFonts w:hint="eastAsia" w:ascii="仿宋_GB2312" w:hAnsi="仿宋_GB2312" w:eastAsia="仿宋_GB2312" w:cs="仿宋_GB2312"/>
                <w:color w:val="auto"/>
                <w:kern w:val="0"/>
                <w:sz w:val="22"/>
                <w:szCs w:val="22"/>
                <w:lang w:val="en-US" w:eastAsia="zh-CN"/>
              </w:rPr>
              <w:t>1.基层清理、铺设垫层、抹找平层</w:t>
            </w:r>
            <w:r>
              <w:rPr>
                <w:rFonts w:hint="eastAsia" w:ascii="仿宋_GB2312" w:hAnsi="仿宋_GB2312" w:eastAsia="仿宋_GB2312" w:cs="仿宋_GB2312"/>
                <w:color w:val="auto"/>
                <w:kern w:val="0"/>
                <w:sz w:val="22"/>
                <w:szCs w:val="22"/>
                <w:lang w:val="en-US" w:eastAsia="zh-CN"/>
              </w:rPr>
              <w:br w:type="textWrapping"/>
            </w:r>
            <w:r>
              <w:rPr>
                <w:rFonts w:hint="eastAsia" w:ascii="仿宋_GB2312" w:hAnsi="仿宋_GB2312" w:eastAsia="仿宋_GB2312" w:cs="仿宋_GB2312"/>
                <w:color w:val="auto"/>
                <w:kern w:val="0"/>
                <w:sz w:val="22"/>
                <w:szCs w:val="22"/>
                <w:lang w:val="en-US" w:eastAsia="zh-CN"/>
              </w:rPr>
              <w:t>2.防水层铺设、填充层铺设</w:t>
            </w:r>
            <w:r>
              <w:rPr>
                <w:rFonts w:hint="eastAsia" w:ascii="仿宋_GB2312" w:hAnsi="仿宋_GB2312" w:eastAsia="仿宋_GB2312" w:cs="仿宋_GB2312"/>
                <w:color w:val="auto"/>
                <w:kern w:val="0"/>
                <w:sz w:val="22"/>
                <w:szCs w:val="22"/>
                <w:lang w:val="en-US" w:eastAsia="zh-CN"/>
              </w:rPr>
              <w:br w:type="textWrapping"/>
            </w:r>
            <w:r>
              <w:rPr>
                <w:rFonts w:hint="eastAsia" w:ascii="仿宋_GB2312" w:hAnsi="仿宋_GB2312" w:eastAsia="仿宋_GB2312" w:cs="仿宋_GB2312"/>
                <w:color w:val="auto"/>
                <w:kern w:val="0"/>
                <w:sz w:val="22"/>
                <w:szCs w:val="22"/>
                <w:lang w:val="en-US" w:eastAsia="zh-CN"/>
              </w:rPr>
              <w:t>3.面层铺设</w:t>
            </w:r>
            <w:r>
              <w:rPr>
                <w:rFonts w:hint="eastAsia" w:ascii="仿宋_GB2312" w:hAnsi="仿宋_GB2312" w:eastAsia="仿宋_GB2312" w:cs="仿宋_GB2312"/>
                <w:color w:val="auto"/>
                <w:kern w:val="0"/>
                <w:sz w:val="22"/>
                <w:szCs w:val="22"/>
                <w:lang w:val="en-US" w:eastAsia="zh-CN"/>
              </w:rPr>
              <w:br w:type="textWrapping"/>
            </w:r>
            <w:r>
              <w:rPr>
                <w:rFonts w:hint="eastAsia" w:ascii="仿宋_GB2312" w:hAnsi="仿宋_GB2312" w:eastAsia="仿宋_GB2312" w:cs="仿宋_GB2312"/>
                <w:color w:val="auto"/>
                <w:kern w:val="0"/>
                <w:sz w:val="22"/>
                <w:szCs w:val="22"/>
                <w:lang w:val="en-US" w:eastAsia="zh-CN"/>
              </w:rPr>
              <w:t>4.嵌缝</w:t>
            </w:r>
            <w:r>
              <w:rPr>
                <w:rFonts w:hint="eastAsia" w:ascii="仿宋_GB2312" w:hAnsi="仿宋_GB2312" w:eastAsia="仿宋_GB2312" w:cs="仿宋_GB2312"/>
                <w:color w:val="auto"/>
                <w:kern w:val="0"/>
                <w:sz w:val="22"/>
                <w:szCs w:val="22"/>
                <w:lang w:val="en-US" w:eastAsia="zh-CN"/>
              </w:rPr>
              <w:br w:type="textWrapping"/>
            </w:r>
            <w:r>
              <w:rPr>
                <w:rFonts w:hint="eastAsia" w:ascii="仿宋_GB2312" w:hAnsi="仿宋_GB2312" w:eastAsia="仿宋_GB2312" w:cs="仿宋_GB2312"/>
                <w:color w:val="auto"/>
                <w:kern w:val="0"/>
                <w:sz w:val="22"/>
                <w:szCs w:val="22"/>
                <w:lang w:val="en-US" w:eastAsia="zh-CN"/>
              </w:rPr>
              <w:t>5.刷防护材料</w:t>
            </w:r>
            <w:r>
              <w:rPr>
                <w:rFonts w:hint="eastAsia" w:ascii="仿宋_GB2312" w:hAnsi="仿宋_GB2312" w:eastAsia="仿宋_GB2312" w:cs="仿宋_GB2312"/>
                <w:color w:val="auto"/>
                <w:kern w:val="0"/>
                <w:sz w:val="22"/>
                <w:szCs w:val="22"/>
                <w:lang w:val="en-US" w:eastAsia="zh-CN"/>
              </w:rPr>
              <w:br w:type="textWrapping"/>
            </w:r>
            <w:r>
              <w:rPr>
                <w:rFonts w:hint="eastAsia" w:ascii="仿宋_GB2312" w:hAnsi="仿宋_GB2312" w:eastAsia="仿宋_GB2312" w:cs="仿宋_GB2312"/>
                <w:color w:val="auto"/>
                <w:kern w:val="0"/>
                <w:sz w:val="22"/>
                <w:szCs w:val="22"/>
                <w:lang w:val="en-US" w:eastAsia="zh-CN"/>
              </w:rPr>
              <w:t>6.酸洗、打蜡</w:t>
            </w:r>
            <w:r>
              <w:rPr>
                <w:rFonts w:hint="eastAsia" w:ascii="仿宋_GB2312" w:hAnsi="仿宋_GB2312" w:eastAsia="仿宋_GB2312" w:cs="仿宋_GB2312"/>
                <w:color w:val="auto"/>
                <w:kern w:val="0"/>
                <w:sz w:val="22"/>
                <w:szCs w:val="22"/>
                <w:lang w:val="en-US" w:eastAsia="zh-CN"/>
              </w:rPr>
              <w:br w:type="textWrapping"/>
            </w:r>
            <w:r>
              <w:rPr>
                <w:rFonts w:hint="eastAsia" w:ascii="仿宋_GB2312" w:hAnsi="仿宋_GB2312" w:eastAsia="仿宋_GB2312" w:cs="仿宋_GB2312"/>
                <w:color w:val="auto"/>
                <w:kern w:val="0"/>
                <w:sz w:val="22"/>
                <w:szCs w:val="22"/>
                <w:lang w:val="en-US" w:eastAsia="zh-CN"/>
              </w:rPr>
              <w:t>7.材料运输</w:t>
            </w:r>
          </w:p>
        </w:tc>
        <w:tc>
          <w:tcPr>
            <w:tcW w:w="73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43AA65B">
            <w:pPr>
              <w:widowControl/>
              <w:jc w:val="center"/>
              <w:textAlignment w:val="center"/>
              <w:rPr>
                <w:rFonts w:hint="eastAsia" w:ascii="仿宋_GB2312" w:hAnsi="仿宋_GB2312" w:eastAsia="仿宋_GB2312" w:cs="仿宋_GB2312"/>
                <w:color w:val="auto"/>
                <w:kern w:val="0"/>
                <w:sz w:val="22"/>
                <w:szCs w:val="22"/>
                <w:lang w:val="en-US" w:eastAsia="zh-CN" w:bidi="ar-SA"/>
              </w:rPr>
            </w:pPr>
            <w:r>
              <w:rPr>
                <w:rFonts w:hint="eastAsia" w:ascii="仿宋_GB2312" w:hAnsi="仿宋_GB2312" w:eastAsia="仿宋_GB2312" w:cs="仿宋_GB2312"/>
                <w:color w:val="auto"/>
                <w:kern w:val="0"/>
                <w:sz w:val="22"/>
                <w:szCs w:val="22"/>
                <w:lang w:val="en-US" w:eastAsia="zh-CN"/>
              </w:rPr>
              <w:t>m2</w:t>
            </w:r>
          </w:p>
        </w:tc>
        <w:tc>
          <w:tcPr>
            <w:tcW w:w="123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B682BD5">
            <w:pPr>
              <w:widowControl/>
              <w:jc w:val="center"/>
              <w:textAlignment w:val="center"/>
              <w:rPr>
                <w:rFonts w:hint="eastAsia" w:ascii="仿宋_GB2312" w:hAnsi="仿宋_GB2312" w:eastAsia="仿宋_GB2312" w:cs="仿宋_GB2312"/>
                <w:color w:val="auto"/>
                <w:kern w:val="0"/>
                <w:sz w:val="22"/>
                <w:szCs w:val="22"/>
                <w:lang w:val="en-US" w:eastAsia="zh-CN" w:bidi="ar-SA"/>
              </w:rPr>
            </w:pPr>
            <w:r>
              <w:rPr>
                <w:rFonts w:hint="eastAsia" w:ascii="仿宋_GB2312" w:hAnsi="仿宋_GB2312" w:eastAsia="仿宋_GB2312" w:cs="仿宋_GB2312"/>
                <w:color w:val="auto"/>
                <w:kern w:val="0"/>
                <w:sz w:val="22"/>
                <w:szCs w:val="22"/>
                <w:lang w:val="en-US" w:eastAsia="zh-CN"/>
              </w:rPr>
              <w:t>90</w:t>
            </w:r>
          </w:p>
        </w:tc>
      </w:tr>
      <w:tr w14:paraId="696667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44" w:hRule="atLeast"/>
          <w:jc w:val="center"/>
        </w:trPr>
        <w:tc>
          <w:tcPr>
            <w:tcW w:w="73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1944499">
            <w:pPr>
              <w:widowControl/>
              <w:jc w:val="center"/>
              <w:textAlignment w:val="center"/>
              <w:rPr>
                <w:rFonts w:hint="eastAsia" w:ascii="仿宋_GB2312" w:hAnsi="仿宋_GB2312" w:eastAsia="仿宋_GB2312" w:cs="仿宋_GB2312"/>
                <w:color w:val="auto"/>
                <w:kern w:val="0"/>
                <w:sz w:val="22"/>
                <w:szCs w:val="22"/>
              </w:rPr>
            </w:pPr>
            <w:r>
              <w:rPr>
                <w:rFonts w:hint="eastAsia" w:ascii="仿宋_GB2312" w:hAnsi="仿宋_GB2312" w:eastAsia="仿宋_GB2312" w:cs="仿宋_GB2312"/>
                <w:color w:val="auto"/>
                <w:kern w:val="0"/>
                <w:sz w:val="22"/>
                <w:szCs w:val="22"/>
                <w:lang w:val="en-US" w:eastAsia="zh-CN"/>
              </w:rPr>
              <w:t>2</w:t>
            </w:r>
          </w:p>
        </w:tc>
        <w:tc>
          <w:tcPr>
            <w:tcW w:w="145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DBDAB91">
            <w:pPr>
              <w:widowControl/>
              <w:jc w:val="center"/>
              <w:textAlignment w:val="center"/>
              <w:rPr>
                <w:rFonts w:hint="eastAsia" w:ascii="仿宋_GB2312" w:hAnsi="仿宋_GB2312" w:eastAsia="仿宋_GB2312" w:cs="仿宋_GB2312"/>
                <w:color w:val="auto"/>
                <w:kern w:val="0"/>
                <w:sz w:val="22"/>
                <w:szCs w:val="22"/>
              </w:rPr>
            </w:pPr>
            <w:r>
              <w:rPr>
                <w:rFonts w:hint="eastAsia" w:ascii="仿宋_GB2312" w:hAnsi="仿宋_GB2312" w:eastAsia="仿宋_GB2312" w:cs="仿宋_GB2312"/>
                <w:color w:val="auto"/>
                <w:kern w:val="0"/>
                <w:sz w:val="22"/>
                <w:szCs w:val="22"/>
                <w:lang w:val="en-US" w:eastAsia="zh-CN"/>
              </w:rPr>
              <w:t>01B001</w:t>
            </w:r>
          </w:p>
        </w:tc>
        <w:tc>
          <w:tcPr>
            <w:tcW w:w="3036"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03CCC5BF">
            <w:pPr>
              <w:widowControl/>
              <w:jc w:val="left"/>
              <w:textAlignment w:val="center"/>
              <w:rPr>
                <w:rFonts w:hint="eastAsia" w:ascii="仿宋_GB2312" w:hAnsi="仿宋_GB2312" w:eastAsia="仿宋_GB2312" w:cs="仿宋_GB2312"/>
                <w:color w:val="auto"/>
                <w:kern w:val="0"/>
                <w:sz w:val="22"/>
                <w:szCs w:val="22"/>
              </w:rPr>
            </w:pPr>
            <w:r>
              <w:rPr>
                <w:rFonts w:hint="eastAsia" w:ascii="仿宋_GB2312" w:hAnsi="仿宋_GB2312" w:eastAsia="仿宋_GB2312" w:cs="仿宋_GB2312"/>
                <w:color w:val="auto"/>
                <w:kern w:val="0"/>
                <w:sz w:val="22"/>
                <w:szCs w:val="22"/>
                <w:lang w:val="en-US" w:eastAsia="zh-CN"/>
              </w:rPr>
              <w:t>石材翻新、结晶硬化保养</w:t>
            </w:r>
            <w:r>
              <w:rPr>
                <w:rFonts w:hint="eastAsia" w:ascii="仿宋_GB2312" w:hAnsi="仿宋_GB2312" w:eastAsia="仿宋_GB2312" w:cs="仿宋_GB2312"/>
                <w:color w:val="auto"/>
                <w:kern w:val="0"/>
                <w:sz w:val="22"/>
                <w:szCs w:val="22"/>
                <w:lang w:val="en-US" w:eastAsia="zh-CN"/>
              </w:rPr>
              <w:br w:type="textWrapping"/>
            </w:r>
            <w:r>
              <w:rPr>
                <w:rFonts w:hint="eastAsia" w:ascii="仿宋_GB2312" w:hAnsi="仿宋_GB2312" w:eastAsia="仿宋_GB2312" w:cs="仿宋_GB2312"/>
                <w:color w:val="auto"/>
                <w:kern w:val="0"/>
                <w:sz w:val="22"/>
                <w:szCs w:val="22"/>
                <w:lang w:val="en-US" w:eastAsia="zh-CN"/>
              </w:rPr>
              <w:t>[项目特征]</w:t>
            </w:r>
            <w:r>
              <w:rPr>
                <w:rFonts w:hint="eastAsia" w:ascii="仿宋_GB2312" w:hAnsi="仿宋_GB2312" w:eastAsia="仿宋_GB2312" w:cs="仿宋_GB2312"/>
                <w:color w:val="auto"/>
                <w:kern w:val="0"/>
                <w:sz w:val="22"/>
                <w:szCs w:val="22"/>
                <w:lang w:val="en-US" w:eastAsia="zh-CN"/>
              </w:rPr>
              <w:br w:type="textWrapping"/>
            </w:r>
            <w:r>
              <w:rPr>
                <w:rFonts w:hint="eastAsia" w:ascii="仿宋_GB2312" w:hAnsi="仿宋_GB2312" w:eastAsia="仿宋_GB2312" w:cs="仿宋_GB2312"/>
                <w:color w:val="auto"/>
                <w:kern w:val="0"/>
                <w:sz w:val="22"/>
                <w:szCs w:val="22"/>
                <w:lang w:val="en-US" w:eastAsia="zh-CN"/>
              </w:rPr>
              <w:t>1.公司机关办公楼地面及墙面（距地面一米以内）石材进行一次翻新保养，四次结晶保养。</w:t>
            </w:r>
            <w:r>
              <w:rPr>
                <w:rFonts w:hint="eastAsia" w:ascii="仿宋_GB2312" w:hAnsi="仿宋_GB2312" w:eastAsia="仿宋_GB2312" w:cs="仿宋_GB2312"/>
                <w:color w:val="auto"/>
                <w:kern w:val="0"/>
                <w:sz w:val="22"/>
                <w:szCs w:val="22"/>
                <w:lang w:val="en-US" w:eastAsia="zh-CN"/>
              </w:rPr>
              <w:br w:type="textWrapping"/>
            </w:r>
            <w:r>
              <w:rPr>
                <w:rFonts w:hint="eastAsia" w:ascii="仿宋_GB2312" w:hAnsi="仿宋_GB2312" w:eastAsia="仿宋_GB2312" w:cs="仿宋_GB2312"/>
                <w:color w:val="auto"/>
                <w:kern w:val="0"/>
                <w:sz w:val="22"/>
                <w:szCs w:val="22"/>
                <w:lang w:val="en-US" w:eastAsia="zh-CN"/>
              </w:rPr>
              <w:t>2.翻新保养先使用50#打磨片进行打磨处理，再使用油性防护剂刷涂两遍进行石材防渗处理。</w:t>
            </w:r>
            <w:r>
              <w:rPr>
                <w:rFonts w:hint="eastAsia" w:ascii="仿宋_GB2312" w:hAnsi="仿宋_GB2312" w:eastAsia="仿宋_GB2312" w:cs="仿宋_GB2312"/>
                <w:color w:val="auto"/>
                <w:kern w:val="0"/>
                <w:sz w:val="22"/>
                <w:szCs w:val="22"/>
                <w:lang w:val="en-US" w:eastAsia="zh-CN"/>
              </w:rPr>
              <w:br w:type="textWrapping"/>
            </w:r>
            <w:r>
              <w:rPr>
                <w:rFonts w:hint="eastAsia" w:ascii="仿宋_GB2312" w:hAnsi="仿宋_GB2312" w:eastAsia="仿宋_GB2312" w:cs="仿宋_GB2312"/>
                <w:color w:val="auto"/>
                <w:kern w:val="0"/>
                <w:sz w:val="22"/>
                <w:szCs w:val="22"/>
                <w:lang w:val="en-US" w:eastAsia="zh-CN"/>
              </w:rPr>
              <w:t>3.防渗处理后，依次使用150#、300#打磨片进行粗磨处理</w:t>
            </w:r>
            <w:r>
              <w:rPr>
                <w:rFonts w:hint="eastAsia" w:ascii="仿宋_GB2312" w:hAnsi="仿宋_GB2312" w:eastAsia="仿宋_GB2312" w:cs="仿宋_GB2312"/>
                <w:color w:val="auto"/>
                <w:kern w:val="0"/>
                <w:sz w:val="22"/>
                <w:szCs w:val="22"/>
                <w:lang w:val="en-US" w:eastAsia="zh-CN"/>
              </w:rPr>
              <w:br w:type="textWrapping"/>
            </w:r>
            <w:r>
              <w:rPr>
                <w:rFonts w:hint="eastAsia" w:ascii="仿宋_GB2312" w:hAnsi="仿宋_GB2312" w:eastAsia="仿宋_GB2312" w:cs="仿宋_GB2312"/>
                <w:color w:val="auto"/>
                <w:kern w:val="0"/>
                <w:sz w:val="22"/>
                <w:szCs w:val="22"/>
                <w:lang w:val="en-US" w:eastAsia="zh-CN"/>
              </w:rPr>
              <w:t>4.粗磨处理后，进行2次补胶处理，再依次使用500#、1000#打磨片进行细磨处理</w:t>
            </w:r>
            <w:r>
              <w:rPr>
                <w:rFonts w:hint="eastAsia" w:ascii="仿宋_GB2312" w:hAnsi="仿宋_GB2312" w:eastAsia="仿宋_GB2312" w:cs="仿宋_GB2312"/>
                <w:color w:val="auto"/>
                <w:kern w:val="0"/>
                <w:sz w:val="22"/>
                <w:szCs w:val="22"/>
                <w:lang w:val="en-US" w:eastAsia="zh-CN"/>
              </w:rPr>
              <w:br w:type="textWrapping"/>
            </w:r>
            <w:r>
              <w:rPr>
                <w:rFonts w:hint="eastAsia" w:ascii="仿宋_GB2312" w:hAnsi="仿宋_GB2312" w:eastAsia="仿宋_GB2312" w:cs="仿宋_GB2312"/>
                <w:color w:val="auto"/>
                <w:kern w:val="0"/>
                <w:sz w:val="22"/>
                <w:szCs w:val="22"/>
                <w:lang w:val="en-US" w:eastAsia="zh-CN"/>
              </w:rPr>
              <w:t>5.细磨处理后，依次使用2000#、3000#打磨片进行精磨处理</w:t>
            </w:r>
            <w:r>
              <w:rPr>
                <w:rFonts w:hint="eastAsia" w:ascii="仿宋_GB2312" w:hAnsi="仿宋_GB2312" w:eastAsia="仿宋_GB2312" w:cs="仿宋_GB2312"/>
                <w:color w:val="auto"/>
                <w:kern w:val="0"/>
                <w:sz w:val="22"/>
                <w:szCs w:val="22"/>
                <w:lang w:val="en-US" w:eastAsia="zh-CN"/>
              </w:rPr>
              <w:br w:type="textWrapping"/>
            </w:r>
            <w:r>
              <w:rPr>
                <w:rFonts w:hint="eastAsia" w:ascii="仿宋_GB2312" w:hAnsi="仿宋_GB2312" w:eastAsia="仿宋_GB2312" w:cs="仿宋_GB2312"/>
                <w:color w:val="auto"/>
                <w:kern w:val="0"/>
                <w:sz w:val="22"/>
                <w:szCs w:val="22"/>
                <w:lang w:val="en-US" w:eastAsia="zh-CN"/>
              </w:rPr>
              <w:t>6.精磨处理后，使用6000#打磨片进行清洗抛光处理</w:t>
            </w:r>
            <w:r>
              <w:rPr>
                <w:rFonts w:hint="eastAsia" w:ascii="仿宋_GB2312" w:hAnsi="仿宋_GB2312" w:eastAsia="仿宋_GB2312" w:cs="仿宋_GB2312"/>
                <w:color w:val="auto"/>
                <w:kern w:val="0"/>
                <w:sz w:val="22"/>
                <w:szCs w:val="22"/>
                <w:lang w:val="en-US" w:eastAsia="zh-CN"/>
              </w:rPr>
              <w:br w:type="textWrapping"/>
            </w:r>
            <w:r>
              <w:rPr>
                <w:rFonts w:hint="eastAsia" w:ascii="仿宋_GB2312" w:hAnsi="仿宋_GB2312" w:eastAsia="仿宋_GB2312" w:cs="仿宋_GB2312"/>
                <w:color w:val="auto"/>
                <w:kern w:val="0"/>
                <w:sz w:val="22"/>
                <w:szCs w:val="22"/>
                <w:lang w:val="en-US" w:eastAsia="zh-CN"/>
              </w:rPr>
              <w:t>7.抛光处理后，使用6000#打磨片进行结晶养护处理。先使用进口结晶粉进行打底养护，再使用石材养护剂进行结晶养护，最后使用抛光机进行镜面处理</w:t>
            </w:r>
            <w:r>
              <w:rPr>
                <w:rFonts w:hint="eastAsia" w:ascii="仿宋_GB2312" w:hAnsi="仿宋_GB2312" w:eastAsia="仿宋_GB2312" w:cs="仿宋_GB2312"/>
                <w:color w:val="auto"/>
                <w:kern w:val="0"/>
                <w:sz w:val="22"/>
                <w:szCs w:val="22"/>
                <w:lang w:val="en-US" w:eastAsia="zh-CN"/>
              </w:rPr>
              <w:br w:type="textWrapping"/>
            </w:r>
            <w:r>
              <w:rPr>
                <w:rFonts w:hint="eastAsia" w:ascii="仿宋_GB2312" w:hAnsi="仿宋_GB2312" w:eastAsia="仿宋_GB2312" w:cs="仿宋_GB2312"/>
                <w:color w:val="auto"/>
                <w:kern w:val="0"/>
                <w:sz w:val="22"/>
                <w:szCs w:val="22"/>
                <w:lang w:val="en-US" w:eastAsia="zh-CN"/>
              </w:rPr>
              <w:t>[工作内容]</w:t>
            </w:r>
            <w:r>
              <w:rPr>
                <w:rFonts w:hint="eastAsia" w:ascii="仿宋_GB2312" w:hAnsi="仿宋_GB2312" w:eastAsia="仿宋_GB2312" w:cs="仿宋_GB2312"/>
                <w:color w:val="auto"/>
                <w:kern w:val="0"/>
                <w:sz w:val="22"/>
                <w:szCs w:val="22"/>
                <w:lang w:val="en-US" w:eastAsia="zh-CN"/>
              </w:rPr>
              <w:br w:type="textWrapping"/>
            </w:r>
            <w:r>
              <w:rPr>
                <w:rFonts w:hint="eastAsia" w:ascii="仿宋_GB2312" w:hAnsi="仿宋_GB2312" w:eastAsia="仿宋_GB2312" w:cs="仿宋_GB2312"/>
                <w:color w:val="auto"/>
                <w:kern w:val="0"/>
                <w:sz w:val="22"/>
                <w:szCs w:val="22"/>
                <w:lang w:val="en-US" w:eastAsia="zh-CN"/>
              </w:rPr>
              <w:t>1.防渗</w:t>
            </w:r>
            <w:r>
              <w:rPr>
                <w:rFonts w:hint="eastAsia" w:ascii="仿宋_GB2312" w:hAnsi="仿宋_GB2312" w:eastAsia="仿宋_GB2312" w:cs="仿宋_GB2312"/>
                <w:color w:val="auto"/>
                <w:kern w:val="0"/>
                <w:sz w:val="22"/>
                <w:szCs w:val="22"/>
                <w:lang w:val="en-US" w:eastAsia="zh-CN"/>
              </w:rPr>
              <w:br w:type="textWrapping"/>
            </w:r>
            <w:r>
              <w:rPr>
                <w:rFonts w:hint="eastAsia" w:ascii="仿宋_GB2312" w:hAnsi="仿宋_GB2312" w:eastAsia="仿宋_GB2312" w:cs="仿宋_GB2312"/>
                <w:color w:val="auto"/>
                <w:kern w:val="0"/>
                <w:sz w:val="22"/>
                <w:szCs w:val="22"/>
                <w:lang w:val="en-US" w:eastAsia="zh-CN"/>
              </w:rPr>
              <w:t>2.粗磨</w:t>
            </w:r>
            <w:r>
              <w:rPr>
                <w:rFonts w:hint="eastAsia" w:ascii="仿宋_GB2312" w:hAnsi="仿宋_GB2312" w:eastAsia="仿宋_GB2312" w:cs="仿宋_GB2312"/>
                <w:color w:val="auto"/>
                <w:kern w:val="0"/>
                <w:sz w:val="22"/>
                <w:szCs w:val="22"/>
                <w:lang w:val="en-US" w:eastAsia="zh-CN"/>
              </w:rPr>
              <w:br w:type="textWrapping"/>
            </w:r>
            <w:r>
              <w:rPr>
                <w:rFonts w:hint="eastAsia" w:ascii="仿宋_GB2312" w:hAnsi="仿宋_GB2312" w:eastAsia="仿宋_GB2312" w:cs="仿宋_GB2312"/>
                <w:color w:val="auto"/>
                <w:kern w:val="0"/>
                <w:sz w:val="22"/>
                <w:szCs w:val="22"/>
                <w:lang w:val="en-US" w:eastAsia="zh-CN"/>
              </w:rPr>
              <w:t>3.细磨</w:t>
            </w:r>
            <w:r>
              <w:rPr>
                <w:rFonts w:hint="eastAsia" w:ascii="仿宋_GB2312" w:hAnsi="仿宋_GB2312" w:eastAsia="仿宋_GB2312" w:cs="仿宋_GB2312"/>
                <w:color w:val="auto"/>
                <w:kern w:val="0"/>
                <w:sz w:val="22"/>
                <w:szCs w:val="22"/>
                <w:lang w:val="en-US" w:eastAsia="zh-CN"/>
              </w:rPr>
              <w:br w:type="textWrapping"/>
            </w:r>
            <w:r>
              <w:rPr>
                <w:rFonts w:hint="eastAsia" w:ascii="仿宋_GB2312" w:hAnsi="仿宋_GB2312" w:eastAsia="仿宋_GB2312" w:cs="仿宋_GB2312"/>
                <w:color w:val="auto"/>
                <w:kern w:val="0"/>
                <w:sz w:val="22"/>
                <w:szCs w:val="22"/>
                <w:lang w:val="en-US" w:eastAsia="zh-CN"/>
              </w:rPr>
              <w:t>4.精磨</w:t>
            </w:r>
            <w:r>
              <w:rPr>
                <w:rFonts w:hint="eastAsia" w:ascii="仿宋_GB2312" w:hAnsi="仿宋_GB2312" w:eastAsia="仿宋_GB2312" w:cs="仿宋_GB2312"/>
                <w:color w:val="auto"/>
                <w:kern w:val="0"/>
                <w:sz w:val="22"/>
                <w:szCs w:val="22"/>
                <w:lang w:val="en-US" w:eastAsia="zh-CN"/>
              </w:rPr>
              <w:br w:type="textWrapping"/>
            </w:r>
            <w:r>
              <w:rPr>
                <w:rFonts w:hint="eastAsia" w:ascii="仿宋_GB2312" w:hAnsi="仿宋_GB2312" w:eastAsia="仿宋_GB2312" w:cs="仿宋_GB2312"/>
                <w:color w:val="auto"/>
                <w:kern w:val="0"/>
                <w:sz w:val="22"/>
                <w:szCs w:val="22"/>
                <w:lang w:val="en-US" w:eastAsia="zh-CN"/>
              </w:rPr>
              <w:t>5.抛光</w:t>
            </w:r>
            <w:r>
              <w:rPr>
                <w:rFonts w:hint="eastAsia" w:ascii="仿宋_GB2312" w:hAnsi="仿宋_GB2312" w:eastAsia="仿宋_GB2312" w:cs="仿宋_GB2312"/>
                <w:color w:val="auto"/>
                <w:kern w:val="0"/>
                <w:sz w:val="22"/>
                <w:szCs w:val="22"/>
                <w:lang w:val="en-US" w:eastAsia="zh-CN"/>
              </w:rPr>
              <w:br w:type="textWrapping"/>
            </w:r>
            <w:r>
              <w:rPr>
                <w:rFonts w:hint="eastAsia" w:ascii="仿宋_GB2312" w:hAnsi="仿宋_GB2312" w:eastAsia="仿宋_GB2312" w:cs="仿宋_GB2312"/>
                <w:color w:val="auto"/>
                <w:kern w:val="0"/>
                <w:sz w:val="22"/>
                <w:szCs w:val="22"/>
                <w:lang w:val="en-US" w:eastAsia="zh-CN"/>
              </w:rPr>
              <w:t>6.结晶硬化</w:t>
            </w:r>
          </w:p>
        </w:tc>
        <w:tc>
          <w:tcPr>
            <w:tcW w:w="73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E7DCD60">
            <w:pPr>
              <w:widowControl/>
              <w:jc w:val="center"/>
              <w:textAlignment w:val="center"/>
              <w:rPr>
                <w:rFonts w:hint="eastAsia" w:ascii="仿宋_GB2312" w:hAnsi="仿宋_GB2312" w:eastAsia="仿宋_GB2312" w:cs="仿宋_GB2312"/>
                <w:color w:val="auto"/>
                <w:kern w:val="0"/>
                <w:sz w:val="22"/>
                <w:szCs w:val="22"/>
              </w:rPr>
            </w:pPr>
            <w:r>
              <w:rPr>
                <w:rFonts w:hint="eastAsia" w:ascii="仿宋_GB2312" w:hAnsi="仿宋_GB2312" w:eastAsia="仿宋_GB2312" w:cs="仿宋_GB2312"/>
                <w:color w:val="auto"/>
                <w:kern w:val="0"/>
                <w:sz w:val="22"/>
                <w:szCs w:val="22"/>
                <w:lang w:val="en-US" w:eastAsia="zh-CN"/>
              </w:rPr>
              <w:t>m2</w:t>
            </w:r>
          </w:p>
        </w:tc>
        <w:tc>
          <w:tcPr>
            <w:tcW w:w="123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22D80E0">
            <w:pPr>
              <w:widowControl/>
              <w:jc w:val="center"/>
              <w:textAlignment w:val="center"/>
              <w:rPr>
                <w:rFonts w:hint="eastAsia" w:ascii="仿宋_GB2312" w:hAnsi="仿宋_GB2312" w:eastAsia="仿宋_GB2312" w:cs="仿宋_GB2312"/>
                <w:color w:val="auto"/>
                <w:kern w:val="0"/>
                <w:sz w:val="22"/>
                <w:szCs w:val="22"/>
              </w:rPr>
            </w:pPr>
            <w:r>
              <w:rPr>
                <w:rFonts w:hint="eastAsia" w:ascii="仿宋_GB2312" w:hAnsi="仿宋_GB2312" w:eastAsia="仿宋_GB2312" w:cs="仿宋_GB2312"/>
                <w:color w:val="auto"/>
                <w:kern w:val="0"/>
                <w:sz w:val="22"/>
                <w:szCs w:val="22"/>
                <w:lang w:val="en-US" w:eastAsia="zh-CN"/>
              </w:rPr>
              <w:t>3250</w:t>
            </w:r>
          </w:p>
        </w:tc>
      </w:tr>
      <w:tr w14:paraId="40F730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00" w:hRule="atLeast"/>
          <w:jc w:val="center"/>
        </w:trPr>
        <w:tc>
          <w:tcPr>
            <w:tcW w:w="730"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5B1AC956">
            <w:pPr>
              <w:widowControl/>
              <w:jc w:val="center"/>
              <w:textAlignment w:val="center"/>
              <w:rPr>
                <w:rFonts w:hint="eastAsia" w:ascii="仿宋_GB2312" w:hAnsi="仿宋_GB2312" w:eastAsia="仿宋_GB2312" w:cs="仿宋_GB2312"/>
                <w:color w:val="auto"/>
                <w:kern w:val="0"/>
                <w:sz w:val="22"/>
                <w:szCs w:val="22"/>
              </w:rPr>
            </w:pPr>
            <w:r>
              <w:rPr>
                <w:rFonts w:hint="eastAsia" w:ascii="仿宋_GB2312" w:hAnsi="仿宋_GB2312" w:eastAsia="仿宋_GB2312" w:cs="仿宋_GB2312"/>
                <w:color w:val="auto"/>
                <w:kern w:val="0"/>
                <w:sz w:val="22"/>
                <w:szCs w:val="22"/>
                <w:lang w:val="en-US" w:eastAsia="zh-CN"/>
              </w:rPr>
              <w:t>3</w:t>
            </w:r>
          </w:p>
        </w:tc>
        <w:tc>
          <w:tcPr>
            <w:tcW w:w="145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468C48F">
            <w:pPr>
              <w:widowControl/>
              <w:jc w:val="center"/>
              <w:textAlignment w:val="center"/>
              <w:rPr>
                <w:rFonts w:hint="eastAsia" w:ascii="仿宋_GB2312" w:hAnsi="仿宋_GB2312" w:eastAsia="仿宋_GB2312" w:cs="仿宋_GB2312"/>
                <w:color w:val="auto"/>
                <w:kern w:val="0"/>
                <w:sz w:val="22"/>
                <w:szCs w:val="22"/>
              </w:rPr>
            </w:pPr>
            <w:r>
              <w:rPr>
                <w:rFonts w:hint="eastAsia" w:ascii="仿宋_GB2312" w:hAnsi="仿宋_GB2312" w:eastAsia="仿宋_GB2312" w:cs="仿宋_GB2312"/>
                <w:color w:val="auto"/>
                <w:kern w:val="0"/>
                <w:sz w:val="22"/>
                <w:szCs w:val="22"/>
                <w:lang w:val="en-US" w:eastAsia="zh-CN"/>
              </w:rPr>
              <w:t>01B002</w:t>
            </w:r>
          </w:p>
        </w:tc>
        <w:tc>
          <w:tcPr>
            <w:tcW w:w="3036"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43D4F377">
            <w:pPr>
              <w:widowControl/>
              <w:jc w:val="left"/>
              <w:textAlignment w:val="center"/>
              <w:rPr>
                <w:rFonts w:hint="eastAsia" w:ascii="仿宋_GB2312" w:hAnsi="仿宋_GB2312" w:eastAsia="仿宋_GB2312" w:cs="仿宋_GB2312"/>
                <w:color w:val="auto"/>
                <w:kern w:val="0"/>
                <w:sz w:val="22"/>
                <w:szCs w:val="22"/>
              </w:rPr>
            </w:pPr>
            <w:r>
              <w:rPr>
                <w:rFonts w:hint="eastAsia" w:ascii="仿宋_GB2312" w:hAnsi="仿宋_GB2312" w:eastAsia="仿宋_GB2312" w:cs="仿宋_GB2312"/>
                <w:color w:val="auto"/>
                <w:kern w:val="0"/>
                <w:sz w:val="22"/>
                <w:szCs w:val="22"/>
                <w:lang w:val="en-US" w:eastAsia="zh-CN"/>
              </w:rPr>
              <w:t>拆除楼地面</w:t>
            </w:r>
            <w:r>
              <w:rPr>
                <w:rFonts w:hint="eastAsia" w:ascii="仿宋_GB2312" w:hAnsi="仿宋_GB2312" w:eastAsia="仿宋_GB2312" w:cs="仿宋_GB2312"/>
                <w:color w:val="auto"/>
                <w:kern w:val="0"/>
                <w:sz w:val="22"/>
                <w:szCs w:val="22"/>
                <w:lang w:val="en-US" w:eastAsia="zh-CN"/>
              </w:rPr>
              <w:br w:type="textWrapping"/>
            </w:r>
            <w:r>
              <w:rPr>
                <w:rFonts w:hint="eastAsia" w:ascii="仿宋_GB2312" w:hAnsi="仿宋_GB2312" w:eastAsia="仿宋_GB2312" w:cs="仿宋_GB2312"/>
                <w:color w:val="auto"/>
                <w:kern w:val="0"/>
                <w:sz w:val="22"/>
                <w:szCs w:val="22"/>
                <w:lang w:val="en-US" w:eastAsia="zh-CN"/>
              </w:rPr>
              <w:t>[项目特征]</w:t>
            </w:r>
            <w:r>
              <w:rPr>
                <w:rFonts w:hint="eastAsia" w:ascii="仿宋_GB2312" w:hAnsi="仿宋_GB2312" w:eastAsia="仿宋_GB2312" w:cs="仿宋_GB2312"/>
                <w:color w:val="auto"/>
                <w:kern w:val="0"/>
                <w:sz w:val="22"/>
                <w:szCs w:val="22"/>
                <w:lang w:val="en-US" w:eastAsia="zh-CN"/>
              </w:rPr>
              <w:br w:type="textWrapping"/>
            </w:r>
            <w:r>
              <w:rPr>
                <w:rFonts w:hint="eastAsia" w:ascii="仿宋_GB2312" w:hAnsi="仿宋_GB2312" w:eastAsia="仿宋_GB2312" w:cs="仿宋_GB2312"/>
                <w:color w:val="auto"/>
                <w:kern w:val="0"/>
                <w:sz w:val="22"/>
                <w:szCs w:val="22"/>
                <w:lang w:val="en-US" w:eastAsia="zh-CN"/>
              </w:rPr>
              <w:t>1.拆除原地面破损石材</w:t>
            </w:r>
            <w:r>
              <w:rPr>
                <w:rFonts w:hint="eastAsia" w:ascii="仿宋_GB2312" w:hAnsi="仿宋_GB2312" w:eastAsia="仿宋_GB2312" w:cs="仿宋_GB2312"/>
                <w:color w:val="auto"/>
                <w:kern w:val="0"/>
                <w:sz w:val="22"/>
                <w:szCs w:val="22"/>
                <w:lang w:val="en-US" w:eastAsia="zh-CN"/>
              </w:rPr>
              <w:br w:type="textWrapping"/>
            </w:r>
            <w:r>
              <w:rPr>
                <w:rFonts w:hint="eastAsia" w:ascii="仿宋_GB2312" w:hAnsi="仿宋_GB2312" w:eastAsia="仿宋_GB2312" w:cs="仿宋_GB2312"/>
                <w:color w:val="auto"/>
                <w:kern w:val="0"/>
                <w:sz w:val="22"/>
                <w:szCs w:val="22"/>
                <w:lang w:val="en-US" w:eastAsia="zh-CN"/>
              </w:rPr>
              <w:t>2.已考虑拆除后的石材垃圾集中堆置费用</w:t>
            </w:r>
            <w:r>
              <w:rPr>
                <w:rFonts w:hint="eastAsia" w:ascii="仿宋_GB2312" w:hAnsi="仿宋_GB2312" w:eastAsia="仿宋_GB2312" w:cs="仿宋_GB2312"/>
                <w:color w:val="auto"/>
                <w:kern w:val="0"/>
                <w:sz w:val="22"/>
                <w:szCs w:val="22"/>
                <w:lang w:val="en-US" w:eastAsia="zh-CN"/>
              </w:rPr>
              <w:br w:type="textWrapping"/>
            </w:r>
            <w:r>
              <w:rPr>
                <w:rFonts w:hint="eastAsia" w:ascii="仿宋_GB2312" w:hAnsi="仿宋_GB2312" w:eastAsia="仿宋_GB2312" w:cs="仿宋_GB2312"/>
                <w:color w:val="auto"/>
                <w:kern w:val="0"/>
                <w:sz w:val="22"/>
                <w:szCs w:val="22"/>
                <w:lang w:val="en-US" w:eastAsia="zh-CN"/>
              </w:rPr>
              <w:t>[工作内容]</w:t>
            </w:r>
            <w:r>
              <w:rPr>
                <w:rFonts w:hint="eastAsia" w:ascii="仿宋_GB2312" w:hAnsi="仿宋_GB2312" w:eastAsia="仿宋_GB2312" w:cs="仿宋_GB2312"/>
                <w:color w:val="auto"/>
                <w:kern w:val="0"/>
                <w:sz w:val="22"/>
                <w:szCs w:val="22"/>
                <w:lang w:val="en-US" w:eastAsia="zh-CN"/>
              </w:rPr>
              <w:br w:type="textWrapping"/>
            </w:r>
            <w:r>
              <w:rPr>
                <w:rFonts w:hint="eastAsia" w:ascii="仿宋_GB2312" w:hAnsi="仿宋_GB2312" w:eastAsia="仿宋_GB2312" w:cs="仿宋_GB2312"/>
                <w:color w:val="auto"/>
                <w:kern w:val="0"/>
                <w:sz w:val="22"/>
                <w:szCs w:val="22"/>
                <w:lang w:val="en-US" w:eastAsia="zh-CN"/>
              </w:rPr>
              <w:t>1.拆除</w:t>
            </w:r>
            <w:r>
              <w:rPr>
                <w:rFonts w:hint="eastAsia" w:ascii="仿宋_GB2312" w:hAnsi="仿宋_GB2312" w:eastAsia="仿宋_GB2312" w:cs="仿宋_GB2312"/>
                <w:color w:val="auto"/>
                <w:kern w:val="0"/>
                <w:sz w:val="22"/>
                <w:szCs w:val="22"/>
                <w:lang w:val="en-US" w:eastAsia="zh-CN"/>
              </w:rPr>
              <w:br w:type="textWrapping"/>
            </w:r>
            <w:r>
              <w:rPr>
                <w:rFonts w:hint="eastAsia" w:ascii="仿宋_GB2312" w:hAnsi="仿宋_GB2312" w:eastAsia="仿宋_GB2312" w:cs="仿宋_GB2312"/>
                <w:color w:val="auto"/>
                <w:kern w:val="0"/>
                <w:sz w:val="22"/>
                <w:szCs w:val="22"/>
                <w:lang w:val="en-US" w:eastAsia="zh-CN"/>
              </w:rPr>
              <w:t>2.拆除后集中堆置</w:t>
            </w:r>
          </w:p>
        </w:tc>
        <w:tc>
          <w:tcPr>
            <w:tcW w:w="73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81D52B0">
            <w:pPr>
              <w:widowControl/>
              <w:jc w:val="center"/>
              <w:textAlignment w:val="center"/>
              <w:rPr>
                <w:rFonts w:hint="eastAsia" w:ascii="仿宋_GB2312" w:hAnsi="仿宋_GB2312" w:eastAsia="仿宋_GB2312" w:cs="仿宋_GB2312"/>
                <w:color w:val="auto"/>
                <w:kern w:val="0"/>
                <w:sz w:val="22"/>
                <w:szCs w:val="22"/>
              </w:rPr>
            </w:pPr>
            <w:r>
              <w:rPr>
                <w:rFonts w:hint="eastAsia" w:ascii="仿宋_GB2312" w:hAnsi="仿宋_GB2312" w:eastAsia="仿宋_GB2312" w:cs="仿宋_GB2312"/>
                <w:color w:val="auto"/>
                <w:kern w:val="0"/>
                <w:sz w:val="22"/>
                <w:szCs w:val="22"/>
                <w:lang w:val="en-US" w:eastAsia="zh-CN"/>
              </w:rPr>
              <w:t>m2</w:t>
            </w:r>
          </w:p>
        </w:tc>
        <w:tc>
          <w:tcPr>
            <w:tcW w:w="123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D136220">
            <w:pPr>
              <w:widowControl/>
              <w:jc w:val="center"/>
              <w:textAlignment w:val="center"/>
              <w:rPr>
                <w:rFonts w:hint="eastAsia" w:ascii="仿宋_GB2312" w:hAnsi="仿宋_GB2312" w:eastAsia="仿宋_GB2312" w:cs="仿宋_GB2312"/>
                <w:color w:val="auto"/>
                <w:kern w:val="0"/>
                <w:sz w:val="22"/>
                <w:szCs w:val="22"/>
              </w:rPr>
            </w:pPr>
            <w:r>
              <w:rPr>
                <w:rFonts w:hint="eastAsia" w:ascii="仿宋_GB2312" w:hAnsi="仿宋_GB2312" w:eastAsia="仿宋_GB2312" w:cs="仿宋_GB2312"/>
                <w:color w:val="auto"/>
                <w:kern w:val="0"/>
                <w:sz w:val="22"/>
                <w:szCs w:val="22"/>
                <w:lang w:val="en-US" w:eastAsia="zh-CN"/>
              </w:rPr>
              <w:t>90</w:t>
            </w:r>
          </w:p>
        </w:tc>
      </w:tr>
      <w:tr w14:paraId="789BA6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55" w:hRule="atLeast"/>
          <w:jc w:val="center"/>
        </w:trPr>
        <w:tc>
          <w:tcPr>
            <w:tcW w:w="730"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26D0A8B3">
            <w:pPr>
              <w:widowControl/>
              <w:jc w:val="center"/>
              <w:textAlignment w:val="center"/>
              <w:rPr>
                <w:rFonts w:hint="eastAsia" w:ascii="仿宋_GB2312" w:hAnsi="仿宋_GB2312" w:eastAsia="仿宋_GB2312" w:cs="仿宋_GB2312"/>
                <w:color w:val="auto"/>
                <w:kern w:val="0"/>
                <w:sz w:val="22"/>
                <w:szCs w:val="22"/>
              </w:rPr>
            </w:pPr>
            <w:r>
              <w:rPr>
                <w:rFonts w:hint="eastAsia" w:ascii="仿宋_GB2312" w:hAnsi="仿宋_GB2312" w:eastAsia="仿宋_GB2312" w:cs="仿宋_GB2312"/>
                <w:color w:val="auto"/>
                <w:kern w:val="0"/>
                <w:sz w:val="22"/>
                <w:szCs w:val="22"/>
                <w:lang w:val="en-US" w:eastAsia="zh-CN"/>
              </w:rPr>
              <w:t>4</w:t>
            </w:r>
          </w:p>
        </w:tc>
        <w:tc>
          <w:tcPr>
            <w:tcW w:w="1452"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6B7E569">
            <w:pPr>
              <w:widowControl/>
              <w:jc w:val="center"/>
              <w:textAlignment w:val="center"/>
              <w:rPr>
                <w:rFonts w:hint="eastAsia" w:ascii="仿宋_GB2312" w:hAnsi="仿宋_GB2312" w:eastAsia="仿宋_GB2312" w:cs="仿宋_GB2312"/>
                <w:color w:val="auto"/>
                <w:kern w:val="0"/>
                <w:sz w:val="22"/>
                <w:szCs w:val="22"/>
              </w:rPr>
            </w:pPr>
            <w:r>
              <w:rPr>
                <w:rFonts w:hint="eastAsia" w:ascii="仿宋_GB2312" w:hAnsi="仿宋_GB2312" w:eastAsia="仿宋_GB2312" w:cs="仿宋_GB2312"/>
                <w:color w:val="auto"/>
                <w:kern w:val="0"/>
                <w:sz w:val="22"/>
                <w:szCs w:val="22"/>
                <w:lang w:val="en-US" w:eastAsia="zh-CN"/>
              </w:rPr>
              <w:t>01B003</w:t>
            </w:r>
          </w:p>
        </w:tc>
        <w:tc>
          <w:tcPr>
            <w:tcW w:w="3036" w:type="dxa"/>
            <w:gridSpan w:val="2"/>
            <w:tcBorders>
              <w:top w:val="single" w:color="000000" w:sz="4" w:space="0"/>
              <w:left w:val="single" w:color="000000" w:sz="4" w:space="0"/>
              <w:bottom w:val="single" w:color="000000" w:sz="4" w:space="0"/>
              <w:right w:val="single" w:color="000000" w:sz="4" w:space="0"/>
            </w:tcBorders>
            <w:shd w:val="clear" w:color="FFFFFF" w:fill="FFFFFF"/>
            <w:vAlign w:val="center"/>
          </w:tcPr>
          <w:p w14:paraId="4840B5B8">
            <w:pPr>
              <w:widowControl/>
              <w:jc w:val="left"/>
              <w:textAlignment w:val="center"/>
              <w:rPr>
                <w:rFonts w:hint="eastAsia" w:ascii="仿宋_GB2312" w:hAnsi="仿宋_GB2312" w:eastAsia="仿宋_GB2312" w:cs="仿宋_GB2312"/>
                <w:color w:val="auto"/>
                <w:kern w:val="0"/>
                <w:sz w:val="22"/>
                <w:szCs w:val="22"/>
              </w:rPr>
            </w:pPr>
            <w:r>
              <w:rPr>
                <w:rFonts w:hint="eastAsia" w:ascii="仿宋_GB2312" w:hAnsi="仿宋_GB2312" w:eastAsia="仿宋_GB2312" w:cs="仿宋_GB2312"/>
                <w:color w:val="auto"/>
                <w:kern w:val="0"/>
                <w:sz w:val="22"/>
                <w:szCs w:val="22"/>
                <w:lang w:val="en-US" w:eastAsia="zh-CN"/>
              </w:rPr>
              <w:t>垃圾外运</w:t>
            </w:r>
            <w:r>
              <w:rPr>
                <w:rFonts w:hint="eastAsia" w:ascii="仿宋_GB2312" w:hAnsi="仿宋_GB2312" w:eastAsia="仿宋_GB2312" w:cs="仿宋_GB2312"/>
                <w:color w:val="auto"/>
                <w:kern w:val="0"/>
                <w:sz w:val="22"/>
                <w:szCs w:val="22"/>
                <w:lang w:val="en-US" w:eastAsia="zh-CN"/>
              </w:rPr>
              <w:br w:type="textWrapping"/>
            </w:r>
            <w:r>
              <w:rPr>
                <w:rFonts w:hint="eastAsia" w:ascii="仿宋_GB2312" w:hAnsi="仿宋_GB2312" w:eastAsia="仿宋_GB2312" w:cs="仿宋_GB2312"/>
                <w:color w:val="auto"/>
                <w:kern w:val="0"/>
                <w:sz w:val="22"/>
                <w:szCs w:val="22"/>
                <w:lang w:val="en-US" w:eastAsia="zh-CN"/>
              </w:rPr>
              <w:t>[项目特征]</w:t>
            </w:r>
            <w:r>
              <w:rPr>
                <w:rFonts w:hint="eastAsia" w:ascii="仿宋_GB2312" w:hAnsi="仿宋_GB2312" w:eastAsia="仿宋_GB2312" w:cs="仿宋_GB2312"/>
                <w:color w:val="auto"/>
                <w:kern w:val="0"/>
                <w:sz w:val="22"/>
                <w:szCs w:val="22"/>
                <w:lang w:val="en-US" w:eastAsia="zh-CN"/>
              </w:rPr>
              <w:br w:type="textWrapping"/>
            </w:r>
            <w:r>
              <w:rPr>
                <w:rFonts w:hint="eastAsia" w:ascii="仿宋_GB2312" w:hAnsi="仿宋_GB2312" w:eastAsia="仿宋_GB2312" w:cs="仿宋_GB2312"/>
                <w:color w:val="auto"/>
                <w:kern w:val="0"/>
                <w:sz w:val="22"/>
                <w:szCs w:val="22"/>
                <w:lang w:val="en-US" w:eastAsia="zh-CN"/>
              </w:rPr>
              <w:t>1.拆除及新做项目产生的垃圾需进行外运处理</w:t>
            </w:r>
            <w:r>
              <w:rPr>
                <w:rFonts w:hint="eastAsia" w:ascii="仿宋_GB2312" w:hAnsi="仿宋_GB2312" w:eastAsia="仿宋_GB2312" w:cs="仿宋_GB2312"/>
                <w:color w:val="auto"/>
                <w:kern w:val="0"/>
                <w:sz w:val="22"/>
                <w:szCs w:val="22"/>
                <w:lang w:val="en-US" w:eastAsia="zh-CN"/>
              </w:rPr>
              <w:br w:type="textWrapping"/>
            </w:r>
            <w:r>
              <w:rPr>
                <w:rFonts w:hint="eastAsia" w:ascii="仿宋_GB2312" w:hAnsi="仿宋_GB2312" w:eastAsia="仿宋_GB2312" w:cs="仿宋_GB2312"/>
                <w:color w:val="auto"/>
                <w:kern w:val="0"/>
                <w:sz w:val="22"/>
                <w:szCs w:val="22"/>
                <w:lang w:val="en-US" w:eastAsia="zh-CN"/>
              </w:rPr>
              <w:t>2.运距依据现场自行考虑</w:t>
            </w:r>
            <w:r>
              <w:rPr>
                <w:rFonts w:hint="eastAsia" w:ascii="仿宋_GB2312" w:hAnsi="仿宋_GB2312" w:eastAsia="仿宋_GB2312" w:cs="仿宋_GB2312"/>
                <w:color w:val="auto"/>
                <w:kern w:val="0"/>
                <w:sz w:val="22"/>
                <w:szCs w:val="22"/>
                <w:lang w:val="en-US" w:eastAsia="zh-CN"/>
              </w:rPr>
              <w:br w:type="textWrapping"/>
            </w:r>
            <w:r>
              <w:rPr>
                <w:rFonts w:hint="eastAsia" w:ascii="仿宋_GB2312" w:hAnsi="仿宋_GB2312" w:eastAsia="仿宋_GB2312" w:cs="仿宋_GB2312"/>
                <w:color w:val="auto"/>
                <w:kern w:val="0"/>
                <w:sz w:val="22"/>
                <w:szCs w:val="22"/>
                <w:lang w:val="en-US" w:eastAsia="zh-CN"/>
              </w:rPr>
              <w:t>[工作内容]</w:t>
            </w:r>
            <w:r>
              <w:rPr>
                <w:rFonts w:hint="eastAsia" w:ascii="仿宋_GB2312" w:hAnsi="仿宋_GB2312" w:eastAsia="仿宋_GB2312" w:cs="仿宋_GB2312"/>
                <w:color w:val="auto"/>
                <w:kern w:val="0"/>
                <w:sz w:val="22"/>
                <w:szCs w:val="22"/>
                <w:lang w:val="en-US" w:eastAsia="zh-CN"/>
              </w:rPr>
              <w:br w:type="textWrapping"/>
            </w:r>
            <w:r>
              <w:rPr>
                <w:rFonts w:hint="eastAsia" w:ascii="仿宋_GB2312" w:hAnsi="仿宋_GB2312" w:eastAsia="仿宋_GB2312" w:cs="仿宋_GB2312"/>
                <w:color w:val="auto"/>
                <w:kern w:val="0"/>
                <w:sz w:val="22"/>
                <w:szCs w:val="22"/>
                <w:lang w:val="en-US" w:eastAsia="zh-CN"/>
              </w:rPr>
              <w:t>1.垃圾搬运</w:t>
            </w:r>
            <w:r>
              <w:rPr>
                <w:rFonts w:hint="eastAsia" w:ascii="仿宋_GB2312" w:hAnsi="仿宋_GB2312" w:eastAsia="仿宋_GB2312" w:cs="仿宋_GB2312"/>
                <w:color w:val="auto"/>
                <w:kern w:val="0"/>
                <w:sz w:val="22"/>
                <w:szCs w:val="22"/>
                <w:lang w:val="en-US" w:eastAsia="zh-CN"/>
              </w:rPr>
              <w:br w:type="textWrapping"/>
            </w:r>
            <w:r>
              <w:rPr>
                <w:rFonts w:hint="eastAsia" w:ascii="仿宋_GB2312" w:hAnsi="仿宋_GB2312" w:eastAsia="仿宋_GB2312" w:cs="仿宋_GB2312"/>
                <w:color w:val="auto"/>
                <w:kern w:val="0"/>
                <w:sz w:val="22"/>
                <w:szCs w:val="22"/>
                <w:lang w:val="en-US" w:eastAsia="zh-CN"/>
              </w:rPr>
              <w:t>2.装车</w:t>
            </w:r>
            <w:r>
              <w:rPr>
                <w:rFonts w:hint="eastAsia" w:ascii="仿宋_GB2312" w:hAnsi="仿宋_GB2312" w:eastAsia="仿宋_GB2312" w:cs="仿宋_GB2312"/>
                <w:color w:val="auto"/>
                <w:kern w:val="0"/>
                <w:sz w:val="22"/>
                <w:szCs w:val="22"/>
                <w:lang w:val="en-US" w:eastAsia="zh-CN"/>
              </w:rPr>
              <w:br w:type="textWrapping"/>
            </w:r>
            <w:r>
              <w:rPr>
                <w:rFonts w:hint="eastAsia" w:ascii="仿宋_GB2312" w:hAnsi="仿宋_GB2312" w:eastAsia="仿宋_GB2312" w:cs="仿宋_GB2312"/>
                <w:color w:val="auto"/>
                <w:kern w:val="0"/>
                <w:sz w:val="22"/>
                <w:szCs w:val="22"/>
                <w:lang w:val="en-US" w:eastAsia="zh-CN"/>
              </w:rPr>
              <w:t>3.清理</w:t>
            </w:r>
          </w:p>
        </w:tc>
        <w:tc>
          <w:tcPr>
            <w:tcW w:w="73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E5C8D4A">
            <w:pPr>
              <w:widowControl/>
              <w:jc w:val="center"/>
              <w:textAlignment w:val="center"/>
              <w:rPr>
                <w:rFonts w:hint="eastAsia" w:ascii="仿宋_GB2312" w:hAnsi="仿宋_GB2312" w:eastAsia="仿宋_GB2312" w:cs="仿宋_GB2312"/>
                <w:color w:val="auto"/>
                <w:kern w:val="0"/>
                <w:sz w:val="22"/>
                <w:szCs w:val="22"/>
              </w:rPr>
            </w:pPr>
            <w:r>
              <w:rPr>
                <w:rFonts w:hint="eastAsia" w:ascii="仿宋_GB2312" w:hAnsi="仿宋_GB2312" w:eastAsia="仿宋_GB2312" w:cs="仿宋_GB2312"/>
                <w:color w:val="auto"/>
                <w:kern w:val="0"/>
                <w:sz w:val="22"/>
                <w:szCs w:val="22"/>
                <w:lang w:val="en-US" w:eastAsia="zh-CN"/>
              </w:rPr>
              <w:t>项</w:t>
            </w:r>
          </w:p>
        </w:tc>
        <w:tc>
          <w:tcPr>
            <w:tcW w:w="1237"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C11DACC">
            <w:pPr>
              <w:widowControl/>
              <w:jc w:val="center"/>
              <w:textAlignment w:val="center"/>
              <w:rPr>
                <w:rFonts w:hint="eastAsia" w:ascii="仿宋_GB2312" w:hAnsi="仿宋_GB2312" w:eastAsia="仿宋_GB2312" w:cs="仿宋_GB2312"/>
                <w:color w:val="auto"/>
                <w:kern w:val="0"/>
                <w:sz w:val="22"/>
                <w:szCs w:val="22"/>
              </w:rPr>
            </w:pPr>
            <w:r>
              <w:rPr>
                <w:rFonts w:hint="eastAsia" w:ascii="仿宋_GB2312" w:hAnsi="仿宋_GB2312" w:eastAsia="仿宋_GB2312" w:cs="仿宋_GB2312"/>
                <w:color w:val="auto"/>
                <w:kern w:val="0"/>
                <w:sz w:val="22"/>
                <w:szCs w:val="22"/>
                <w:lang w:val="en-US" w:eastAsia="zh-CN"/>
              </w:rPr>
              <w:t>1</w:t>
            </w:r>
          </w:p>
        </w:tc>
      </w:tr>
    </w:tbl>
    <w:p w14:paraId="133C2A52">
      <w:pPr>
        <w:pStyle w:val="11"/>
      </w:pPr>
    </w:p>
    <w:p w14:paraId="364B86AA">
      <w:pPr>
        <w:pStyle w:val="25"/>
        <w:numPr>
          <w:ilvl w:val="0"/>
          <w:numId w:val="1"/>
        </w:numPr>
        <w:tabs>
          <w:tab w:val="left" w:pos="2160"/>
          <w:tab w:val="clear" w:pos="210"/>
        </w:tabs>
        <w:ind w:left="0" w:leftChars="0" w:firstLine="640" w:firstLineChars="200"/>
        <w:outlineLvl w:val="0"/>
        <w:rPr>
          <w:b w:val="0"/>
        </w:rPr>
      </w:pPr>
      <w:r>
        <w:t>合同草案条款</w:t>
      </w:r>
      <w:bookmarkEnd w:id="74"/>
    </w:p>
    <w:p w14:paraId="3FEF1AAD">
      <w:pPr>
        <w:spacing w:before="150" w:line="217" w:lineRule="auto"/>
        <w:jc w:val="center"/>
        <w:outlineLvl w:val="0"/>
        <w:rPr>
          <w:rFonts w:hint="eastAsia" w:ascii="仿宋" w:hAnsi="仿宋" w:eastAsia="仿宋" w:cs="仿宋"/>
          <w:b/>
          <w:bCs/>
          <w:spacing w:val="8"/>
          <w:sz w:val="35"/>
          <w:szCs w:val="35"/>
          <w:highlight w:val="none"/>
        </w:rPr>
      </w:pPr>
      <w:bookmarkStart w:id="75" w:name="heading_76"/>
      <w:r>
        <w:rPr>
          <w:rFonts w:hint="eastAsia" w:ascii="仿宋" w:hAnsi="仿宋" w:eastAsia="仿宋" w:cs="仿宋"/>
          <w:b/>
          <w:bCs/>
          <w:spacing w:val="8"/>
          <w:sz w:val="35"/>
          <w:szCs w:val="35"/>
          <w:highlight w:val="none"/>
        </w:rPr>
        <w:t>陕西中烟工业有限责任公司</w:t>
      </w:r>
    </w:p>
    <w:p w14:paraId="57CAE354">
      <w:pPr>
        <w:spacing w:before="150" w:line="217" w:lineRule="auto"/>
        <w:jc w:val="center"/>
        <w:outlineLvl w:val="0"/>
        <w:rPr>
          <w:rFonts w:hint="eastAsia" w:ascii="仿宋" w:hAnsi="仿宋" w:eastAsia="仿宋" w:cs="仿宋"/>
          <w:sz w:val="21"/>
          <w:highlight w:val="none"/>
        </w:rPr>
      </w:pPr>
      <w:r>
        <w:rPr>
          <w:rFonts w:hint="eastAsia" w:ascii="仿宋" w:hAnsi="仿宋" w:eastAsia="仿宋" w:cs="仿宋"/>
          <w:b/>
          <w:bCs/>
          <w:spacing w:val="8"/>
          <w:sz w:val="35"/>
          <w:szCs w:val="35"/>
          <w:highlight w:val="none"/>
        </w:rPr>
        <w:t>办公楼</w:t>
      </w:r>
      <w:r>
        <w:rPr>
          <w:rFonts w:hint="eastAsia" w:ascii="仿宋" w:hAnsi="仿宋" w:eastAsia="仿宋" w:cs="仿宋"/>
          <w:b/>
          <w:bCs/>
          <w:spacing w:val="8"/>
          <w:sz w:val="35"/>
          <w:szCs w:val="35"/>
          <w:highlight w:val="none"/>
          <w:lang w:val="en-US" w:eastAsia="zh-CN"/>
        </w:rPr>
        <w:t>地面</w:t>
      </w:r>
      <w:r>
        <w:rPr>
          <w:rFonts w:hint="eastAsia" w:ascii="仿宋" w:hAnsi="仿宋" w:eastAsia="仿宋" w:cs="仿宋"/>
          <w:b/>
          <w:bCs/>
          <w:spacing w:val="8"/>
          <w:sz w:val="35"/>
          <w:szCs w:val="35"/>
          <w:highlight w:val="none"/>
        </w:rPr>
        <w:t>石材养护及部分石材更换</w:t>
      </w:r>
      <w:bookmarkStart w:id="76" w:name="bookmark92"/>
      <w:bookmarkEnd w:id="76"/>
      <w:bookmarkStart w:id="77" w:name="bookmark91"/>
      <w:bookmarkEnd w:id="77"/>
      <w:r>
        <w:rPr>
          <w:rFonts w:hint="eastAsia" w:ascii="仿宋" w:hAnsi="仿宋" w:eastAsia="仿宋" w:cs="仿宋"/>
          <w:b/>
          <w:bCs/>
          <w:spacing w:val="8"/>
          <w:sz w:val="35"/>
          <w:szCs w:val="35"/>
          <w:highlight w:val="none"/>
          <w:lang w:val="en-US" w:eastAsia="zh-CN"/>
        </w:rPr>
        <w:t>施工</w:t>
      </w:r>
      <w:r>
        <w:rPr>
          <w:rFonts w:hint="eastAsia" w:ascii="仿宋" w:hAnsi="仿宋" w:eastAsia="仿宋" w:cs="仿宋"/>
          <w:b/>
          <w:bCs/>
          <w:spacing w:val="8"/>
          <w:sz w:val="35"/>
          <w:szCs w:val="35"/>
          <w:highlight w:val="none"/>
        </w:rPr>
        <w:t>合同</w:t>
      </w:r>
    </w:p>
    <w:p w14:paraId="3DE465EE">
      <w:pPr>
        <w:spacing w:line="360" w:lineRule="auto"/>
        <w:ind w:firstLine="480" w:firstLineChars="200"/>
        <w:rPr>
          <w:rFonts w:hint="eastAsia" w:ascii="仿宋" w:hAnsi="仿宋" w:eastAsia="仿宋" w:cs="仿宋"/>
          <w:sz w:val="24"/>
          <w:szCs w:val="24"/>
          <w:highlight w:val="none"/>
        </w:rPr>
      </w:pPr>
    </w:p>
    <w:p w14:paraId="22807843">
      <w:pPr>
        <w:spacing w:line="360" w:lineRule="auto"/>
        <w:ind w:firstLine="480" w:firstLineChars="200"/>
        <w:rPr>
          <w:rFonts w:hint="eastAsia" w:ascii="仿宋" w:hAnsi="仿宋" w:eastAsia="仿宋" w:cs="仿宋"/>
          <w:sz w:val="24"/>
          <w:szCs w:val="24"/>
          <w:highlight w:val="none"/>
        </w:rPr>
      </w:pPr>
      <w:r>
        <w:rPr>
          <w:rFonts w:hint="eastAsia" w:ascii="仿宋" w:hAnsi="仿宋" w:eastAsia="仿宋" w:cs="仿宋"/>
          <w:sz w:val="24"/>
          <w:szCs w:val="24"/>
          <w:highlight w:val="none"/>
        </w:rPr>
        <w:t xml:space="preserve">甲 方：陕西中烟工业有限责任公司 </w:t>
      </w:r>
    </w:p>
    <w:p w14:paraId="4C72204F">
      <w:pPr>
        <w:spacing w:line="360" w:lineRule="auto"/>
        <w:ind w:firstLine="480" w:firstLineChars="200"/>
        <w:rPr>
          <w:rFonts w:hint="eastAsia" w:ascii="仿宋" w:hAnsi="仿宋" w:eastAsia="仿宋" w:cs="仿宋"/>
          <w:sz w:val="24"/>
          <w:szCs w:val="24"/>
          <w:highlight w:val="none"/>
        </w:rPr>
      </w:pPr>
      <w:r>
        <w:rPr>
          <w:rFonts w:hint="eastAsia" w:ascii="仿宋" w:hAnsi="仿宋" w:eastAsia="仿宋" w:cs="仿宋"/>
          <w:sz w:val="24"/>
          <w:szCs w:val="24"/>
          <w:highlight w:val="none"/>
        </w:rPr>
        <w:t>乙 方：</w:t>
      </w:r>
    </w:p>
    <w:p w14:paraId="5A4409DD">
      <w:pPr>
        <w:spacing w:line="360" w:lineRule="auto"/>
        <w:ind w:firstLine="480" w:firstLineChars="200"/>
        <w:rPr>
          <w:rFonts w:hint="eastAsia" w:ascii="仿宋" w:hAnsi="仿宋" w:eastAsia="仿宋" w:cs="仿宋"/>
          <w:sz w:val="24"/>
          <w:szCs w:val="24"/>
          <w:highlight w:val="none"/>
        </w:rPr>
      </w:pPr>
      <w:r>
        <w:rPr>
          <w:rFonts w:hint="eastAsia" w:ascii="仿宋" w:hAnsi="仿宋" w:eastAsia="仿宋" w:cs="仿宋"/>
          <w:sz w:val="24"/>
          <w:szCs w:val="24"/>
          <w:highlight w:val="none"/>
        </w:rPr>
        <w:t>甲乙双方依据国家有关法律法规的规定，经过平等协商，订立本合同，以兹双方共同遵守。</w:t>
      </w:r>
    </w:p>
    <w:p w14:paraId="2B4FAE3C">
      <w:pPr>
        <w:spacing w:line="360" w:lineRule="auto"/>
        <w:ind w:firstLine="482" w:firstLineChars="200"/>
        <w:rPr>
          <w:rFonts w:hint="eastAsia" w:ascii="仿宋" w:hAnsi="仿宋" w:eastAsia="仿宋" w:cs="仿宋"/>
          <w:b/>
          <w:bCs/>
          <w:sz w:val="24"/>
          <w:szCs w:val="24"/>
          <w:highlight w:val="none"/>
        </w:rPr>
      </w:pPr>
      <w:r>
        <w:rPr>
          <w:rFonts w:hint="eastAsia" w:ascii="仿宋" w:hAnsi="仿宋" w:eastAsia="仿宋" w:cs="仿宋"/>
          <w:b/>
          <w:bCs/>
          <w:sz w:val="24"/>
          <w:szCs w:val="24"/>
          <w:highlight w:val="none"/>
        </w:rPr>
        <w:t xml:space="preserve">第一条 该项目主要内容 </w:t>
      </w:r>
    </w:p>
    <w:p w14:paraId="3189D23B">
      <w:pPr>
        <w:spacing w:line="360" w:lineRule="auto"/>
        <w:ind w:firstLine="480" w:firstLineChars="200"/>
        <w:rPr>
          <w:rFonts w:hint="eastAsia" w:ascii="仿宋" w:hAnsi="仿宋" w:eastAsia="仿宋" w:cs="仿宋"/>
          <w:sz w:val="24"/>
          <w:szCs w:val="24"/>
          <w:highlight w:val="none"/>
        </w:rPr>
      </w:pPr>
      <w:r>
        <w:rPr>
          <w:rFonts w:hint="eastAsia" w:ascii="仿宋" w:hAnsi="仿宋" w:eastAsia="仿宋" w:cs="仿宋"/>
          <w:sz w:val="24"/>
          <w:szCs w:val="24"/>
          <w:highlight w:val="none"/>
        </w:rPr>
        <w:t>合同内容：公司机关办公楼地面及距地面1m以内墙面石材：开展1次整体石材翻新（含翻新自带结晶抛光），翻新完工后另行实施4次定期结晶保养，并对破损石材予以更换。</w:t>
      </w:r>
    </w:p>
    <w:p w14:paraId="7F5F7198">
      <w:pPr>
        <w:spacing w:line="360" w:lineRule="auto"/>
        <w:ind w:firstLine="480" w:firstLineChars="200"/>
        <w:rPr>
          <w:rFonts w:hint="eastAsia" w:ascii="仿宋" w:hAnsi="仿宋" w:eastAsia="仿宋" w:cs="仿宋"/>
          <w:sz w:val="24"/>
          <w:szCs w:val="24"/>
          <w:highlight w:val="none"/>
        </w:rPr>
      </w:pPr>
    </w:p>
    <w:p w14:paraId="7BFE0EEA">
      <w:pPr>
        <w:spacing w:line="360" w:lineRule="auto"/>
        <w:ind w:firstLine="482" w:firstLineChars="200"/>
        <w:rPr>
          <w:rFonts w:hint="eastAsia" w:ascii="仿宋" w:hAnsi="仿宋" w:eastAsia="仿宋" w:cs="仿宋"/>
          <w:b/>
          <w:bCs/>
          <w:sz w:val="24"/>
          <w:szCs w:val="24"/>
          <w:highlight w:val="none"/>
        </w:rPr>
      </w:pPr>
      <w:r>
        <w:rPr>
          <w:rFonts w:hint="eastAsia" w:ascii="仿宋" w:hAnsi="仿宋" w:eastAsia="仿宋" w:cs="仿宋"/>
          <w:b/>
          <w:bCs/>
          <w:sz w:val="24"/>
          <w:szCs w:val="24"/>
          <w:highlight w:val="none"/>
        </w:rPr>
        <w:t xml:space="preserve">第二条 合同价款 </w:t>
      </w:r>
    </w:p>
    <w:p w14:paraId="3D01C364">
      <w:pPr>
        <w:spacing w:line="360" w:lineRule="auto"/>
        <w:ind w:firstLine="480" w:firstLineChars="200"/>
        <w:rPr>
          <w:rFonts w:hint="eastAsia" w:ascii="仿宋" w:hAnsi="仿宋" w:eastAsia="仿宋" w:cs="仿宋"/>
          <w:sz w:val="24"/>
          <w:szCs w:val="24"/>
          <w:highlight w:val="none"/>
          <w:lang w:eastAsia="zh-CN"/>
        </w:rPr>
      </w:pPr>
      <w:r>
        <w:rPr>
          <w:rFonts w:hint="eastAsia" w:ascii="仿宋" w:hAnsi="仿宋" w:eastAsia="仿宋" w:cs="仿宋"/>
          <w:sz w:val="24"/>
          <w:szCs w:val="24"/>
          <w:highlight w:val="none"/>
        </w:rPr>
        <w:t>1.本合同含税暂定总价为：￥</w:t>
      </w:r>
      <w:r>
        <w:rPr>
          <w:rFonts w:hint="eastAsia" w:ascii="仿宋" w:hAnsi="仿宋" w:eastAsia="仿宋" w:cs="仿宋"/>
          <w:sz w:val="24"/>
          <w:szCs w:val="24"/>
          <w:highlight w:val="none"/>
          <w:u w:val="single"/>
          <w:lang w:val="en-US" w:eastAsia="zh-CN"/>
        </w:rPr>
        <w:t xml:space="preserve">        </w:t>
      </w:r>
      <w:r>
        <w:rPr>
          <w:rFonts w:hint="eastAsia" w:ascii="仿宋" w:hAnsi="仿宋" w:eastAsia="仿宋" w:cs="仿宋"/>
          <w:sz w:val="24"/>
          <w:szCs w:val="24"/>
          <w:highlight w:val="none"/>
        </w:rPr>
        <w:t>元（大写：</w:t>
      </w:r>
      <w:r>
        <w:rPr>
          <w:rFonts w:hint="eastAsia" w:ascii="仿宋" w:hAnsi="仿宋" w:eastAsia="仿宋" w:cs="仿宋"/>
          <w:sz w:val="24"/>
          <w:szCs w:val="24"/>
          <w:highlight w:val="none"/>
          <w:u w:val="single"/>
        </w:rPr>
        <w:t xml:space="preserve"> </w:t>
      </w:r>
      <w:r>
        <w:rPr>
          <w:rFonts w:hint="eastAsia" w:ascii="仿宋" w:hAnsi="仿宋" w:eastAsia="仿宋" w:cs="仿宋"/>
          <w:sz w:val="24"/>
          <w:szCs w:val="24"/>
          <w:highlight w:val="none"/>
          <w:u w:val="single"/>
          <w:lang w:val="en-US" w:eastAsia="zh-CN"/>
        </w:rPr>
        <w:t xml:space="preserve">                     </w:t>
      </w:r>
      <w:r>
        <w:rPr>
          <w:rFonts w:hint="eastAsia" w:ascii="仿宋" w:hAnsi="仿宋" w:eastAsia="仿宋" w:cs="仿宋"/>
          <w:sz w:val="24"/>
          <w:szCs w:val="24"/>
          <w:highlight w:val="none"/>
        </w:rPr>
        <w:t>），税率</w:t>
      </w:r>
      <w:r>
        <w:rPr>
          <w:rFonts w:hint="eastAsia" w:ascii="仿宋" w:hAnsi="仿宋" w:eastAsia="仿宋" w:cs="仿宋"/>
          <w:sz w:val="24"/>
          <w:szCs w:val="24"/>
          <w:highlight w:val="none"/>
          <w:u w:val="single"/>
        </w:rPr>
        <w:t xml:space="preserve"> </w:t>
      </w:r>
      <w:r>
        <w:rPr>
          <w:rFonts w:hint="eastAsia" w:ascii="仿宋" w:hAnsi="仿宋" w:eastAsia="仿宋" w:cs="仿宋"/>
          <w:sz w:val="24"/>
          <w:szCs w:val="24"/>
          <w:highlight w:val="none"/>
          <w:u w:val="single"/>
          <w:lang w:val="en-US" w:eastAsia="zh-CN"/>
        </w:rPr>
        <w:t xml:space="preserve">  </w:t>
      </w:r>
      <w:r>
        <w:rPr>
          <w:rFonts w:hint="eastAsia" w:ascii="仿宋" w:hAnsi="仿宋" w:eastAsia="仿宋" w:cs="仿宋"/>
          <w:sz w:val="24"/>
          <w:szCs w:val="24"/>
          <w:highlight w:val="none"/>
          <w:u w:val="single"/>
        </w:rPr>
        <w:t xml:space="preserve"> </w:t>
      </w:r>
      <w:r>
        <w:rPr>
          <w:rFonts w:hint="eastAsia" w:ascii="仿宋" w:hAnsi="仿宋" w:eastAsia="仿宋" w:cs="仿宋"/>
          <w:sz w:val="24"/>
          <w:szCs w:val="24"/>
          <w:highlight w:val="none"/>
        </w:rPr>
        <w:t xml:space="preserve"> ；不含税暂定总价为：￥</w:t>
      </w:r>
      <w:r>
        <w:rPr>
          <w:rFonts w:hint="eastAsia" w:ascii="仿宋" w:hAnsi="仿宋" w:eastAsia="仿宋" w:cs="仿宋"/>
          <w:sz w:val="24"/>
          <w:szCs w:val="24"/>
          <w:highlight w:val="none"/>
          <w:u w:val="single"/>
          <w:lang w:val="en-US" w:eastAsia="zh-CN"/>
        </w:rPr>
        <w:t xml:space="preserve">           </w:t>
      </w:r>
      <w:r>
        <w:rPr>
          <w:rFonts w:hint="eastAsia" w:ascii="仿宋" w:hAnsi="仿宋" w:eastAsia="仿宋" w:cs="仿宋"/>
          <w:sz w:val="24"/>
          <w:szCs w:val="24"/>
          <w:highlight w:val="none"/>
        </w:rPr>
        <w:t>元，（大写：</w:t>
      </w:r>
      <w:r>
        <w:rPr>
          <w:rFonts w:hint="eastAsia" w:ascii="仿宋" w:hAnsi="仿宋" w:eastAsia="仿宋" w:cs="仿宋"/>
          <w:sz w:val="24"/>
          <w:szCs w:val="24"/>
          <w:highlight w:val="none"/>
          <w:u w:val="single"/>
        </w:rPr>
        <w:t xml:space="preserve"> </w:t>
      </w:r>
      <w:r>
        <w:rPr>
          <w:rFonts w:hint="eastAsia" w:ascii="仿宋" w:hAnsi="仿宋" w:eastAsia="仿宋" w:cs="仿宋"/>
          <w:sz w:val="24"/>
          <w:szCs w:val="24"/>
          <w:highlight w:val="none"/>
          <w:u w:val="single"/>
          <w:lang w:val="en-US" w:eastAsia="zh-CN"/>
        </w:rPr>
        <w:t xml:space="preserve">                 </w:t>
      </w:r>
      <w:r>
        <w:rPr>
          <w:rFonts w:hint="eastAsia" w:ascii="仿宋" w:hAnsi="仿宋" w:eastAsia="仿宋" w:cs="仿宋"/>
          <w:sz w:val="24"/>
          <w:szCs w:val="24"/>
          <w:highlight w:val="none"/>
        </w:rPr>
        <w:t>）</w:t>
      </w:r>
      <w:r>
        <w:rPr>
          <w:rFonts w:hint="eastAsia" w:ascii="仿宋" w:hAnsi="仿宋" w:eastAsia="仿宋" w:cs="仿宋"/>
          <w:sz w:val="24"/>
          <w:szCs w:val="24"/>
          <w:highlight w:val="none"/>
          <w:lang w:eastAsia="zh-CN"/>
        </w:rPr>
        <w:t>。</w:t>
      </w:r>
    </w:p>
    <w:p w14:paraId="3B44BD9E">
      <w:pPr>
        <w:spacing w:line="360" w:lineRule="auto"/>
        <w:ind w:firstLine="480" w:firstLineChars="200"/>
        <w:rPr>
          <w:rFonts w:hint="eastAsia" w:ascii="仿宋" w:hAnsi="仿宋" w:eastAsia="仿宋" w:cs="仿宋"/>
          <w:sz w:val="24"/>
          <w:szCs w:val="24"/>
          <w:highlight w:val="none"/>
        </w:rPr>
      </w:pPr>
      <w:r>
        <w:rPr>
          <w:rFonts w:hint="eastAsia" w:ascii="仿宋" w:hAnsi="仿宋" w:eastAsia="仿宋" w:cs="仿宋"/>
          <w:sz w:val="24"/>
          <w:szCs w:val="24"/>
          <w:highlight w:val="none"/>
        </w:rPr>
        <w:t xml:space="preserve">2.合同价格形式：本项目采用固定单价（全费用综合单价）合同计价方式，具体合同总价根据实际发生量据实结算。若遇国家税收政策调整引起税率变动，以不含税价及适用税率进行结算。 </w:t>
      </w:r>
    </w:p>
    <w:p w14:paraId="03077275">
      <w:pPr>
        <w:spacing w:line="360" w:lineRule="auto"/>
        <w:ind w:firstLine="480" w:firstLineChars="200"/>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3.各项全费用综合单价为完成本项目所需的全部费用，包括但不限于包含人工费、材料费、机械费、管理费、垃圾清运费、利润、措施项目费、其他项目费、规费、税金、利润等履行本合同项目所涉及的所有风险。</w:t>
      </w:r>
    </w:p>
    <w:p w14:paraId="3A692D08">
      <w:pPr>
        <w:spacing w:line="360" w:lineRule="auto"/>
        <w:ind w:firstLine="480" w:firstLineChars="200"/>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4.已标价工程量清单详见附件</w:t>
      </w:r>
      <w:r>
        <w:rPr>
          <w:rFonts w:hint="eastAsia" w:ascii="仿宋" w:hAnsi="仿宋" w:eastAsia="仿宋" w:cs="仿宋"/>
          <w:sz w:val="24"/>
          <w:szCs w:val="24"/>
          <w:highlight w:val="none"/>
        </w:rPr>
        <w:t xml:space="preserve">。 </w:t>
      </w:r>
    </w:p>
    <w:p w14:paraId="4FA0A703">
      <w:pPr>
        <w:spacing w:line="360" w:lineRule="auto"/>
        <w:ind w:firstLine="482" w:firstLineChars="200"/>
        <w:rPr>
          <w:rFonts w:hint="eastAsia" w:ascii="仿宋" w:hAnsi="仿宋" w:eastAsia="仿宋" w:cs="仿宋"/>
          <w:b/>
          <w:bCs/>
          <w:sz w:val="24"/>
          <w:szCs w:val="24"/>
          <w:highlight w:val="none"/>
        </w:rPr>
      </w:pPr>
      <w:r>
        <w:rPr>
          <w:rFonts w:hint="eastAsia" w:ascii="仿宋" w:hAnsi="仿宋" w:eastAsia="仿宋" w:cs="仿宋"/>
          <w:b/>
          <w:bCs/>
          <w:sz w:val="24"/>
          <w:szCs w:val="24"/>
          <w:highlight w:val="none"/>
        </w:rPr>
        <w:t xml:space="preserve">第三条 付款方式 </w:t>
      </w:r>
    </w:p>
    <w:p w14:paraId="7DD7961F">
      <w:pPr>
        <w:spacing w:line="360" w:lineRule="auto"/>
        <w:ind w:firstLine="480" w:firstLineChars="200"/>
        <w:rPr>
          <w:rFonts w:hint="eastAsia" w:ascii="仿宋" w:hAnsi="仿宋" w:eastAsia="仿宋" w:cs="仿宋"/>
          <w:sz w:val="24"/>
          <w:szCs w:val="24"/>
          <w:highlight w:val="none"/>
        </w:rPr>
      </w:pPr>
      <w:r>
        <w:rPr>
          <w:rFonts w:hint="eastAsia" w:ascii="仿宋" w:hAnsi="仿宋" w:eastAsia="仿宋" w:cs="仿宋"/>
          <w:sz w:val="24"/>
          <w:szCs w:val="24"/>
          <w:highlight w:val="none"/>
        </w:rPr>
        <w:t xml:space="preserve">（1）本合同无预付款。 </w:t>
      </w:r>
    </w:p>
    <w:p w14:paraId="567C5B74">
      <w:pPr>
        <w:spacing w:line="360" w:lineRule="auto"/>
        <w:ind w:firstLine="480" w:firstLineChars="200"/>
        <w:rPr>
          <w:rFonts w:hint="default" w:ascii="仿宋" w:hAnsi="仿宋" w:eastAsia="仿宋" w:cs="仿宋"/>
          <w:sz w:val="24"/>
          <w:szCs w:val="24"/>
          <w:highlight w:val="none"/>
          <w:lang w:val="en-US" w:eastAsia="zh-CN"/>
        </w:rPr>
      </w:pPr>
      <w:r>
        <w:rPr>
          <w:rFonts w:hint="eastAsia" w:ascii="仿宋" w:hAnsi="仿宋" w:eastAsia="仿宋" w:cs="仿宋"/>
          <w:sz w:val="24"/>
          <w:szCs w:val="24"/>
          <w:highlight w:val="none"/>
        </w:rPr>
        <w:t>（2）</w:t>
      </w:r>
      <w:r>
        <w:rPr>
          <w:rFonts w:hint="eastAsia" w:ascii="仿宋" w:hAnsi="仿宋" w:eastAsia="仿宋" w:cs="仿宋"/>
          <w:sz w:val="24"/>
          <w:szCs w:val="24"/>
          <w:highlight w:val="none"/>
          <w:lang w:val="en-US" w:eastAsia="zh-CN"/>
        </w:rPr>
        <w:t>翻新完成后支付至合同暂定总价的50%</w:t>
      </w:r>
      <w:r>
        <w:rPr>
          <w:rFonts w:hint="eastAsia" w:ascii="仿宋" w:hAnsi="仿宋" w:eastAsia="仿宋" w:cs="仿宋"/>
          <w:sz w:val="24"/>
          <w:szCs w:val="24"/>
          <w:highlight w:val="none"/>
        </w:rPr>
        <w:t>，</w:t>
      </w:r>
      <w:r>
        <w:rPr>
          <w:rFonts w:hint="eastAsia" w:ascii="仿宋" w:hAnsi="仿宋" w:eastAsia="仿宋" w:cs="仿宋"/>
          <w:sz w:val="24"/>
          <w:szCs w:val="24"/>
          <w:highlight w:val="none"/>
          <w:lang w:val="en-US" w:eastAsia="zh-CN"/>
        </w:rPr>
        <w:t>合同范围内剩余内容完成，经甲方验收合格并据实结算后，按照结算金额扣除已支付的款项后支付剩余尾款</w:t>
      </w:r>
      <w:r>
        <w:rPr>
          <w:rFonts w:hint="eastAsia" w:ascii="仿宋" w:hAnsi="仿宋" w:eastAsia="仿宋" w:cs="仿宋"/>
          <w:sz w:val="24"/>
          <w:szCs w:val="24"/>
          <w:highlight w:val="none"/>
        </w:rPr>
        <w:t>。</w:t>
      </w:r>
    </w:p>
    <w:p w14:paraId="454ED5D8">
      <w:pPr>
        <w:spacing w:line="360" w:lineRule="auto"/>
        <w:ind w:firstLine="480" w:firstLineChars="200"/>
        <w:rPr>
          <w:rFonts w:hint="eastAsia" w:ascii="仿宋" w:hAnsi="仿宋" w:eastAsia="仿宋" w:cs="仿宋"/>
          <w:sz w:val="24"/>
          <w:szCs w:val="24"/>
          <w:highlight w:val="none"/>
        </w:rPr>
      </w:pP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lang w:val="en-US" w:eastAsia="zh-CN"/>
        </w:rPr>
        <w:t>3</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rPr>
        <w:t>乙方接到中标通知书后，合同签订前，从其基本账户向陕西中烟工业有限责任公司指定账户一次性支付</w:t>
      </w:r>
      <w:r>
        <w:rPr>
          <w:rFonts w:hint="eastAsia" w:ascii="仿宋" w:hAnsi="仿宋" w:eastAsia="仿宋" w:cs="仿宋"/>
          <w:sz w:val="24"/>
          <w:szCs w:val="24"/>
          <w:highlight w:val="none"/>
          <w:lang w:val="en-US" w:eastAsia="zh-CN"/>
        </w:rPr>
        <w:t>中标金额的10%作为</w:t>
      </w:r>
      <w:r>
        <w:rPr>
          <w:rFonts w:hint="eastAsia" w:ascii="仿宋" w:hAnsi="仿宋" w:eastAsia="仿宋" w:cs="仿宋"/>
          <w:sz w:val="24"/>
          <w:szCs w:val="24"/>
          <w:highlight w:val="none"/>
        </w:rPr>
        <w:t>履约保证金。</w:t>
      </w:r>
      <w:r>
        <w:rPr>
          <w:rFonts w:hint="eastAsia" w:ascii="仿宋" w:hAnsi="仿宋" w:eastAsia="仿宋" w:cs="仿宋"/>
          <w:sz w:val="24"/>
          <w:szCs w:val="24"/>
          <w:highlight w:val="none"/>
          <w:lang w:val="en-US" w:eastAsia="zh-CN"/>
        </w:rPr>
        <w:t>本合同内容实施完成，甲方最终验收合格后</w:t>
      </w:r>
      <w:r>
        <w:rPr>
          <w:rFonts w:hint="eastAsia" w:ascii="仿宋" w:hAnsi="仿宋" w:eastAsia="仿宋" w:cs="仿宋"/>
          <w:sz w:val="24"/>
          <w:szCs w:val="24"/>
          <w:highlight w:val="none"/>
        </w:rPr>
        <w:t>且乙方无违约情形的全额无息退还</w:t>
      </w:r>
      <w:r>
        <w:rPr>
          <w:rFonts w:hint="eastAsia" w:ascii="仿宋" w:hAnsi="仿宋" w:eastAsia="仿宋" w:cs="仿宋"/>
          <w:sz w:val="24"/>
          <w:szCs w:val="24"/>
          <w:highlight w:val="none"/>
          <w:lang w:val="en-US" w:eastAsia="zh-CN"/>
        </w:rPr>
        <w:t>履约保证金</w:t>
      </w:r>
      <w:r>
        <w:rPr>
          <w:rFonts w:hint="eastAsia" w:ascii="仿宋" w:hAnsi="仿宋" w:eastAsia="仿宋" w:cs="仿宋"/>
          <w:sz w:val="24"/>
          <w:szCs w:val="24"/>
          <w:highlight w:val="none"/>
        </w:rPr>
        <w:t>。</w:t>
      </w:r>
    </w:p>
    <w:p w14:paraId="004DE28E">
      <w:pPr>
        <w:spacing w:line="360" w:lineRule="auto"/>
        <w:ind w:firstLine="480" w:firstLineChars="200"/>
        <w:rPr>
          <w:rFonts w:hint="eastAsia" w:ascii="仿宋" w:hAnsi="仿宋" w:eastAsia="仿宋" w:cs="仿宋"/>
          <w:sz w:val="24"/>
          <w:szCs w:val="24"/>
          <w:highlight w:val="none"/>
        </w:rPr>
      </w:pPr>
      <w:r>
        <w:rPr>
          <w:rFonts w:hint="eastAsia" w:ascii="仿宋" w:hAnsi="仿宋" w:eastAsia="仿宋" w:cs="仿宋"/>
          <w:sz w:val="24"/>
          <w:szCs w:val="24"/>
          <w:highlight w:val="none"/>
        </w:rPr>
        <w:t xml:space="preserve">上述所有付款在具备付款条件后，首先由乙方提供等额增值税专用发票，甲方在收到发票后 </w:t>
      </w:r>
      <w:r>
        <w:rPr>
          <w:rFonts w:hint="eastAsia" w:ascii="仿宋" w:hAnsi="仿宋" w:eastAsia="仿宋" w:cs="仿宋"/>
          <w:sz w:val="24"/>
          <w:szCs w:val="24"/>
          <w:highlight w:val="none"/>
          <w:lang w:val="en-US" w:eastAsia="zh-CN"/>
        </w:rPr>
        <w:t>30</w:t>
      </w:r>
      <w:r>
        <w:rPr>
          <w:rFonts w:hint="eastAsia" w:ascii="仿宋" w:hAnsi="仿宋" w:eastAsia="仿宋" w:cs="仿宋"/>
          <w:sz w:val="24"/>
          <w:szCs w:val="24"/>
          <w:highlight w:val="none"/>
        </w:rPr>
        <w:t xml:space="preserve">个工作日内完成付款。 </w:t>
      </w:r>
    </w:p>
    <w:p w14:paraId="46CCBC23">
      <w:pPr>
        <w:spacing w:line="360" w:lineRule="auto"/>
        <w:ind w:firstLine="482" w:firstLineChars="200"/>
        <w:rPr>
          <w:rFonts w:hint="eastAsia" w:ascii="仿宋" w:hAnsi="仿宋" w:eastAsia="仿宋" w:cs="仿宋"/>
          <w:b/>
          <w:bCs/>
          <w:sz w:val="24"/>
          <w:szCs w:val="24"/>
          <w:highlight w:val="none"/>
        </w:rPr>
      </w:pPr>
      <w:r>
        <w:rPr>
          <w:rFonts w:hint="eastAsia" w:ascii="仿宋" w:hAnsi="仿宋" w:eastAsia="仿宋" w:cs="仿宋"/>
          <w:b/>
          <w:bCs/>
          <w:sz w:val="24"/>
          <w:szCs w:val="24"/>
          <w:highlight w:val="none"/>
        </w:rPr>
        <w:t xml:space="preserve">第四条 双方指定的结算账户 </w:t>
      </w:r>
    </w:p>
    <w:p w14:paraId="040CAA7A">
      <w:pPr>
        <w:spacing w:line="360" w:lineRule="auto"/>
        <w:ind w:firstLine="480" w:firstLineChars="200"/>
        <w:rPr>
          <w:rFonts w:hint="eastAsia" w:ascii="仿宋" w:hAnsi="仿宋" w:eastAsia="仿宋" w:cs="仿宋"/>
          <w:sz w:val="24"/>
          <w:szCs w:val="24"/>
          <w:highlight w:val="none"/>
        </w:rPr>
      </w:pPr>
      <w:r>
        <w:rPr>
          <w:rFonts w:hint="eastAsia" w:ascii="仿宋" w:hAnsi="仿宋" w:eastAsia="仿宋" w:cs="仿宋"/>
          <w:sz w:val="24"/>
          <w:szCs w:val="24"/>
          <w:highlight w:val="none"/>
        </w:rPr>
        <w:t xml:space="preserve">甲方：陕西中烟工业有限责任公司 </w:t>
      </w:r>
    </w:p>
    <w:p w14:paraId="3A3A2643">
      <w:pPr>
        <w:spacing w:line="360" w:lineRule="auto"/>
        <w:ind w:firstLine="480" w:firstLineChars="200"/>
        <w:rPr>
          <w:rFonts w:hint="eastAsia" w:ascii="仿宋" w:hAnsi="仿宋" w:eastAsia="仿宋" w:cs="仿宋"/>
          <w:sz w:val="24"/>
          <w:szCs w:val="24"/>
          <w:highlight w:val="none"/>
        </w:rPr>
      </w:pPr>
      <w:r>
        <w:rPr>
          <w:rFonts w:hint="eastAsia" w:ascii="仿宋" w:hAnsi="仿宋" w:eastAsia="仿宋" w:cs="仿宋"/>
          <w:sz w:val="24"/>
          <w:szCs w:val="24"/>
          <w:highlight w:val="none"/>
        </w:rPr>
        <w:t xml:space="preserve">户名：陕西中烟工业有限责任公司 </w:t>
      </w:r>
    </w:p>
    <w:p w14:paraId="64248850">
      <w:pPr>
        <w:spacing w:line="360" w:lineRule="auto"/>
        <w:ind w:firstLine="480" w:firstLineChars="200"/>
        <w:rPr>
          <w:rFonts w:hint="eastAsia" w:ascii="仿宋" w:hAnsi="仿宋" w:eastAsia="仿宋" w:cs="仿宋"/>
          <w:sz w:val="24"/>
          <w:szCs w:val="24"/>
          <w:highlight w:val="none"/>
        </w:rPr>
      </w:pPr>
      <w:r>
        <w:rPr>
          <w:rFonts w:hint="eastAsia" w:ascii="仿宋" w:hAnsi="仿宋" w:eastAsia="仿宋" w:cs="仿宋"/>
          <w:sz w:val="24"/>
          <w:szCs w:val="24"/>
          <w:highlight w:val="none"/>
        </w:rPr>
        <w:t>开户行：中国银行股份有限公司西安莲湖区支行</w:t>
      </w:r>
    </w:p>
    <w:p w14:paraId="746B5B9D">
      <w:pPr>
        <w:spacing w:line="360" w:lineRule="auto"/>
        <w:ind w:firstLine="480" w:firstLineChars="200"/>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rPr>
        <w:t xml:space="preserve">帐号： </w:t>
      </w:r>
      <w:r>
        <w:rPr>
          <w:rFonts w:hint="eastAsia" w:ascii="仿宋" w:hAnsi="仿宋" w:eastAsia="仿宋" w:cs="仿宋"/>
          <w:sz w:val="24"/>
          <w:szCs w:val="24"/>
          <w:highlight w:val="none"/>
          <w:lang w:val="en-US" w:eastAsia="zh-CN"/>
        </w:rPr>
        <w:t xml:space="preserve"> </w:t>
      </w:r>
    </w:p>
    <w:p w14:paraId="2CF3A626">
      <w:pPr>
        <w:spacing w:line="360" w:lineRule="auto"/>
        <w:ind w:firstLine="480" w:firstLineChars="200"/>
        <w:rPr>
          <w:rFonts w:hint="eastAsia" w:ascii="仿宋" w:hAnsi="仿宋" w:eastAsia="仿宋" w:cs="仿宋"/>
          <w:sz w:val="24"/>
          <w:szCs w:val="24"/>
          <w:highlight w:val="none"/>
        </w:rPr>
      </w:pPr>
      <w:r>
        <w:rPr>
          <w:rFonts w:hint="eastAsia" w:ascii="仿宋" w:hAnsi="仿宋" w:eastAsia="仿宋" w:cs="仿宋"/>
          <w:sz w:val="24"/>
          <w:szCs w:val="24"/>
          <w:highlight w:val="none"/>
        </w:rPr>
        <w:t>乙方：</w:t>
      </w:r>
    </w:p>
    <w:p w14:paraId="3A9F6D82">
      <w:pPr>
        <w:spacing w:line="360" w:lineRule="auto"/>
        <w:ind w:firstLine="480" w:firstLineChars="200"/>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rPr>
        <w:t>户名：</w:t>
      </w:r>
      <w:r>
        <w:rPr>
          <w:rFonts w:hint="eastAsia" w:ascii="仿宋" w:hAnsi="仿宋" w:eastAsia="仿宋" w:cs="仿宋"/>
          <w:sz w:val="24"/>
          <w:szCs w:val="24"/>
          <w:highlight w:val="none"/>
          <w:lang w:val="en-US" w:eastAsia="zh-CN"/>
        </w:rPr>
        <w:t xml:space="preserve">   </w:t>
      </w:r>
    </w:p>
    <w:p w14:paraId="07AFF29B">
      <w:pPr>
        <w:spacing w:line="360" w:lineRule="auto"/>
        <w:ind w:firstLine="480" w:firstLineChars="200"/>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rPr>
        <w:t>开户行：</w:t>
      </w:r>
      <w:r>
        <w:rPr>
          <w:rFonts w:hint="eastAsia" w:ascii="仿宋" w:hAnsi="仿宋" w:eastAsia="仿宋" w:cs="仿宋"/>
          <w:sz w:val="24"/>
          <w:szCs w:val="24"/>
          <w:highlight w:val="none"/>
          <w:lang w:val="en-US" w:eastAsia="zh-CN"/>
        </w:rPr>
        <w:t xml:space="preserve">  </w:t>
      </w:r>
    </w:p>
    <w:p w14:paraId="23A918C4">
      <w:pPr>
        <w:spacing w:line="360" w:lineRule="auto"/>
        <w:ind w:firstLine="480" w:firstLineChars="200"/>
        <w:rPr>
          <w:rFonts w:hint="eastAsia" w:ascii="仿宋" w:hAnsi="仿宋" w:eastAsia="仿宋" w:cs="仿宋"/>
          <w:sz w:val="24"/>
          <w:szCs w:val="24"/>
          <w:highlight w:val="none"/>
        </w:rPr>
      </w:pPr>
      <w:r>
        <w:rPr>
          <w:rFonts w:hint="eastAsia" w:ascii="仿宋" w:hAnsi="仿宋" w:eastAsia="仿宋" w:cs="仿宋"/>
          <w:sz w:val="24"/>
          <w:szCs w:val="24"/>
          <w:highlight w:val="none"/>
        </w:rPr>
        <w:t>账号：</w:t>
      </w:r>
    </w:p>
    <w:p w14:paraId="1E0481A2">
      <w:pPr>
        <w:spacing w:line="360" w:lineRule="auto"/>
        <w:ind w:firstLine="482" w:firstLineChars="200"/>
        <w:rPr>
          <w:rFonts w:hint="eastAsia" w:ascii="仿宋" w:hAnsi="仿宋" w:eastAsia="仿宋" w:cs="仿宋"/>
          <w:b/>
          <w:bCs/>
          <w:sz w:val="24"/>
          <w:szCs w:val="24"/>
          <w:highlight w:val="none"/>
        </w:rPr>
      </w:pPr>
      <w:r>
        <w:rPr>
          <w:rFonts w:hint="eastAsia" w:ascii="仿宋" w:hAnsi="仿宋" w:eastAsia="仿宋" w:cs="仿宋"/>
          <w:b/>
          <w:bCs/>
          <w:sz w:val="24"/>
          <w:szCs w:val="24"/>
          <w:highlight w:val="none"/>
        </w:rPr>
        <w:t xml:space="preserve">第五条 合同工期及履行服务期限 </w:t>
      </w:r>
    </w:p>
    <w:p w14:paraId="0CE54393">
      <w:pPr>
        <w:spacing w:line="360" w:lineRule="auto"/>
        <w:ind w:firstLine="480" w:firstLineChars="200"/>
        <w:rPr>
          <w:rFonts w:hint="eastAsia" w:ascii="仿宋" w:hAnsi="仿宋" w:eastAsia="仿宋" w:cs="仿宋"/>
          <w:sz w:val="24"/>
          <w:szCs w:val="24"/>
          <w:highlight w:val="none"/>
        </w:rPr>
      </w:pPr>
      <w:r>
        <w:rPr>
          <w:rFonts w:hint="eastAsia" w:ascii="仿宋" w:hAnsi="仿宋" w:eastAsia="仿宋" w:cs="仿宋"/>
          <w:sz w:val="24"/>
          <w:szCs w:val="24"/>
          <w:highlight w:val="none"/>
        </w:rPr>
        <w:t xml:space="preserve">一、合同工期 </w:t>
      </w:r>
    </w:p>
    <w:p w14:paraId="23814765">
      <w:pPr>
        <w:spacing w:line="360" w:lineRule="auto"/>
        <w:ind w:firstLine="480" w:firstLineChars="200"/>
        <w:rPr>
          <w:rFonts w:hint="eastAsia" w:ascii="仿宋" w:hAnsi="仿宋" w:eastAsia="仿宋" w:cs="仿宋"/>
          <w:sz w:val="24"/>
          <w:szCs w:val="24"/>
          <w:highlight w:val="none"/>
        </w:rPr>
      </w:pPr>
      <w:r>
        <w:rPr>
          <w:rFonts w:hint="eastAsia" w:ascii="仿宋" w:hAnsi="仿宋" w:eastAsia="仿宋" w:cs="仿宋"/>
          <w:sz w:val="24"/>
          <w:szCs w:val="24"/>
          <w:highlight w:val="none"/>
        </w:rPr>
        <w:t xml:space="preserve">每次养护自甲方通知乙方进场之日起15个日历日完成，全部工程完成后，经甲方组织相关部门进行竣工验收，合格后办理相关验收手续。 </w:t>
      </w:r>
    </w:p>
    <w:p w14:paraId="09171E15">
      <w:pPr>
        <w:spacing w:line="360" w:lineRule="auto"/>
        <w:ind w:firstLine="480" w:firstLineChars="200"/>
        <w:rPr>
          <w:rFonts w:hint="eastAsia" w:ascii="仿宋" w:hAnsi="仿宋" w:eastAsia="仿宋" w:cs="仿宋"/>
          <w:sz w:val="24"/>
          <w:szCs w:val="24"/>
          <w:highlight w:val="none"/>
        </w:rPr>
      </w:pPr>
      <w:r>
        <w:rPr>
          <w:rFonts w:hint="eastAsia" w:ascii="仿宋" w:hAnsi="仿宋" w:eastAsia="仿宋" w:cs="仿宋"/>
          <w:sz w:val="24"/>
          <w:szCs w:val="24"/>
          <w:highlight w:val="none"/>
        </w:rPr>
        <w:t>二、服务期限</w:t>
      </w:r>
      <w:r>
        <w:rPr>
          <w:rFonts w:hint="eastAsia" w:ascii="仿宋" w:hAnsi="仿宋" w:eastAsia="仿宋" w:cs="仿宋"/>
          <w:sz w:val="24"/>
          <w:szCs w:val="24"/>
          <w:highlight w:val="none"/>
          <w:lang w:val="en-US" w:eastAsia="zh-CN"/>
        </w:rPr>
        <w:t>壹</w:t>
      </w:r>
      <w:r>
        <w:rPr>
          <w:rFonts w:hint="eastAsia" w:ascii="仿宋" w:hAnsi="仿宋" w:eastAsia="仿宋" w:cs="仿宋"/>
          <w:sz w:val="24"/>
          <w:szCs w:val="24"/>
          <w:highlight w:val="none"/>
        </w:rPr>
        <w:t>年，自202</w:t>
      </w:r>
      <w:r>
        <w:rPr>
          <w:rFonts w:hint="eastAsia" w:ascii="仿宋" w:hAnsi="仿宋" w:eastAsia="仿宋" w:cs="仿宋"/>
          <w:sz w:val="24"/>
          <w:szCs w:val="24"/>
          <w:highlight w:val="none"/>
          <w:lang w:val="en-US" w:eastAsia="zh-CN"/>
        </w:rPr>
        <w:t>7</w:t>
      </w:r>
      <w:r>
        <w:rPr>
          <w:rFonts w:hint="eastAsia" w:ascii="仿宋" w:hAnsi="仿宋" w:eastAsia="仿宋" w:cs="仿宋"/>
          <w:sz w:val="24"/>
          <w:szCs w:val="24"/>
          <w:highlight w:val="none"/>
        </w:rPr>
        <w:t>年</w:t>
      </w:r>
      <w:r>
        <w:rPr>
          <w:rFonts w:hint="eastAsia" w:ascii="仿宋" w:hAnsi="仿宋" w:eastAsia="仿宋" w:cs="仿宋"/>
          <w:sz w:val="24"/>
          <w:szCs w:val="24"/>
          <w:highlight w:val="none"/>
          <w:lang w:val="en-US" w:eastAsia="zh-CN"/>
        </w:rPr>
        <w:t>1</w:t>
      </w:r>
      <w:r>
        <w:rPr>
          <w:rFonts w:hint="eastAsia" w:ascii="仿宋" w:hAnsi="仿宋" w:eastAsia="仿宋" w:cs="仿宋"/>
          <w:sz w:val="24"/>
          <w:szCs w:val="24"/>
          <w:highlight w:val="none"/>
        </w:rPr>
        <w:t>月</w:t>
      </w:r>
      <w:r>
        <w:rPr>
          <w:rFonts w:hint="eastAsia" w:ascii="仿宋" w:hAnsi="仿宋" w:eastAsia="仿宋" w:cs="仿宋"/>
          <w:sz w:val="24"/>
          <w:szCs w:val="24"/>
          <w:highlight w:val="none"/>
          <w:lang w:val="en-US" w:eastAsia="zh-CN"/>
        </w:rPr>
        <w:t>1</w:t>
      </w:r>
      <w:r>
        <w:rPr>
          <w:rFonts w:hint="eastAsia" w:ascii="仿宋" w:hAnsi="仿宋" w:eastAsia="仿宋" w:cs="仿宋"/>
          <w:sz w:val="24"/>
          <w:szCs w:val="24"/>
          <w:highlight w:val="none"/>
        </w:rPr>
        <w:t>日起至202</w:t>
      </w:r>
      <w:r>
        <w:rPr>
          <w:rFonts w:hint="eastAsia" w:ascii="仿宋" w:hAnsi="仿宋" w:eastAsia="仿宋" w:cs="仿宋"/>
          <w:sz w:val="24"/>
          <w:szCs w:val="24"/>
          <w:highlight w:val="none"/>
          <w:lang w:val="en-US" w:eastAsia="zh-CN"/>
        </w:rPr>
        <w:t>7</w:t>
      </w:r>
      <w:r>
        <w:rPr>
          <w:rFonts w:hint="eastAsia" w:ascii="仿宋" w:hAnsi="仿宋" w:eastAsia="仿宋" w:cs="仿宋"/>
          <w:sz w:val="24"/>
          <w:szCs w:val="24"/>
          <w:highlight w:val="none"/>
        </w:rPr>
        <w:t>年</w:t>
      </w:r>
      <w:r>
        <w:rPr>
          <w:rFonts w:hint="eastAsia" w:ascii="仿宋" w:hAnsi="仿宋" w:eastAsia="仿宋" w:cs="仿宋"/>
          <w:sz w:val="24"/>
          <w:szCs w:val="24"/>
          <w:highlight w:val="none"/>
          <w:lang w:val="en-US" w:eastAsia="zh-CN"/>
        </w:rPr>
        <w:t>12</w:t>
      </w:r>
      <w:r>
        <w:rPr>
          <w:rFonts w:hint="eastAsia" w:ascii="仿宋" w:hAnsi="仿宋" w:eastAsia="仿宋" w:cs="仿宋"/>
          <w:sz w:val="24"/>
          <w:szCs w:val="24"/>
          <w:highlight w:val="none"/>
        </w:rPr>
        <w:t>月</w:t>
      </w:r>
      <w:r>
        <w:rPr>
          <w:rFonts w:hint="eastAsia" w:ascii="仿宋" w:hAnsi="仿宋" w:eastAsia="仿宋" w:cs="仿宋"/>
          <w:sz w:val="24"/>
          <w:szCs w:val="24"/>
          <w:highlight w:val="none"/>
          <w:lang w:val="en-US" w:eastAsia="zh-CN"/>
        </w:rPr>
        <w:t>31</w:t>
      </w:r>
      <w:r>
        <w:rPr>
          <w:rFonts w:hint="eastAsia" w:ascii="仿宋" w:hAnsi="仿宋" w:eastAsia="仿宋" w:cs="仿宋"/>
          <w:sz w:val="24"/>
          <w:szCs w:val="24"/>
          <w:highlight w:val="none"/>
        </w:rPr>
        <w:t>日止。</w:t>
      </w:r>
    </w:p>
    <w:p w14:paraId="11AE6B4C">
      <w:pPr>
        <w:spacing w:line="360" w:lineRule="auto"/>
        <w:ind w:firstLine="482" w:firstLineChars="200"/>
        <w:rPr>
          <w:rFonts w:hint="eastAsia" w:ascii="仿宋" w:hAnsi="仿宋" w:eastAsia="仿宋" w:cs="仿宋"/>
          <w:sz w:val="24"/>
          <w:szCs w:val="24"/>
          <w:highlight w:val="none"/>
        </w:rPr>
      </w:pPr>
      <w:r>
        <w:rPr>
          <w:rFonts w:hint="eastAsia" w:ascii="仿宋" w:hAnsi="仿宋" w:eastAsia="仿宋" w:cs="仿宋"/>
          <w:b/>
          <w:bCs/>
          <w:sz w:val="24"/>
          <w:szCs w:val="24"/>
          <w:highlight w:val="none"/>
        </w:rPr>
        <w:t>第六条 技术要求及验收标准</w:t>
      </w:r>
      <w:r>
        <w:rPr>
          <w:rFonts w:hint="eastAsia" w:ascii="仿宋" w:hAnsi="仿宋" w:eastAsia="仿宋" w:cs="仿宋"/>
          <w:sz w:val="24"/>
          <w:szCs w:val="24"/>
          <w:highlight w:val="none"/>
        </w:rPr>
        <w:t xml:space="preserve"> </w:t>
      </w:r>
    </w:p>
    <w:p w14:paraId="7AB82A21">
      <w:pPr>
        <w:spacing w:line="360" w:lineRule="auto"/>
        <w:ind w:firstLine="480" w:firstLineChars="200"/>
        <w:rPr>
          <w:rFonts w:hint="eastAsia" w:ascii="仿宋" w:hAnsi="仿宋" w:eastAsia="仿宋" w:cs="仿宋"/>
          <w:sz w:val="24"/>
          <w:szCs w:val="24"/>
          <w:highlight w:val="none"/>
        </w:rPr>
      </w:pPr>
      <w:r>
        <w:rPr>
          <w:rFonts w:hint="eastAsia" w:ascii="仿宋" w:hAnsi="仿宋" w:eastAsia="仿宋" w:cs="仿宋"/>
          <w:sz w:val="24"/>
          <w:szCs w:val="24"/>
          <w:highlight w:val="none"/>
        </w:rPr>
        <w:t xml:space="preserve">1、翻新保养： </w:t>
      </w:r>
    </w:p>
    <w:p w14:paraId="478AD039">
      <w:pPr>
        <w:spacing w:line="360" w:lineRule="auto"/>
        <w:ind w:firstLine="480" w:firstLineChars="200"/>
        <w:rPr>
          <w:rFonts w:hint="eastAsia" w:ascii="仿宋" w:hAnsi="仿宋" w:eastAsia="仿宋" w:cs="仿宋"/>
          <w:sz w:val="24"/>
          <w:szCs w:val="24"/>
          <w:highlight w:val="none"/>
        </w:rPr>
      </w:pPr>
      <w:r>
        <w:rPr>
          <w:rFonts w:hint="eastAsia" w:ascii="仿宋" w:hAnsi="仿宋" w:eastAsia="仿宋" w:cs="仿宋"/>
          <w:sz w:val="24"/>
          <w:szCs w:val="24"/>
          <w:highlight w:val="none"/>
        </w:rPr>
        <w:t xml:space="preserve">石材翻新处理共分防渗、粗磨、细磨、精磨、抛光、结晶硬化六个步骤。具体如下： </w:t>
      </w:r>
    </w:p>
    <w:p w14:paraId="368E8333">
      <w:pPr>
        <w:spacing w:line="360" w:lineRule="auto"/>
        <w:ind w:firstLine="480" w:firstLineChars="200"/>
        <w:rPr>
          <w:rFonts w:hint="eastAsia" w:ascii="仿宋" w:hAnsi="仿宋" w:eastAsia="仿宋" w:cs="仿宋"/>
          <w:sz w:val="24"/>
          <w:szCs w:val="24"/>
          <w:highlight w:val="none"/>
        </w:rPr>
      </w:pPr>
      <w:r>
        <w:rPr>
          <w:rFonts w:hint="eastAsia" w:ascii="仿宋" w:hAnsi="仿宋" w:eastAsia="仿宋" w:cs="仿宋"/>
          <w:sz w:val="24"/>
          <w:szCs w:val="24"/>
          <w:highlight w:val="none"/>
        </w:rPr>
        <w:t xml:space="preserve">（1）翻新保养先使用50号打磨片进行打磨处理，再使用油性防护剂刷涂两遍进行石材防渗处理。 </w:t>
      </w:r>
    </w:p>
    <w:p w14:paraId="1BE3B0F1">
      <w:pPr>
        <w:spacing w:line="360" w:lineRule="auto"/>
        <w:ind w:firstLine="480" w:firstLineChars="200"/>
        <w:rPr>
          <w:rFonts w:hint="eastAsia" w:ascii="仿宋" w:hAnsi="仿宋" w:eastAsia="仿宋" w:cs="仿宋"/>
          <w:sz w:val="24"/>
          <w:szCs w:val="24"/>
          <w:highlight w:val="none"/>
        </w:rPr>
      </w:pPr>
      <w:r>
        <w:rPr>
          <w:rFonts w:hint="eastAsia" w:ascii="仿宋" w:hAnsi="仿宋" w:eastAsia="仿宋" w:cs="仿宋"/>
          <w:sz w:val="24"/>
          <w:szCs w:val="24"/>
          <w:highlight w:val="none"/>
        </w:rPr>
        <w:t xml:space="preserve">（2）防渗处理后，依次使用150号、300号打磨片进行粗磨处理。 </w:t>
      </w:r>
    </w:p>
    <w:p w14:paraId="28A83581">
      <w:pPr>
        <w:spacing w:line="360" w:lineRule="auto"/>
        <w:ind w:firstLine="480" w:firstLineChars="200"/>
        <w:rPr>
          <w:rFonts w:hint="eastAsia" w:ascii="仿宋" w:hAnsi="仿宋" w:eastAsia="仿宋" w:cs="仿宋"/>
          <w:sz w:val="24"/>
          <w:szCs w:val="24"/>
          <w:highlight w:val="none"/>
        </w:rPr>
      </w:pPr>
      <w:r>
        <w:rPr>
          <w:rFonts w:hint="eastAsia" w:ascii="仿宋" w:hAnsi="仿宋" w:eastAsia="仿宋" w:cs="仿宋"/>
          <w:sz w:val="24"/>
          <w:szCs w:val="24"/>
          <w:highlight w:val="none"/>
        </w:rPr>
        <w:t xml:space="preserve">（3）粗磨处理后，进行2次补胶处理，再依次使用500号、1000号打磨片 进行细磨处理。 </w:t>
      </w:r>
    </w:p>
    <w:p w14:paraId="5F6B6D79">
      <w:pPr>
        <w:spacing w:line="360" w:lineRule="auto"/>
        <w:ind w:firstLine="480" w:firstLineChars="200"/>
        <w:rPr>
          <w:rFonts w:hint="eastAsia" w:ascii="仿宋" w:hAnsi="仿宋" w:eastAsia="仿宋" w:cs="仿宋"/>
          <w:sz w:val="24"/>
          <w:szCs w:val="24"/>
          <w:highlight w:val="none"/>
        </w:rPr>
      </w:pPr>
      <w:r>
        <w:rPr>
          <w:rFonts w:hint="eastAsia" w:ascii="仿宋" w:hAnsi="仿宋" w:eastAsia="仿宋" w:cs="仿宋"/>
          <w:sz w:val="24"/>
          <w:szCs w:val="24"/>
          <w:highlight w:val="none"/>
        </w:rPr>
        <w:t xml:space="preserve">（4）细磨处理后，依次使用2000号、3000号打磨片进行精磨处理。 </w:t>
      </w:r>
    </w:p>
    <w:p w14:paraId="2D72E8BF">
      <w:pPr>
        <w:spacing w:line="360" w:lineRule="auto"/>
        <w:ind w:firstLine="480" w:firstLineChars="200"/>
        <w:rPr>
          <w:rFonts w:hint="eastAsia" w:ascii="仿宋" w:hAnsi="仿宋" w:eastAsia="仿宋" w:cs="仿宋"/>
          <w:sz w:val="24"/>
          <w:szCs w:val="24"/>
          <w:highlight w:val="none"/>
        </w:rPr>
      </w:pPr>
      <w:r>
        <w:rPr>
          <w:rFonts w:hint="eastAsia" w:ascii="仿宋" w:hAnsi="仿宋" w:eastAsia="仿宋" w:cs="仿宋"/>
          <w:sz w:val="24"/>
          <w:szCs w:val="24"/>
          <w:highlight w:val="none"/>
        </w:rPr>
        <w:t xml:space="preserve">（5）精磨处理后，使用6000号打磨片进行清洗抛光处理。 </w:t>
      </w:r>
    </w:p>
    <w:p w14:paraId="769A5C66">
      <w:pPr>
        <w:spacing w:line="360" w:lineRule="auto"/>
        <w:ind w:firstLine="480" w:firstLineChars="200"/>
        <w:rPr>
          <w:rFonts w:hint="eastAsia" w:ascii="仿宋" w:hAnsi="仿宋" w:eastAsia="仿宋" w:cs="仿宋"/>
          <w:sz w:val="24"/>
          <w:szCs w:val="24"/>
          <w:highlight w:val="none"/>
        </w:rPr>
      </w:pPr>
      <w:r>
        <w:rPr>
          <w:rFonts w:hint="eastAsia" w:ascii="仿宋" w:hAnsi="仿宋" w:eastAsia="仿宋" w:cs="仿宋"/>
          <w:sz w:val="24"/>
          <w:szCs w:val="24"/>
          <w:highlight w:val="none"/>
        </w:rPr>
        <w:t xml:space="preserve">（6）抛光处理后，使用6000号打磨片进行结晶养护处理。先使用进口结 晶粉进行打底养护，再使用石材养护剂进行结晶养护，最后使用抛光机进行镜 面处理。 </w:t>
      </w:r>
    </w:p>
    <w:p w14:paraId="700B40B8">
      <w:pPr>
        <w:spacing w:line="360" w:lineRule="auto"/>
        <w:ind w:firstLine="480" w:firstLineChars="200"/>
        <w:rPr>
          <w:rFonts w:hint="eastAsia" w:ascii="仿宋" w:hAnsi="仿宋" w:eastAsia="仿宋" w:cs="仿宋"/>
          <w:sz w:val="24"/>
          <w:szCs w:val="24"/>
          <w:highlight w:val="none"/>
        </w:rPr>
      </w:pPr>
      <w:r>
        <w:rPr>
          <w:rFonts w:hint="eastAsia" w:ascii="仿宋" w:hAnsi="仿宋" w:eastAsia="仿宋" w:cs="仿宋"/>
          <w:sz w:val="24"/>
          <w:szCs w:val="24"/>
          <w:highlight w:val="none"/>
        </w:rPr>
        <w:t xml:space="preserve">2、结晶硬化保养： </w:t>
      </w:r>
    </w:p>
    <w:p w14:paraId="3131DAE3">
      <w:pPr>
        <w:spacing w:line="360" w:lineRule="auto"/>
        <w:ind w:firstLine="480" w:firstLineChars="200"/>
        <w:rPr>
          <w:rFonts w:hint="eastAsia" w:ascii="仿宋" w:hAnsi="仿宋" w:eastAsia="仿宋" w:cs="仿宋"/>
          <w:sz w:val="24"/>
          <w:szCs w:val="24"/>
          <w:highlight w:val="none"/>
        </w:rPr>
      </w:pPr>
      <w:r>
        <w:rPr>
          <w:rFonts w:hint="eastAsia" w:ascii="仿宋" w:hAnsi="仿宋" w:eastAsia="仿宋" w:cs="仿宋"/>
          <w:sz w:val="24"/>
          <w:szCs w:val="24"/>
          <w:highlight w:val="none"/>
        </w:rPr>
        <w:t xml:space="preserve">分抛光和结晶硬化两个步骤。首先使用6000号打磨片进行清洗抛光处理。 抛光处理后，使用进口结晶粉进行打底养护，再使用石材养护剂进行结晶养护，最后再使用抛光机进行镜面处理。 </w:t>
      </w:r>
    </w:p>
    <w:p w14:paraId="721244BF">
      <w:pPr>
        <w:spacing w:line="360" w:lineRule="auto"/>
        <w:ind w:firstLine="480" w:firstLineChars="200"/>
        <w:rPr>
          <w:rFonts w:hint="eastAsia" w:ascii="仿宋" w:hAnsi="仿宋" w:eastAsia="仿宋" w:cs="仿宋"/>
          <w:sz w:val="24"/>
          <w:szCs w:val="24"/>
          <w:highlight w:val="none"/>
        </w:rPr>
      </w:pPr>
      <w:r>
        <w:rPr>
          <w:rFonts w:hint="eastAsia" w:ascii="仿宋" w:hAnsi="仿宋" w:eastAsia="仿宋" w:cs="仿宋"/>
          <w:sz w:val="24"/>
          <w:szCs w:val="24"/>
          <w:highlight w:val="none"/>
        </w:rPr>
        <w:t xml:space="preserve">3、石材更换： </w:t>
      </w:r>
    </w:p>
    <w:p w14:paraId="20CBE3B1">
      <w:pPr>
        <w:spacing w:line="360" w:lineRule="auto"/>
        <w:ind w:firstLine="480" w:firstLineChars="200"/>
        <w:rPr>
          <w:rFonts w:hint="eastAsia" w:ascii="仿宋" w:hAnsi="仿宋" w:eastAsia="仿宋" w:cs="仿宋"/>
          <w:sz w:val="24"/>
          <w:szCs w:val="24"/>
          <w:highlight w:val="none"/>
        </w:rPr>
      </w:pPr>
      <w:r>
        <w:rPr>
          <w:rFonts w:hint="eastAsia" w:ascii="仿宋" w:hAnsi="仿宋" w:eastAsia="仿宋" w:cs="仿宋"/>
          <w:sz w:val="24"/>
          <w:szCs w:val="24"/>
          <w:highlight w:val="none"/>
        </w:rPr>
        <w:t xml:space="preserve">更换破损石材预计工作量约90平方米，石材为埃及米黄，厚度约20mm 厚，尺寸900-1100mm。施工单位订购的石材需与现有石材保持一致，施工前首先报送样品，经甲方确定样品后方可采购。 </w:t>
      </w:r>
    </w:p>
    <w:p w14:paraId="44FB9E76">
      <w:pPr>
        <w:spacing w:line="360" w:lineRule="auto"/>
        <w:ind w:firstLine="480" w:firstLineChars="200"/>
        <w:rPr>
          <w:rFonts w:hint="eastAsia" w:ascii="仿宋" w:hAnsi="仿宋" w:eastAsia="仿宋" w:cs="仿宋"/>
          <w:sz w:val="24"/>
          <w:szCs w:val="24"/>
          <w:highlight w:val="none"/>
        </w:rPr>
      </w:pPr>
      <w:r>
        <w:rPr>
          <w:rFonts w:hint="eastAsia" w:ascii="仿宋" w:hAnsi="仿宋" w:eastAsia="仿宋" w:cs="仿宋"/>
          <w:sz w:val="24"/>
          <w:szCs w:val="24"/>
          <w:highlight w:val="none"/>
        </w:rPr>
        <w:t xml:space="preserve">（二）验收标准： </w:t>
      </w:r>
    </w:p>
    <w:p w14:paraId="53F6E8D3">
      <w:pPr>
        <w:spacing w:line="360" w:lineRule="auto"/>
        <w:ind w:firstLine="480" w:firstLineChars="200"/>
        <w:rPr>
          <w:rFonts w:hint="eastAsia" w:ascii="仿宋" w:hAnsi="仿宋" w:eastAsia="仿宋" w:cs="仿宋"/>
          <w:sz w:val="24"/>
          <w:szCs w:val="24"/>
          <w:highlight w:val="none"/>
        </w:rPr>
      </w:pPr>
      <w:r>
        <w:rPr>
          <w:rFonts w:hint="eastAsia" w:ascii="仿宋" w:hAnsi="仿宋" w:eastAsia="仿宋" w:cs="仿宋"/>
          <w:sz w:val="24"/>
          <w:szCs w:val="24"/>
          <w:highlight w:val="none"/>
        </w:rPr>
        <w:t>1、石材抛光结晶养护产品标准：市场中档Ｋ</w:t>
      </w:r>
      <w:r>
        <w:rPr>
          <w:rFonts w:hint="eastAsia" w:ascii="仿宋" w:hAnsi="仿宋" w:eastAsia="仿宋" w:cs="仿宋"/>
          <w:sz w:val="36"/>
          <w:szCs w:val="36"/>
          <w:highlight w:val="none"/>
          <w:vertAlign w:val="subscript"/>
        </w:rPr>
        <w:t>２</w:t>
      </w:r>
      <w:r>
        <w:rPr>
          <w:rFonts w:hint="eastAsia" w:ascii="仿宋" w:hAnsi="仿宋" w:eastAsia="仿宋" w:cs="仿宋"/>
          <w:sz w:val="24"/>
          <w:szCs w:val="24"/>
          <w:highlight w:val="none"/>
        </w:rPr>
        <w:t>／Ｋ</w:t>
      </w:r>
      <w:r>
        <w:rPr>
          <w:rFonts w:hint="eastAsia" w:ascii="仿宋" w:hAnsi="仿宋" w:eastAsia="仿宋" w:cs="仿宋"/>
          <w:sz w:val="36"/>
          <w:szCs w:val="36"/>
          <w:highlight w:val="none"/>
          <w:vertAlign w:val="subscript"/>
        </w:rPr>
        <w:t>３</w:t>
      </w:r>
      <w:r>
        <w:rPr>
          <w:rFonts w:hint="eastAsia" w:ascii="仿宋" w:hAnsi="仿宋" w:eastAsia="仿宋" w:cs="仿宋"/>
          <w:sz w:val="24"/>
          <w:szCs w:val="24"/>
          <w:highlight w:val="none"/>
        </w:rPr>
        <w:t xml:space="preserve">产品及以上产品。 </w:t>
      </w:r>
    </w:p>
    <w:p w14:paraId="664FA373">
      <w:pPr>
        <w:spacing w:line="360" w:lineRule="auto"/>
        <w:ind w:firstLine="480" w:firstLineChars="200"/>
        <w:rPr>
          <w:rFonts w:hint="eastAsia" w:ascii="仿宋" w:hAnsi="仿宋" w:eastAsia="仿宋" w:cs="仿宋"/>
          <w:sz w:val="24"/>
          <w:szCs w:val="24"/>
          <w:highlight w:val="none"/>
        </w:rPr>
      </w:pPr>
      <w:r>
        <w:rPr>
          <w:rFonts w:hint="eastAsia" w:ascii="仿宋" w:hAnsi="仿宋" w:eastAsia="仿宋" w:cs="仿宋"/>
          <w:sz w:val="24"/>
          <w:szCs w:val="24"/>
          <w:highlight w:val="none"/>
        </w:rPr>
        <w:t xml:space="preserve">2、距 0.5m 处在顺光、逆光、正视、侧视下观察均不能有明显磨痕或暗磨 痕留存。 </w:t>
      </w:r>
    </w:p>
    <w:p w14:paraId="6C7C385D">
      <w:pPr>
        <w:spacing w:line="360" w:lineRule="auto"/>
        <w:ind w:firstLine="480" w:firstLineChars="200"/>
        <w:rPr>
          <w:rFonts w:hint="eastAsia" w:ascii="仿宋" w:hAnsi="仿宋" w:eastAsia="仿宋" w:cs="仿宋"/>
          <w:sz w:val="24"/>
          <w:szCs w:val="24"/>
          <w:highlight w:val="none"/>
        </w:rPr>
      </w:pPr>
      <w:r>
        <w:rPr>
          <w:rFonts w:hint="eastAsia" w:ascii="仿宋" w:hAnsi="仿宋" w:eastAsia="仿宋" w:cs="仿宋"/>
          <w:sz w:val="24"/>
          <w:szCs w:val="24"/>
          <w:highlight w:val="none"/>
        </w:rPr>
        <w:t xml:space="preserve">3、距 1.5m 处目视，不能有孔洞、凹陷裂缝存在。 </w:t>
      </w:r>
    </w:p>
    <w:p w14:paraId="456D4B2C">
      <w:pPr>
        <w:spacing w:line="360" w:lineRule="auto"/>
        <w:ind w:firstLine="480" w:firstLineChars="200"/>
        <w:rPr>
          <w:rFonts w:hint="eastAsia" w:ascii="仿宋" w:hAnsi="仿宋" w:eastAsia="仿宋" w:cs="仿宋"/>
          <w:sz w:val="24"/>
          <w:szCs w:val="24"/>
          <w:highlight w:val="none"/>
        </w:rPr>
      </w:pPr>
      <w:r>
        <w:rPr>
          <w:rFonts w:hint="eastAsia" w:ascii="仿宋" w:hAnsi="仿宋" w:eastAsia="仿宋" w:cs="仿宋"/>
          <w:sz w:val="24"/>
          <w:szCs w:val="24"/>
          <w:highlight w:val="none"/>
        </w:rPr>
        <w:t xml:space="preserve">4、距 0.5m 处目视，不能有可见整体研磨时产生的崩边或磨痕。 </w:t>
      </w:r>
    </w:p>
    <w:p w14:paraId="453634CD">
      <w:pPr>
        <w:spacing w:line="360" w:lineRule="auto"/>
        <w:ind w:firstLine="480" w:firstLineChars="200"/>
        <w:rPr>
          <w:rFonts w:hint="eastAsia" w:ascii="仿宋" w:hAnsi="仿宋" w:eastAsia="仿宋" w:cs="仿宋"/>
          <w:sz w:val="24"/>
          <w:szCs w:val="24"/>
          <w:highlight w:val="none"/>
        </w:rPr>
      </w:pPr>
      <w:r>
        <w:rPr>
          <w:rFonts w:hint="eastAsia" w:ascii="仿宋" w:hAnsi="仿宋" w:eastAsia="仿宋" w:cs="仿宋"/>
          <w:sz w:val="24"/>
          <w:szCs w:val="24"/>
          <w:highlight w:val="none"/>
        </w:rPr>
        <w:t xml:space="preserve">5、光泽度目测应透彻，能清晰的反应出物体，并且物体倒影无明显扭曲现象。 </w:t>
      </w:r>
    </w:p>
    <w:p w14:paraId="6EB4C7E6">
      <w:pPr>
        <w:spacing w:line="360" w:lineRule="auto"/>
        <w:ind w:firstLine="480" w:firstLineChars="200"/>
        <w:rPr>
          <w:rFonts w:hint="eastAsia" w:ascii="仿宋" w:hAnsi="仿宋" w:eastAsia="仿宋" w:cs="仿宋"/>
          <w:sz w:val="24"/>
          <w:szCs w:val="24"/>
          <w:highlight w:val="none"/>
        </w:rPr>
      </w:pPr>
      <w:r>
        <w:rPr>
          <w:rFonts w:hint="eastAsia" w:ascii="仿宋" w:hAnsi="仿宋" w:eastAsia="仿宋" w:cs="仿宋"/>
          <w:sz w:val="24"/>
          <w:szCs w:val="24"/>
          <w:highlight w:val="none"/>
        </w:rPr>
        <w:t>6、研磨结晶硬化后光泽度平均在70度以上。</w:t>
      </w:r>
    </w:p>
    <w:p w14:paraId="1DE4A8F0">
      <w:pPr>
        <w:spacing w:line="360" w:lineRule="auto"/>
        <w:ind w:firstLine="480" w:firstLineChars="200"/>
        <w:rPr>
          <w:rFonts w:hint="eastAsia" w:ascii="仿宋" w:hAnsi="仿宋" w:eastAsia="仿宋" w:cs="仿宋"/>
          <w:sz w:val="24"/>
          <w:szCs w:val="24"/>
          <w:highlight w:val="none"/>
        </w:rPr>
      </w:pPr>
      <w:r>
        <w:rPr>
          <w:rFonts w:hint="eastAsia" w:ascii="仿宋" w:hAnsi="仿宋" w:eastAsia="仿宋" w:cs="仿宋"/>
          <w:sz w:val="24"/>
          <w:szCs w:val="24"/>
          <w:highlight w:val="none"/>
        </w:rPr>
        <w:t xml:space="preserve">7、检验办法：光亮度测试使用专业测光仪进行数据测试，被测面应离墙柱或其它阻挡物 15cm 以外。 </w:t>
      </w:r>
    </w:p>
    <w:p w14:paraId="58A14E5A">
      <w:pPr>
        <w:spacing w:line="360" w:lineRule="auto"/>
        <w:ind w:firstLine="482" w:firstLineChars="200"/>
        <w:rPr>
          <w:rFonts w:hint="eastAsia" w:ascii="仿宋" w:hAnsi="仿宋" w:eastAsia="仿宋" w:cs="仿宋"/>
          <w:b/>
          <w:bCs/>
          <w:sz w:val="24"/>
          <w:szCs w:val="24"/>
          <w:highlight w:val="none"/>
        </w:rPr>
      </w:pPr>
      <w:r>
        <w:rPr>
          <w:rFonts w:hint="eastAsia" w:ascii="仿宋" w:hAnsi="仿宋" w:eastAsia="仿宋" w:cs="仿宋"/>
          <w:b/>
          <w:bCs/>
          <w:sz w:val="24"/>
          <w:szCs w:val="24"/>
          <w:highlight w:val="none"/>
        </w:rPr>
        <w:t xml:space="preserve">第七条 质量保证及质保期 </w:t>
      </w:r>
    </w:p>
    <w:p w14:paraId="42EA4301">
      <w:pPr>
        <w:spacing w:line="360" w:lineRule="auto"/>
        <w:ind w:firstLine="480" w:firstLineChars="200"/>
        <w:rPr>
          <w:rFonts w:hint="eastAsia" w:ascii="仿宋" w:hAnsi="仿宋" w:eastAsia="仿宋" w:cs="仿宋"/>
          <w:sz w:val="24"/>
          <w:szCs w:val="24"/>
          <w:highlight w:val="none"/>
        </w:rPr>
      </w:pPr>
      <w:r>
        <w:rPr>
          <w:rFonts w:hint="eastAsia" w:ascii="仿宋" w:hAnsi="仿宋" w:eastAsia="仿宋" w:cs="仿宋"/>
          <w:sz w:val="24"/>
          <w:szCs w:val="24"/>
          <w:highlight w:val="none"/>
        </w:rPr>
        <w:t xml:space="preserve">（一）石材养护质保期为3个月，石材更换质保期为1年，自甲方验收合格之日起算,质保期内发现或发生的施工质量问题，乙方应免费维修或更换。 </w:t>
      </w:r>
    </w:p>
    <w:p w14:paraId="305F790B">
      <w:pPr>
        <w:spacing w:line="360" w:lineRule="auto"/>
        <w:ind w:firstLine="480" w:firstLineChars="200"/>
        <w:rPr>
          <w:rFonts w:hint="eastAsia" w:ascii="仿宋" w:hAnsi="仿宋" w:eastAsia="仿宋" w:cs="仿宋"/>
          <w:sz w:val="24"/>
          <w:szCs w:val="24"/>
          <w:highlight w:val="none"/>
        </w:rPr>
      </w:pPr>
      <w:r>
        <w:rPr>
          <w:rFonts w:hint="eastAsia" w:ascii="仿宋" w:hAnsi="仿宋" w:eastAsia="仿宋" w:cs="仿宋"/>
          <w:sz w:val="24"/>
          <w:szCs w:val="24"/>
          <w:highlight w:val="none"/>
        </w:rPr>
        <w:t xml:space="preserve">（二）由于乙方原因造成质量事故，乙方无条件地进行免费维修，其返工费用由乙方承担，工期不变。 </w:t>
      </w:r>
    </w:p>
    <w:p w14:paraId="188B9FA2">
      <w:pPr>
        <w:spacing w:line="360" w:lineRule="auto"/>
        <w:ind w:firstLine="482" w:firstLineChars="200"/>
        <w:rPr>
          <w:rFonts w:hint="eastAsia" w:ascii="仿宋" w:hAnsi="仿宋" w:eastAsia="仿宋" w:cs="仿宋"/>
          <w:b/>
          <w:bCs/>
          <w:sz w:val="24"/>
          <w:szCs w:val="24"/>
          <w:highlight w:val="none"/>
        </w:rPr>
      </w:pPr>
      <w:r>
        <w:rPr>
          <w:rFonts w:hint="eastAsia" w:ascii="仿宋" w:hAnsi="仿宋" w:eastAsia="仿宋" w:cs="仿宋"/>
          <w:b/>
          <w:bCs/>
          <w:sz w:val="24"/>
          <w:szCs w:val="24"/>
          <w:highlight w:val="none"/>
        </w:rPr>
        <w:t xml:space="preserve">第七条 </w:t>
      </w:r>
      <w:r>
        <w:rPr>
          <w:rFonts w:hint="eastAsia" w:ascii="仿宋" w:hAnsi="仿宋" w:eastAsia="仿宋" w:cs="仿宋"/>
          <w:b/>
          <w:bCs/>
          <w:sz w:val="24"/>
          <w:szCs w:val="24"/>
          <w:highlight w:val="none"/>
          <w:lang w:val="en-US" w:eastAsia="zh-CN"/>
        </w:rPr>
        <w:t>售后服务</w:t>
      </w:r>
      <w:r>
        <w:rPr>
          <w:rFonts w:hint="eastAsia" w:ascii="仿宋" w:hAnsi="仿宋" w:eastAsia="仿宋" w:cs="仿宋"/>
          <w:b/>
          <w:bCs/>
          <w:sz w:val="24"/>
          <w:szCs w:val="24"/>
          <w:highlight w:val="none"/>
        </w:rPr>
        <w:t xml:space="preserve"> </w:t>
      </w:r>
    </w:p>
    <w:p w14:paraId="5EA7CEAD">
      <w:pPr>
        <w:spacing w:line="360" w:lineRule="auto"/>
        <w:ind w:firstLine="480" w:firstLineChars="200"/>
        <w:rPr>
          <w:rFonts w:hint="eastAsia" w:ascii="仿宋" w:hAnsi="仿宋" w:eastAsia="仿宋" w:cs="仿宋"/>
          <w:sz w:val="24"/>
          <w:szCs w:val="24"/>
          <w:highlight w:val="none"/>
        </w:rPr>
      </w:pP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lang w:val="en-US" w:eastAsia="zh-CN"/>
        </w:rPr>
        <w:t>一</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rPr>
        <w:t> 乙方设立7×24小时售后响应专线，接到甲方维修通知后，2小时内响应，4小时内到场，24小时内完成免费维修（质保期内），不得拖延推诿。</w:t>
      </w:r>
    </w:p>
    <w:p w14:paraId="0DB8845C">
      <w:pPr>
        <w:spacing w:line="360" w:lineRule="auto"/>
        <w:ind w:firstLine="480" w:firstLineChars="200"/>
        <w:rPr>
          <w:rFonts w:hint="eastAsia" w:ascii="仿宋" w:hAnsi="仿宋" w:eastAsia="仿宋" w:cs="仿宋"/>
          <w:sz w:val="24"/>
          <w:szCs w:val="24"/>
          <w:highlight w:val="none"/>
        </w:rPr>
      </w:pP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lang w:val="en-US" w:eastAsia="zh-CN"/>
        </w:rPr>
        <w:t>二</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rPr>
        <w:t>质保期内，乙方每月对养护区域、每两月对更换石材区域进行一次免费巡检，主动排查并处理质量问题。</w:t>
      </w:r>
    </w:p>
    <w:p w14:paraId="11144989">
      <w:pPr>
        <w:spacing w:line="360" w:lineRule="auto"/>
        <w:ind w:firstLine="480" w:firstLineChars="200"/>
        <w:rPr>
          <w:rFonts w:hint="eastAsia" w:ascii="仿宋" w:hAnsi="仿宋" w:eastAsia="仿宋" w:cs="仿宋"/>
          <w:sz w:val="24"/>
          <w:szCs w:val="24"/>
          <w:highlight w:val="none"/>
        </w:rPr>
      </w:pP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lang w:val="en-US" w:eastAsia="zh-CN"/>
        </w:rPr>
        <w:t>三</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rPr>
        <w:t>若乙方未按约定履行售后义务，甲方可委托第三方维修，相关费用由乙方全额承担。</w:t>
      </w:r>
    </w:p>
    <w:p w14:paraId="22411B02">
      <w:pPr>
        <w:spacing w:line="360" w:lineRule="auto"/>
        <w:ind w:firstLine="482" w:firstLineChars="200"/>
        <w:rPr>
          <w:rFonts w:hint="eastAsia" w:ascii="仿宋" w:hAnsi="仿宋" w:eastAsia="仿宋" w:cs="仿宋"/>
          <w:b/>
          <w:bCs/>
          <w:sz w:val="24"/>
          <w:szCs w:val="24"/>
          <w:highlight w:val="none"/>
        </w:rPr>
      </w:pPr>
      <w:r>
        <w:rPr>
          <w:rFonts w:hint="eastAsia" w:ascii="仿宋" w:hAnsi="仿宋" w:eastAsia="仿宋" w:cs="仿宋"/>
          <w:b/>
          <w:bCs/>
          <w:sz w:val="24"/>
          <w:szCs w:val="24"/>
          <w:highlight w:val="none"/>
        </w:rPr>
        <w:t xml:space="preserve">第八条 安全要求 </w:t>
      </w:r>
    </w:p>
    <w:p w14:paraId="39FBAC8B">
      <w:pPr>
        <w:spacing w:line="360" w:lineRule="auto"/>
        <w:ind w:firstLine="480" w:firstLineChars="200"/>
        <w:rPr>
          <w:rFonts w:hint="eastAsia" w:ascii="仿宋" w:hAnsi="仿宋" w:eastAsia="仿宋" w:cs="仿宋"/>
          <w:sz w:val="24"/>
          <w:szCs w:val="24"/>
          <w:highlight w:val="none"/>
        </w:rPr>
      </w:pPr>
      <w:r>
        <w:rPr>
          <w:rFonts w:hint="eastAsia" w:ascii="仿宋" w:hAnsi="仿宋" w:eastAsia="仿宋" w:cs="仿宋"/>
          <w:sz w:val="24"/>
          <w:szCs w:val="24"/>
          <w:highlight w:val="none"/>
        </w:rPr>
        <w:t>(一)乙方在地面石材养护过程中发生的及给甲方或第三方造成的人身伤害及财产损失，由乙方全部负责，甲方不承担任何责任。</w:t>
      </w:r>
    </w:p>
    <w:p w14:paraId="533E441B">
      <w:pPr>
        <w:spacing w:line="360" w:lineRule="auto"/>
        <w:ind w:firstLine="480" w:firstLineChars="200"/>
        <w:rPr>
          <w:rFonts w:hint="eastAsia" w:ascii="仿宋" w:hAnsi="仿宋" w:eastAsia="仿宋" w:cs="仿宋"/>
          <w:sz w:val="24"/>
          <w:szCs w:val="24"/>
          <w:highlight w:val="none"/>
        </w:rPr>
      </w:pPr>
      <w:r>
        <w:rPr>
          <w:rFonts w:hint="eastAsia" w:ascii="仿宋" w:hAnsi="仿宋" w:eastAsia="仿宋" w:cs="仿宋"/>
          <w:sz w:val="24"/>
          <w:szCs w:val="24"/>
          <w:highlight w:val="none"/>
        </w:rPr>
        <w:t>(二) 因乙方原因导致发生安全事故的，乙方应承担赔偿责任；或者由于乙方未完全履行义务致使事故损失扩大的，乙方应就扩大的损失承担赔偿责任；在发生前述两种情况时，甲方有权单方解除合同，乙方应向甲方支付合同总金额50%的违约金。</w:t>
      </w:r>
    </w:p>
    <w:p w14:paraId="3FB77DDE">
      <w:pPr>
        <w:spacing w:line="360" w:lineRule="auto"/>
        <w:ind w:firstLine="482" w:firstLineChars="200"/>
        <w:rPr>
          <w:rFonts w:hint="eastAsia" w:ascii="仿宋" w:hAnsi="仿宋" w:eastAsia="仿宋" w:cs="仿宋"/>
          <w:b/>
          <w:bCs/>
          <w:sz w:val="24"/>
          <w:szCs w:val="24"/>
          <w:highlight w:val="none"/>
        </w:rPr>
      </w:pPr>
      <w:r>
        <w:rPr>
          <w:rFonts w:hint="eastAsia" w:ascii="仿宋" w:hAnsi="仿宋" w:eastAsia="仿宋" w:cs="仿宋"/>
          <w:b/>
          <w:bCs/>
          <w:sz w:val="24"/>
          <w:szCs w:val="24"/>
          <w:highlight w:val="none"/>
        </w:rPr>
        <w:t xml:space="preserve">第九条 乙方责任 </w:t>
      </w:r>
    </w:p>
    <w:p w14:paraId="6024FE78">
      <w:pPr>
        <w:spacing w:line="360" w:lineRule="auto"/>
        <w:ind w:firstLine="480" w:firstLineChars="200"/>
        <w:rPr>
          <w:rFonts w:hint="eastAsia" w:ascii="仿宋" w:hAnsi="仿宋" w:eastAsia="仿宋" w:cs="仿宋"/>
          <w:sz w:val="24"/>
          <w:szCs w:val="24"/>
          <w:highlight w:val="none"/>
        </w:rPr>
      </w:pPr>
      <w:r>
        <w:rPr>
          <w:rFonts w:hint="eastAsia" w:ascii="仿宋" w:hAnsi="仿宋" w:eastAsia="仿宋" w:cs="仿宋"/>
          <w:sz w:val="24"/>
          <w:szCs w:val="24"/>
          <w:highlight w:val="none"/>
        </w:rPr>
        <w:t>在施工过程中，乙方应尽谨慎注意义务，不得损害甲方的其他财物，不影响甲方的正常工作。施工完毕交付前，乙方负责清理现场，由此发生的费用，由乙方自行承担。</w:t>
      </w:r>
    </w:p>
    <w:p w14:paraId="6ED56F9D">
      <w:pPr>
        <w:spacing w:line="360" w:lineRule="auto"/>
        <w:ind w:firstLine="482" w:firstLineChars="200"/>
        <w:rPr>
          <w:rFonts w:hint="eastAsia" w:ascii="仿宋" w:hAnsi="仿宋" w:eastAsia="仿宋" w:cs="仿宋"/>
          <w:sz w:val="24"/>
          <w:szCs w:val="24"/>
          <w:highlight w:val="none"/>
        </w:rPr>
      </w:pPr>
      <w:r>
        <w:rPr>
          <w:rFonts w:hint="eastAsia" w:ascii="仿宋" w:hAnsi="仿宋" w:eastAsia="仿宋" w:cs="仿宋"/>
          <w:b/>
          <w:bCs/>
          <w:sz w:val="24"/>
          <w:szCs w:val="24"/>
          <w:highlight w:val="none"/>
        </w:rPr>
        <w:t>第十条 不可抗力</w:t>
      </w:r>
      <w:r>
        <w:rPr>
          <w:rFonts w:hint="eastAsia" w:ascii="仿宋" w:hAnsi="仿宋" w:eastAsia="仿宋" w:cs="仿宋"/>
          <w:sz w:val="24"/>
          <w:szCs w:val="24"/>
          <w:highlight w:val="none"/>
        </w:rPr>
        <w:t xml:space="preserve"> </w:t>
      </w:r>
    </w:p>
    <w:p w14:paraId="62B3B1A5">
      <w:pPr>
        <w:spacing w:line="360" w:lineRule="auto"/>
        <w:ind w:firstLine="480" w:firstLineChars="200"/>
        <w:rPr>
          <w:rFonts w:hint="eastAsia" w:ascii="仿宋" w:hAnsi="仿宋" w:eastAsia="仿宋" w:cs="仿宋"/>
          <w:sz w:val="24"/>
          <w:szCs w:val="24"/>
          <w:highlight w:val="none"/>
        </w:rPr>
      </w:pPr>
      <w:r>
        <w:rPr>
          <w:rFonts w:hint="eastAsia" w:ascii="仿宋" w:hAnsi="仿宋" w:eastAsia="仿宋" w:cs="仿宋"/>
          <w:sz w:val="24"/>
          <w:szCs w:val="24"/>
          <w:highlight w:val="none"/>
        </w:rPr>
        <w:t>甲乙双方的任何一方由于不可抗力的原因不能履行合同时，应及时向对方通报不能履行或不能完全履行的理由，以减轻可能给对方造成的损失，在取得有关机构证明以后，允许延期履行、部分履行或者不履行合同，</w:t>
      </w:r>
      <w:r>
        <w:rPr>
          <w:rFonts w:hint="eastAsia" w:ascii="仿宋" w:hAnsi="仿宋" w:eastAsia="仿宋" w:cs="仿宋"/>
          <w:sz w:val="24"/>
          <w:szCs w:val="24"/>
          <w:highlight w:val="none"/>
          <w:lang w:eastAsia="zh-CN"/>
        </w:rPr>
        <w:t>不可抗力导致本合同无法继续履行的</w:t>
      </w:r>
      <w:r>
        <w:rPr>
          <w:rFonts w:hint="eastAsia" w:ascii="仿宋" w:hAnsi="仿宋" w:eastAsia="仿宋" w:cs="仿宋"/>
          <w:sz w:val="24"/>
          <w:szCs w:val="24"/>
          <w:highlight w:val="none"/>
        </w:rPr>
        <w:t>，</w:t>
      </w:r>
      <w:r>
        <w:rPr>
          <w:rFonts w:hint="eastAsia" w:ascii="仿宋" w:hAnsi="仿宋" w:eastAsia="仿宋" w:cs="仿宋"/>
          <w:sz w:val="24"/>
          <w:szCs w:val="24"/>
          <w:highlight w:val="none"/>
          <w:lang w:eastAsia="zh-CN"/>
        </w:rPr>
        <w:t>甲</w:t>
      </w:r>
      <w:r>
        <w:rPr>
          <w:rFonts w:hint="eastAsia" w:ascii="仿宋" w:hAnsi="仿宋" w:eastAsia="仿宋" w:cs="仿宋"/>
          <w:sz w:val="24"/>
          <w:szCs w:val="24"/>
          <w:highlight w:val="none"/>
        </w:rPr>
        <w:t>方</w:t>
      </w:r>
      <w:r>
        <w:rPr>
          <w:rFonts w:hint="eastAsia" w:ascii="仿宋" w:hAnsi="仿宋" w:eastAsia="仿宋" w:cs="仿宋"/>
          <w:sz w:val="24"/>
          <w:szCs w:val="24"/>
          <w:highlight w:val="none"/>
          <w:lang w:eastAsia="zh-CN"/>
        </w:rPr>
        <w:t>有权单方解除本合同，且不</w:t>
      </w:r>
      <w:r>
        <w:rPr>
          <w:rFonts w:hint="eastAsia" w:ascii="仿宋" w:hAnsi="仿宋" w:eastAsia="仿宋" w:cs="仿宋"/>
          <w:sz w:val="24"/>
          <w:szCs w:val="24"/>
          <w:highlight w:val="none"/>
        </w:rPr>
        <w:t>承担违约责任。如发生不可抗力导致合同中止履行的，中止时间不得超过合同约定期限，约定服务期限届满不可抗力情形仍未消除的合同到期终止。</w:t>
      </w:r>
    </w:p>
    <w:p w14:paraId="12B35093">
      <w:pPr>
        <w:spacing w:line="360" w:lineRule="auto"/>
        <w:ind w:firstLine="482" w:firstLineChars="200"/>
        <w:rPr>
          <w:rFonts w:hint="eastAsia" w:ascii="仿宋" w:hAnsi="仿宋" w:eastAsia="仿宋" w:cs="仿宋"/>
          <w:sz w:val="24"/>
          <w:szCs w:val="24"/>
          <w:highlight w:val="none"/>
        </w:rPr>
      </w:pPr>
      <w:r>
        <w:rPr>
          <w:rFonts w:hint="eastAsia" w:ascii="仿宋" w:hAnsi="仿宋" w:eastAsia="仿宋" w:cs="仿宋"/>
          <w:b/>
          <w:bCs/>
          <w:sz w:val="24"/>
          <w:szCs w:val="24"/>
          <w:highlight w:val="none"/>
        </w:rPr>
        <w:t>第十一条 违约责任</w:t>
      </w:r>
      <w:r>
        <w:rPr>
          <w:rFonts w:hint="eastAsia" w:ascii="仿宋" w:hAnsi="仿宋" w:eastAsia="仿宋" w:cs="仿宋"/>
          <w:sz w:val="24"/>
          <w:szCs w:val="24"/>
          <w:highlight w:val="none"/>
        </w:rPr>
        <w:t xml:space="preserve"> </w:t>
      </w:r>
    </w:p>
    <w:p w14:paraId="5B90320C">
      <w:pPr>
        <w:spacing w:line="360" w:lineRule="auto"/>
        <w:ind w:firstLine="480" w:firstLineChars="200"/>
        <w:rPr>
          <w:rFonts w:hint="eastAsia" w:ascii="仿宋" w:hAnsi="仿宋" w:eastAsia="仿宋" w:cs="仿宋"/>
          <w:sz w:val="24"/>
          <w:szCs w:val="24"/>
          <w:highlight w:val="none"/>
        </w:rPr>
      </w:pPr>
      <w:r>
        <w:rPr>
          <w:rFonts w:hint="eastAsia" w:ascii="仿宋" w:hAnsi="仿宋" w:eastAsia="仿宋" w:cs="仿宋"/>
          <w:sz w:val="24"/>
          <w:szCs w:val="24"/>
          <w:highlight w:val="none"/>
        </w:rPr>
        <w:t xml:space="preserve">（一）除不可抗力外，乙方未能在约定工期内完成地面石材养护项目的全部工作内容的，如若拖延工期，每拖延一天，乙方应向甲方支付合同总金额的5%的违约金，逾期超过15天的，甲方有权解除合同，乙方应向甲方支付合同总金额10 %的违约金，违约金不足以弥补给甲方造成的损失的，乙方还应赔偿给甲方造成的全部损失，并不向乙方支付任何费用。 </w:t>
      </w:r>
    </w:p>
    <w:p w14:paraId="11913469">
      <w:pPr>
        <w:spacing w:line="360" w:lineRule="auto"/>
        <w:ind w:firstLine="480" w:firstLineChars="200"/>
        <w:rPr>
          <w:rFonts w:hint="eastAsia" w:ascii="仿宋" w:hAnsi="仿宋" w:eastAsia="仿宋" w:cs="仿宋"/>
          <w:sz w:val="24"/>
          <w:szCs w:val="24"/>
          <w:highlight w:val="none"/>
        </w:rPr>
      </w:pPr>
      <w:r>
        <w:rPr>
          <w:rFonts w:hint="eastAsia" w:ascii="仿宋" w:hAnsi="仿宋" w:eastAsia="仿宋" w:cs="仿宋"/>
          <w:sz w:val="24"/>
          <w:szCs w:val="24"/>
          <w:highlight w:val="none"/>
        </w:rPr>
        <w:t>（二）乙方提供虚假资质证明文件或隐瞒真实情况，不具备合法资质或甲方要求资质的，甲方有权解除合同，乙方应向甲方支付违约金元。</w:t>
      </w:r>
    </w:p>
    <w:p w14:paraId="7520292C">
      <w:pPr>
        <w:spacing w:line="360" w:lineRule="auto"/>
        <w:ind w:firstLine="480" w:firstLineChars="200"/>
        <w:rPr>
          <w:rFonts w:hint="eastAsia" w:ascii="仿宋" w:hAnsi="仿宋" w:eastAsia="仿宋" w:cs="仿宋"/>
          <w:sz w:val="24"/>
          <w:szCs w:val="24"/>
          <w:highlight w:val="none"/>
        </w:rPr>
      </w:pPr>
      <w:r>
        <w:rPr>
          <w:rFonts w:hint="eastAsia" w:ascii="仿宋" w:hAnsi="仿宋" w:eastAsia="仿宋" w:cs="仿宋"/>
          <w:sz w:val="24"/>
          <w:szCs w:val="24"/>
          <w:highlight w:val="none"/>
        </w:rPr>
        <w:t>（三）除甲方事先同意，乙方不得全部或部分转让或分包其应履行的合同项下的义务。否则乙方应向甲方支付合同总金额10%的违约金,违约金不足以弥补甲方损失的，乙方还应赔偿给甲方造成的全部损失，且甲方有权立即解除合同，并不向乙方支付任何费用。</w:t>
      </w:r>
    </w:p>
    <w:p w14:paraId="6A816A98">
      <w:pPr>
        <w:spacing w:line="360" w:lineRule="auto"/>
        <w:ind w:firstLine="480" w:firstLineChars="200"/>
        <w:rPr>
          <w:rFonts w:hint="eastAsia" w:ascii="仿宋" w:hAnsi="仿宋" w:eastAsia="仿宋" w:cs="仿宋"/>
          <w:sz w:val="24"/>
          <w:szCs w:val="24"/>
          <w:highlight w:val="none"/>
        </w:rPr>
      </w:pPr>
      <w:r>
        <w:rPr>
          <w:rFonts w:hint="eastAsia" w:ascii="仿宋" w:hAnsi="仿宋" w:eastAsia="仿宋" w:cs="仿宋"/>
          <w:sz w:val="24"/>
          <w:szCs w:val="24"/>
          <w:highlight w:val="none"/>
        </w:rPr>
        <w:t xml:space="preserve">（四）如果乙方未能按合同规定履行义务的，甲方有权解除合同，乙方应向甲方支付合同总金额50 %的违约金，违约金不足以弥补给甲方造成的损失， 乙方还应赔偿给甲方造成的全部损失。 </w:t>
      </w:r>
    </w:p>
    <w:p w14:paraId="5738D4B0">
      <w:pPr>
        <w:spacing w:line="360" w:lineRule="auto"/>
        <w:ind w:firstLine="480" w:firstLineChars="200"/>
        <w:rPr>
          <w:rFonts w:hint="eastAsia" w:ascii="仿宋" w:hAnsi="仿宋" w:eastAsia="仿宋" w:cs="仿宋"/>
          <w:sz w:val="24"/>
          <w:szCs w:val="24"/>
          <w:highlight w:val="none"/>
        </w:rPr>
      </w:pPr>
      <w:r>
        <w:rPr>
          <w:rFonts w:hint="eastAsia" w:ascii="仿宋" w:hAnsi="仿宋" w:eastAsia="仿宋" w:cs="仿宋"/>
          <w:sz w:val="24"/>
          <w:szCs w:val="24"/>
          <w:highlight w:val="none"/>
        </w:rPr>
        <w:t>（五）每次养护验收不合格时，乙方返工直至验收合格。</w:t>
      </w:r>
    </w:p>
    <w:p w14:paraId="6F9D8810">
      <w:pPr>
        <w:spacing w:line="360" w:lineRule="auto"/>
        <w:ind w:firstLine="482" w:firstLineChars="200"/>
        <w:rPr>
          <w:rFonts w:hint="eastAsia" w:ascii="仿宋" w:hAnsi="仿宋" w:eastAsia="仿宋" w:cs="仿宋"/>
          <w:b/>
          <w:bCs/>
          <w:sz w:val="24"/>
          <w:szCs w:val="24"/>
          <w:highlight w:val="none"/>
        </w:rPr>
      </w:pPr>
      <w:r>
        <w:rPr>
          <w:rFonts w:hint="eastAsia" w:ascii="仿宋" w:hAnsi="仿宋" w:eastAsia="仿宋" w:cs="仿宋"/>
          <w:b/>
          <w:bCs/>
          <w:sz w:val="24"/>
          <w:szCs w:val="24"/>
          <w:highlight w:val="none"/>
        </w:rPr>
        <w:t>第十二条</w:t>
      </w:r>
      <w:r>
        <w:rPr>
          <w:rFonts w:hint="eastAsia" w:ascii="仿宋" w:hAnsi="仿宋" w:eastAsia="仿宋" w:cs="仿宋"/>
          <w:b/>
          <w:bCs/>
          <w:sz w:val="24"/>
          <w:szCs w:val="24"/>
          <w:highlight w:val="none"/>
          <w:lang w:val="en-US" w:eastAsia="zh-CN"/>
        </w:rPr>
        <w:t xml:space="preserve"> </w:t>
      </w:r>
      <w:r>
        <w:rPr>
          <w:rFonts w:hint="eastAsia" w:ascii="仿宋" w:hAnsi="仿宋" w:eastAsia="仿宋" w:cs="仿宋"/>
          <w:b/>
          <w:bCs/>
          <w:sz w:val="24"/>
          <w:szCs w:val="24"/>
          <w:highlight w:val="none"/>
        </w:rPr>
        <w:t xml:space="preserve">解决争议的方式 </w:t>
      </w:r>
    </w:p>
    <w:p w14:paraId="4756D6BA">
      <w:pPr>
        <w:spacing w:line="360" w:lineRule="auto"/>
        <w:ind w:firstLine="480" w:firstLineChars="200"/>
        <w:rPr>
          <w:rFonts w:hint="eastAsia" w:ascii="仿宋" w:hAnsi="仿宋" w:eastAsia="仿宋" w:cs="仿宋"/>
          <w:sz w:val="24"/>
          <w:szCs w:val="24"/>
          <w:highlight w:val="none"/>
        </w:rPr>
      </w:pPr>
      <w:r>
        <w:rPr>
          <w:rFonts w:hint="eastAsia" w:ascii="仿宋" w:hAnsi="仿宋" w:eastAsia="仿宋" w:cs="仿宋"/>
          <w:sz w:val="24"/>
          <w:szCs w:val="24"/>
          <w:highlight w:val="none"/>
        </w:rPr>
        <w:t xml:space="preserve">在履行本合同过程中发生争议时，双方应当协商解决，协商不成的，任何一方均可向甲方所在地人民法院起诉。 </w:t>
      </w:r>
    </w:p>
    <w:p w14:paraId="0C633F39">
      <w:pPr>
        <w:spacing w:line="360" w:lineRule="auto"/>
        <w:ind w:firstLine="482" w:firstLineChars="200"/>
        <w:rPr>
          <w:rFonts w:hint="eastAsia" w:ascii="仿宋" w:hAnsi="仿宋" w:eastAsia="仿宋" w:cs="仿宋"/>
          <w:sz w:val="24"/>
          <w:szCs w:val="24"/>
          <w:highlight w:val="none"/>
        </w:rPr>
      </w:pPr>
      <w:r>
        <w:rPr>
          <w:rFonts w:hint="eastAsia" w:ascii="仿宋" w:hAnsi="仿宋" w:eastAsia="仿宋" w:cs="仿宋"/>
          <w:b/>
          <w:bCs/>
          <w:sz w:val="24"/>
          <w:szCs w:val="24"/>
          <w:highlight w:val="none"/>
        </w:rPr>
        <w:t xml:space="preserve">第十三条 </w:t>
      </w:r>
      <w:r>
        <w:rPr>
          <w:rFonts w:hint="eastAsia" w:ascii="仿宋" w:hAnsi="仿宋" w:eastAsia="仿宋" w:cs="仿宋"/>
          <w:sz w:val="24"/>
          <w:szCs w:val="24"/>
          <w:highlight w:val="none"/>
        </w:rPr>
        <w:t xml:space="preserve">其他未尽事宜，双方协商可签订补充协议，补充协议与本合同具有同等法律效力。 </w:t>
      </w:r>
    </w:p>
    <w:p w14:paraId="4C32D3DA">
      <w:pPr>
        <w:spacing w:line="360" w:lineRule="auto"/>
        <w:ind w:firstLine="482" w:firstLineChars="200"/>
        <w:rPr>
          <w:rFonts w:hint="eastAsia" w:ascii="仿宋" w:hAnsi="仿宋" w:eastAsia="仿宋" w:cs="仿宋"/>
          <w:sz w:val="24"/>
          <w:szCs w:val="24"/>
          <w:highlight w:val="none"/>
        </w:rPr>
      </w:pPr>
      <w:r>
        <w:rPr>
          <w:rFonts w:hint="eastAsia" w:ascii="仿宋" w:hAnsi="仿宋" w:eastAsia="仿宋" w:cs="仿宋"/>
          <w:b/>
          <w:bCs/>
          <w:sz w:val="24"/>
          <w:szCs w:val="24"/>
          <w:highlight w:val="none"/>
        </w:rPr>
        <w:t xml:space="preserve">第十四条 </w:t>
      </w:r>
      <w:r>
        <w:rPr>
          <w:rFonts w:hint="eastAsia" w:ascii="仿宋" w:hAnsi="仿宋" w:eastAsia="仿宋" w:cs="仿宋"/>
          <w:sz w:val="24"/>
          <w:szCs w:val="24"/>
          <w:highlight w:val="none"/>
        </w:rPr>
        <w:t>本合同自双方签字盖章之日起生效。</w:t>
      </w:r>
    </w:p>
    <w:p w14:paraId="08FF6985">
      <w:pPr>
        <w:spacing w:line="360" w:lineRule="auto"/>
        <w:ind w:firstLine="482" w:firstLineChars="200"/>
        <w:rPr>
          <w:rFonts w:hint="eastAsia" w:ascii="仿宋" w:hAnsi="仿宋" w:eastAsia="仿宋" w:cs="仿宋"/>
          <w:sz w:val="24"/>
          <w:szCs w:val="24"/>
          <w:highlight w:val="none"/>
        </w:rPr>
      </w:pPr>
      <w:r>
        <w:rPr>
          <w:rFonts w:hint="eastAsia" w:ascii="仿宋" w:hAnsi="仿宋" w:eastAsia="仿宋" w:cs="仿宋"/>
          <w:b/>
          <w:bCs/>
          <w:sz w:val="24"/>
          <w:szCs w:val="24"/>
          <w:highlight w:val="none"/>
        </w:rPr>
        <w:t xml:space="preserve">第十五条 </w:t>
      </w:r>
      <w:r>
        <w:rPr>
          <w:rFonts w:hint="eastAsia" w:ascii="仿宋" w:hAnsi="仿宋" w:eastAsia="仿宋" w:cs="仿宋"/>
          <w:sz w:val="24"/>
          <w:szCs w:val="24"/>
          <w:highlight w:val="none"/>
        </w:rPr>
        <w:t>本合同一式陆份，甲方执肆份，乙方执贰份，具有同等法律效力。</w:t>
      </w:r>
    </w:p>
    <w:p w14:paraId="759F0903">
      <w:pPr>
        <w:spacing w:line="360" w:lineRule="auto"/>
        <w:ind w:firstLine="482" w:firstLineChars="200"/>
        <w:rPr>
          <w:rFonts w:hint="default" w:ascii="仿宋" w:hAnsi="仿宋" w:eastAsia="仿宋" w:cs="仿宋"/>
          <w:sz w:val="24"/>
          <w:szCs w:val="24"/>
          <w:highlight w:val="none"/>
          <w:lang w:val="en-US" w:eastAsia="zh-CN"/>
        </w:rPr>
      </w:pPr>
      <w:r>
        <w:rPr>
          <w:rFonts w:hint="eastAsia" w:ascii="仿宋" w:hAnsi="仿宋" w:eastAsia="仿宋" w:cs="仿宋"/>
          <w:b/>
          <w:bCs/>
          <w:sz w:val="24"/>
          <w:szCs w:val="24"/>
          <w:highlight w:val="none"/>
        </w:rPr>
        <w:t>第十六条</w:t>
      </w:r>
      <w:r>
        <w:rPr>
          <w:rFonts w:hint="eastAsia" w:ascii="仿宋" w:hAnsi="仿宋" w:eastAsia="仿宋" w:cs="仿宋"/>
          <w:sz w:val="24"/>
          <w:szCs w:val="24"/>
          <w:highlight w:val="none"/>
        </w:rPr>
        <w:t xml:space="preserve"> </w:t>
      </w:r>
      <w:r>
        <w:rPr>
          <w:rFonts w:hint="eastAsia" w:ascii="仿宋" w:hAnsi="仿宋" w:eastAsia="仿宋" w:cs="仿宋"/>
          <w:sz w:val="24"/>
          <w:szCs w:val="24"/>
          <w:highlight w:val="none"/>
          <w:lang w:val="en-US" w:eastAsia="zh-CN"/>
        </w:rPr>
        <w:t>合同解除</w:t>
      </w:r>
    </w:p>
    <w:p w14:paraId="648508EB">
      <w:pPr>
        <w:spacing w:line="360" w:lineRule="auto"/>
        <w:ind w:firstLine="480" w:firstLineChars="200"/>
        <w:rPr>
          <w:rFonts w:hint="eastAsia" w:ascii="仿宋" w:hAnsi="仿宋" w:eastAsia="仿宋" w:cs="仿宋"/>
          <w:sz w:val="24"/>
          <w:szCs w:val="24"/>
          <w:highlight w:val="none"/>
          <w:lang w:val="en-US" w:eastAsia="zh-CN"/>
        </w:rPr>
      </w:pPr>
      <w:bookmarkStart w:id="78" w:name="OLE_LINK1"/>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lang w:val="en-US" w:eastAsia="zh-CN"/>
        </w:rPr>
        <w:t>一）本合同履行期间，发生特殊情况时，任何一方需变更本合同的，应书面通知对方，经双方协商并达成一致后，30日内签订书面变更协议，该协议将成为合同不可分割的部分。</w:t>
      </w:r>
    </w:p>
    <w:p w14:paraId="1B2F173F">
      <w:pPr>
        <w:spacing w:line="360" w:lineRule="auto"/>
        <w:ind w:firstLine="480" w:firstLineChars="200"/>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二）由于国家有关规定、上级有关部门和甲方行业政策、企业生产经营发生变化，造成本合同约定的服务项目无法全部或部分履行，甲方有权单方面解除合同，并书面告知乙方，本合同也随之终止，乙方承诺不予追究甲方的责任，不应向甲方主张权利或索赔。双方应当在本合同终止之日起 30天内据时结清项目合同费用。</w:t>
      </w:r>
    </w:p>
    <w:p w14:paraId="48676E22">
      <w:pPr>
        <w:spacing w:line="360" w:lineRule="auto"/>
        <w:ind w:firstLine="480" w:firstLineChars="200"/>
        <w:rPr>
          <w:rFonts w:hint="eastAsia" w:ascii="仿宋" w:hAnsi="仿宋" w:eastAsia="仿宋" w:cs="仿宋"/>
          <w:sz w:val="24"/>
          <w:szCs w:val="24"/>
          <w:highlight w:val="none"/>
          <w:lang w:eastAsia="zh-Hans"/>
        </w:rPr>
      </w:pPr>
      <w:r>
        <w:rPr>
          <w:rFonts w:hint="eastAsia" w:ascii="仿宋" w:hAnsi="仿宋" w:eastAsia="仿宋" w:cs="仿宋"/>
          <w:sz w:val="24"/>
          <w:szCs w:val="24"/>
          <w:highlight w:val="none"/>
          <w:lang w:val="en-US" w:eastAsia="zh-CN"/>
        </w:rPr>
        <w:t>（三）</w:t>
      </w:r>
      <w:r>
        <w:rPr>
          <w:rFonts w:hint="eastAsia" w:ascii="仿宋" w:hAnsi="仿宋" w:eastAsia="仿宋" w:cs="仿宋"/>
          <w:sz w:val="24"/>
          <w:szCs w:val="24"/>
          <w:highlight w:val="none"/>
        </w:rPr>
        <w:t>合同期内，甲方发现乙方（包括乙方及其法定代表人、</w:t>
      </w:r>
      <w:r>
        <w:rPr>
          <w:rFonts w:hint="eastAsia" w:ascii="仿宋" w:hAnsi="仿宋" w:eastAsia="仿宋" w:cs="仿宋"/>
          <w:sz w:val="24"/>
          <w:szCs w:val="24"/>
          <w:highlight w:val="none"/>
          <w:lang w:eastAsia="zh-Hans"/>
        </w:rPr>
        <w:t>董事、监事</w:t>
      </w:r>
      <w:r>
        <w:rPr>
          <w:rFonts w:hint="eastAsia" w:ascii="仿宋" w:hAnsi="仿宋" w:eastAsia="仿宋" w:cs="仿宋"/>
          <w:sz w:val="24"/>
          <w:szCs w:val="24"/>
          <w:highlight w:val="none"/>
        </w:rPr>
        <w:t>和其他高管）涉嫌违法犯罪或存在与违法犯罪相关的不良报道，或被国家企业信用信息公示系统列入经营异常名录、或被列为失信被执行人，甲方有权单方解除合同，且不承担任何违约责任。自甲方出具的解除通知送达乙方时合同自动解除，合同解除</w:t>
      </w:r>
      <w:r>
        <w:rPr>
          <w:rFonts w:hint="eastAsia" w:ascii="仿宋" w:hAnsi="仿宋" w:eastAsia="仿宋" w:cs="仿宋"/>
          <w:sz w:val="24"/>
          <w:szCs w:val="24"/>
          <w:highlight w:val="none"/>
          <w:lang w:eastAsia="zh-Hans"/>
        </w:rPr>
        <w:t>时</w:t>
      </w:r>
      <w:r>
        <w:rPr>
          <w:rFonts w:hint="eastAsia" w:ascii="仿宋" w:hAnsi="仿宋" w:eastAsia="仿宋" w:cs="仿宋"/>
          <w:sz w:val="24"/>
          <w:szCs w:val="24"/>
          <w:highlight w:val="none"/>
        </w:rPr>
        <w:t>，</w:t>
      </w:r>
      <w:r>
        <w:rPr>
          <w:rFonts w:hint="eastAsia" w:ascii="仿宋" w:hAnsi="仿宋" w:eastAsia="仿宋" w:cs="仿宋"/>
          <w:sz w:val="24"/>
          <w:szCs w:val="24"/>
          <w:highlight w:val="none"/>
          <w:lang w:eastAsia="zh-Hans"/>
        </w:rPr>
        <w:t>如未维修完成，则款项不再支付</w:t>
      </w:r>
      <w:bookmarkEnd w:id="78"/>
      <w:r>
        <w:rPr>
          <w:rFonts w:hint="eastAsia" w:ascii="仿宋" w:hAnsi="仿宋" w:eastAsia="仿宋" w:cs="仿宋"/>
          <w:sz w:val="24"/>
          <w:szCs w:val="24"/>
          <w:highlight w:val="none"/>
          <w:lang w:eastAsia="zh-Hans"/>
        </w:rPr>
        <w:t>；</w:t>
      </w:r>
      <w:r>
        <w:rPr>
          <w:rFonts w:hint="eastAsia" w:ascii="仿宋" w:hAnsi="仿宋" w:eastAsia="仿宋" w:cs="仿宋"/>
          <w:sz w:val="24"/>
          <w:szCs w:val="24"/>
          <w:highlight w:val="none"/>
          <w:lang w:val="en-US" w:eastAsia="zh-CN"/>
        </w:rPr>
        <w:t>如</w:t>
      </w:r>
      <w:r>
        <w:rPr>
          <w:rFonts w:hint="eastAsia" w:ascii="仿宋" w:hAnsi="仿宋" w:eastAsia="仿宋" w:cs="仿宋"/>
          <w:sz w:val="24"/>
          <w:szCs w:val="24"/>
          <w:highlight w:val="none"/>
          <w:lang w:eastAsia="zh-Hans"/>
        </w:rPr>
        <w:t>维修完成且验收合格的，据实结算费用但乙方仍应承担质保义务。</w:t>
      </w:r>
    </w:p>
    <w:p w14:paraId="459D8304">
      <w:pPr>
        <w:spacing w:line="360" w:lineRule="auto"/>
        <w:ind w:firstLine="480" w:firstLineChars="200"/>
        <w:rPr>
          <w:rFonts w:hint="eastAsia" w:ascii="仿宋" w:hAnsi="仿宋" w:eastAsia="仿宋" w:cs="仿宋"/>
          <w:sz w:val="24"/>
          <w:szCs w:val="24"/>
          <w:highlight w:val="none"/>
          <w:lang w:eastAsia="zh-Hans"/>
        </w:rPr>
      </w:pP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lang w:val="en-US" w:eastAsia="zh-CN"/>
        </w:rPr>
        <w:t>四</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lang w:eastAsia="zh-Hans"/>
        </w:rPr>
        <w:t>合同履行过程中如发现乙方在招投标过程中存在弄虚作假，提供虚假材料或业绩行为的，甲方有权立即解除合同，合同解除后</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lang w:eastAsia="zh-Hans"/>
        </w:rPr>
        <w:t>如未维修完成，则款项不再支付；</w:t>
      </w:r>
      <w:r>
        <w:rPr>
          <w:rFonts w:hint="eastAsia" w:ascii="仿宋" w:hAnsi="仿宋" w:eastAsia="仿宋" w:cs="仿宋"/>
          <w:sz w:val="24"/>
          <w:szCs w:val="24"/>
          <w:highlight w:val="none"/>
          <w:lang w:val="en-US" w:eastAsia="zh-CN"/>
        </w:rPr>
        <w:t>如</w:t>
      </w:r>
      <w:r>
        <w:rPr>
          <w:rFonts w:hint="eastAsia" w:ascii="仿宋" w:hAnsi="仿宋" w:eastAsia="仿宋" w:cs="仿宋"/>
          <w:sz w:val="24"/>
          <w:szCs w:val="24"/>
          <w:highlight w:val="none"/>
          <w:lang w:eastAsia="zh-Hans"/>
        </w:rPr>
        <w:t>维修完成且验收合格的，据实结算费用但乙方仍应承担质保义务。</w:t>
      </w:r>
    </w:p>
    <w:p w14:paraId="1434BAAD">
      <w:pPr>
        <w:spacing w:line="360" w:lineRule="auto"/>
        <w:ind w:firstLine="480" w:firstLineChars="200"/>
        <w:rPr>
          <w:rFonts w:hint="eastAsia" w:ascii="仿宋" w:hAnsi="仿宋" w:eastAsia="仿宋" w:cs="仿宋"/>
          <w:sz w:val="24"/>
          <w:szCs w:val="24"/>
          <w:highlight w:val="none"/>
          <w:lang w:eastAsia="zh-CN"/>
        </w:rPr>
      </w:pP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lang w:val="en-US" w:eastAsia="zh-CN"/>
        </w:rPr>
        <w:t>五</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lang w:val="en-US" w:eastAsia="zh-CN"/>
        </w:rPr>
        <w:t>乙方如涉及涉烟违法行为，将被列入甲方不良行为供应商名单，甲方有权采取终止、解除合同、降低供货比例、缩短服务期等惩治措施。</w:t>
      </w:r>
    </w:p>
    <w:p w14:paraId="1575C23D">
      <w:pPr>
        <w:spacing w:line="360" w:lineRule="auto"/>
        <w:ind w:firstLine="482" w:firstLineChars="200"/>
        <w:rPr>
          <w:rFonts w:hint="eastAsia" w:ascii="仿宋" w:hAnsi="仿宋" w:eastAsia="仿宋" w:cs="仿宋"/>
          <w:sz w:val="24"/>
          <w:szCs w:val="24"/>
          <w:highlight w:val="none"/>
        </w:rPr>
      </w:pPr>
      <w:r>
        <w:rPr>
          <w:rFonts w:hint="eastAsia" w:ascii="仿宋" w:hAnsi="仿宋" w:eastAsia="仿宋" w:cs="仿宋"/>
          <w:b/>
          <w:bCs/>
          <w:sz w:val="24"/>
          <w:szCs w:val="24"/>
          <w:highlight w:val="none"/>
        </w:rPr>
        <w:t xml:space="preserve">第十七条 </w:t>
      </w:r>
      <w:r>
        <w:rPr>
          <w:rFonts w:hint="eastAsia" w:ascii="仿宋" w:hAnsi="仿宋" w:eastAsia="仿宋" w:cs="仿宋"/>
          <w:sz w:val="24"/>
          <w:szCs w:val="24"/>
          <w:highlight w:val="none"/>
        </w:rPr>
        <w:t xml:space="preserve">双方其他相关信息 </w:t>
      </w:r>
    </w:p>
    <w:p w14:paraId="355962B6">
      <w:pPr>
        <w:widowControl/>
        <w:spacing w:line="360" w:lineRule="auto"/>
        <w:ind w:firstLine="480" w:firstLineChars="200"/>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1.</w:t>
      </w:r>
      <w:r>
        <w:rPr>
          <w:rFonts w:hint="eastAsia" w:ascii="仿宋" w:hAnsi="仿宋" w:eastAsia="仿宋" w:cs="仿宋"/>
          <w:sz w:val="24"/>
          <w:szCs w:val="24"/>
          <w:highlight w:val="none"/>
        </w:rPr>
        <w:t>双本合同履行中的通知事项，应采用书面形式，并通过如下邮寄地址或邮箱送达对方。任何一方联系方式发生变更的，应立即书面通知另一方，否则视为未发生变更，未履行通知义务的一方应承担因此产生的一切不利后果。</w:t>
      </w: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261"/>
      </w:tblGrid>
      <w:tr w14:paraId="3ADA5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Borders>
              <w:top w:val="nil"/>
              <w:left w:val="nil"/>
              <w:bottom w:val="nil"/>
              <w:right w:val="nil"/>
            </w:tcBorders>
            <w:vAlign w:val="center"/>
          </w:tcPr>
          <w:p w14:paraId="7AC29C35">
            <w:pPr>
              <w:pStyle w:val="11"/>
              <w:keepNext w:val="0"/>
              <w:keepLines w:val="0"/>
              <w:pageBreakBefore w:val="0"/>
              <w:widowControl w:val="0"/>
              <w:kinsoku/>
              <w:wordWrap/>
              <w:overflowPunct/>
              <w:topLinePunct w:val="0"/>
              <w:autoSpaceDE/>
              <w:autoSpaceDN/>
              <w:bidi w:val="0"/>
              <w:adjustRightInd/>
              <w:snapToGrid/>
              <w:spacing w:after="0" w:line="240" w:lineRule="auto"/>
              <w:jc w:val="left"/>
              <w:textAlignment w:val="auto"/>
              <w:rPr>
                <w:rFonts w:hint="eastAsia" w:ascii="仿宋" w:hAnsi="仿宋" w:eastAsia="仿宋" w:cs="仿宋"/>
                <w:sz w:val="22"/>
                <w:szCs w:val="22"/>
                <w:highlight w:val="none"/>
                <w:vertAlign w:val="baseline"/>
                <w:lang w:val="en-US" w:eastAsia="zh-CN"/>
              </w:rPr>
            </w:pPr>
            <w:r>
              <w:rPr>
                <w:rFonts w:hint="eastAsia" w:ascii="仿宋" w:hAnsi="仿宋" w:eastAsia="仿宋" w:cs="仿宋"/>
                <w:bCs/>
                <w:sz w:val="22"/>
                <w:szCs w:val="18"/>
                <w:highlight w:val="none"/>
                <w:lang w:val="en-US" w:eastAsia="zh-CN"/>
              </w:rPr>
              <w:t>甲方：陕西中烟工业有限责任公司</w:t>
            </w:r>
          </w:p>
        </w:tc>
        <w:tc>
          <w:tcPr>
            <w:tcW w:w="4261" w:type="dxa"/>
            <w:tcBorders>
              <w:top w:val="nil"/>
              <w:left w:val="nil"/>
              <w:bottom w:val="nil"/>
              <w:right w:val="nil"/>
            </w:tcBorders>
            <w:vAlign w:val="center"/>
          </w:tcPr>
          <w:p w14:paraId="5637BE26">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left"/>
              <w:textAlignment w:val="auto"/>
              <w:rPr>
                <w:rFonts w:hint="eastAsia" w:ascii="仿宋" w:hAnsi="仿宋" w:eastAsia="仿宋" w:cs="仿宋"/>
                <w:sz w:val="18"/>
                <w:szCs w:val="18"/>
                <w:highlight w:val="none"/>
                <w:vertAlign w:val="baseline"/>
                <w:lang w:val="en-US" w:eastAsia="zh-CN"/>
              </w:rPr>
            </w:pPr>
            <w:r>
              <w:rPr>
                <w:rFonts w:hint="eastAsia" w:ascii="仿宋" w:hAnsi="仿宋" w:eastAsia="仿宋" w:cs="仿宋"/>
                <w:bCs/>
                <w:sz w:val="21"/>
                <w:szCs w:val="21"/>
                <w:highlight w:val="none"/>
                <w:lang w:val="en-US" w:eastAsia="zh-CN"/>
              </w:rPr>
              <w:t>乙方</w:t>
            </w:r>
            <w:r>
              <w:rPr>
                <w:rFonts w:hint="eastAsia" w:ascii="仿宋" w:hAnsi="仿宋" w:eastAsia="仿宋" w:cs="仿宋"/>
                <w:bCs/>
                <w:snapToGrid w:val="0"/>
                <w:color w:val="000000"/>
                <w:kern w:val="0"/>
                <w:sz w:val="22"/>
                <w:szCs w:val="18"/>
                <w:highlight w:val="none"/>
                <w:lang w:val="en-US" w:eastAsia="zh-CN" w:bidi="ar-SA"/>
              </w:rPr>
              <w:t xml:space="preserve">： </w:t>
            </w:r>
          </w:p>
        </w:tc>
      </w:tr>
      <w:tr w14:paraId="3A717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Borders>
              <w:top w:val="nil"/>
              <w:left w:val="nil"/>
              <w:bottom w:val="nil"/>
              <w:right w:val="nil"/>
            </w:tcBorders>
            <w:vAlign w:val="center"/>
          </w:tcPr>
          <w:p w14:paraId="27731980">
            <w:pPr>
              <w:pStyle w:val="11"/>
              <w:keepNext w:val="0"/>
              <w:keepLines w:val="0"/>
              <w:pageBreakBefore w:val="0"/>
              <w:widowControl w:val="0"/>
              <w:kinsoku/>
              <w:wordWrap/>
              <w:overflowPunct/>
              <w:topLinePunct w:val="0"/>
              <w:autoSpaceDE/>
              <w:autoSpaceDN/>
              <w:bidi w:val="0"/>
              <w:adjustRightInd/>
              <w:snapToGrid/>
              <w:spacing w:after="0" w:line="240" w:lineRule="auto"/>
              <w:jc w:val="left"/>
              <w:textAlignment w:val="auto"/>
              <w:rPr>
                <w:rFonts w:hint="eastAsia" w:ascii="仿宋" w:hAnsi="仿宋" w:eastAsia="仿宋" w:cs="仿宋"/>
                <w:sz w:val="22"/>
                <w:szCs w:val="22"/>
                <w:highlight w:val="none"/>
                <w:vertAlign w:val="baseline"/>
                <w:lang w:val="en-US" w:eastAsia="zh-CN"/>
              </w:rPr>
            </w:pPr>
            <w:r>
              <w:rPr>
                <w:rFonts w:hint="eastAsia" w:ascii="仿宋" w:hAnsi="仿宋" w:eastAsia="仿宋" w:cs="仿宋"/>
                <w:bCs/>
                <w:sz w:val="22"/>
                <w:szCs w:val="18"/>
                <w:highlight w:val="none"/>
                <w:lang w:val="en-US" w:eastAsia="zh-CN"/>
              </w:rPr>
              <w:t>地址：西安市沣惠南路38号</w:t>
            </w:r>
          </w:p>
        </w:tc>
        <w:tc>
          <w:tcPr>
            <w:tcW w:w="4261" w:type="dxa"/>
            <w:tcBorders>
              <w:top w:val="nil"/>
              <w:left w:val="nil"/>
              <w:bottom w:val="nil"/>
              <w:right w:val="nil"/>
            </w:tcBorders>
            <w:vAlign w:val="center"/>
          </w:tcPr>
          <w:p w14:paraId="59BE7CA6">
            <w:pPr>
              <w:pStyle w:val="11"/>
              <w:keepNext w:val="0"/>
              <w:keepLines w:val="0"/>
              <w:pageBreakBefore w:val="0"/>
              <w:widowControl w:val="0"/>
              <w:kinsoku/>
              <w:wordWrap/>
              <w:overflowPunct/>
              <w:topLinePunct w:val="0"/>
              <w:autoSpaceDE/>
              <w:autoSpaceDN/>
              <w:bidi w:val="0"/>
              <w:adjustRightInd/>
              <w:snapToGrid/>
              <w:spacing w:after="0" w:line="240" w:lineRule="auto"/>
              <w:jc w:val="left"/>
              <w:textAlignment w:val="auto"/>
              <w:rPr>
                <w:rFonts w:hint="eastAsia" w:ascii="仿宋" w:hAnsi="仿宋" w:eastAsia="仿宋" w:cs="仿宋"/>
                <w:sz w:val="22"/>
                <w:szCs w:val="22"/>
                <w:highlight w:val="none"/>
                <w:vertAlign w:val="baseline"/>
                <w:lang w:val="en-US" w:eastAsia="zh-CN"/>
              </w:rPr>
            </w:pPr>
            <w:r>
              <w:rPr>
                <w:rFonts w:hint="eastAsia" w:ascii="仿宋" w:hAnsi="仿宋" w:eastAsia="仿宋" w:cs="仿宋"/>
                <w:bCs/>
                <w:sz w:val="22"/>
                <w:szCs w:val="18"/>
                <w:highlight w:val="none"/>
                <w:lang w:val="en-US" w:eastAsia="zh-CN"/>
              </w:rPr>
              <w:t xml:space="preserve">地址： </w:t>
            </w:r>
          </w:p>
        </w:tc>
      </w:tr>
      <w:tr w14:paraId="3DC831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Borders>
              <w:top w:val="nil"/>
              <w:left w:val="nil"/>
              <w:bottom w:val="nil"/>
              <w:right w:val="nil"/>
            </w:tcBorders>
            <w:vAlign w:val="center"/>
          </w:tcPr>
          <w:p w14:paraId="060B3ACC">
            <w:pPr>
              <w:pStyle w:val="11"/>
              <w:keepNext w:val="0"/>
              <w:keepLines w:val="0"/>
              <w:pageBreakBefore w:val="0"/>
              <w:widowControl w:val="0"/>
              <w:kinsoku/>
              <w:wordWrap/>
              <w:overflowPunct/>
              <w:topLinePunct w:val="0"/>
              <w:autoSpaceDE/>
              <w:autoSpaceDN/>
              <w:bidi w:val="0"/>
              <w:adjustRightInd/>
              <w:snapToGrid/>
              <w:spacing w:after="0" w:line="240" w:lineRule="auto"/>
              <w:jc w:val="left"/>
              <w:textAlignment w:val="auto"/>
              <w:rPr>
                <w:rFonts w:hint="eastAsia" w:ascii="仿宋" w:hAnsi="仿宋" w:eastAsia="仿宋" w:cs="仿宋"/>
                <w:sz w:val="22"/>
                <w:szCs w:val="22"/>
                <w:highlight w:val="none"/>
                <w:vertAlign w:val="baseline"/>
                <w:lang w:val="en-US" w:eastAsia="zh-CN"/>
              </w:rPr>
            </w:pPr>
            <w:r>
              <w:rPr>
                <w:rFonts w:hint="eastAsia" w:ascii="仿宋" w:hAnsi="仿宋" w:eastAsia="仿宋" w:cs="仿宋"/>
                <w:bCs/>
                <w:sz w:val="22"/>
                <w:szCs w:val="18"/>
                <w:highlight w:val="none"/>
                <w:lang w:val="en-US" w:eastAsia="zh-CN"/>
              </w:rPr>
              <w:t xml:space="preserve">联系人： </w:t>
            </w:r>
          </w:p>
        </w:tc>
        <w:tc>
          <w:tcPr>
            <w:tcW w:w="4261" w:type="dxa"/>
            <w:tcBorders>
              <w:top w:val="nil"/>
              <w:left w:val="nil"/>
              <w:bottom w:val="nil"/>
              <w:right w:val="nil"/>
            </w:tcBorders>
            <w:vAlign w:val="center"/>
          </w:tcPr>
          <w:p w14:paraId="62889009">
            <w:pPr>
              <w:pStyle w:val="11"/>
              <w:keepNext w:val="0"/>
              <w:keepLines w:val="0"/>
              <w:pageBreakBefore w:val="0"/>
              <w:widowControl w:val="0"/>
              <w:kinsoku/>
              <w:wordWrap/>
              <w:overflowPunct/>
              <w:topLinePunct w:val="0"/>
              <w:autoSpaceDE/>
              <w:autoSpaceDN/>
              <w:bidi w:val="0"/>
              <w:adjustRightInd/>
              <w:snapToGrid/>
              <w:spacing w:after="0" w:line="240" w:lineRule="auto"/>
              <w:jc w:val="left"/>
              <w:textAlignment w:val="auto"/>
              <w:rPr>
                <w:rFonts w:hint="default" w:ascii="仿宋" w:hAnsi="仿宋" w:eastAsia="仿宋" w:cs="仿宋"/>
                <w:sz w:val="22"/>
                <w:szCs w:val="22"/>
                <w:highlight w:val="none"/>
                <w:vertAlign w:val="baseline"/>
                <w:lang w:val="en-US" w:eastAsia="zh-CN"/>
              </w:rPr>
            </w:pPr>
            <w:r>
              <w:rPr>
                <w:rFonts w:hint="eastAsia" w:ascii="仿宋" w:hAnsi="仿宋" w:eastAsia="仿宋" w:cs="仿宋"/>
                <w:bCs/>
                <w:sz w:val="22"/>
                <w:szCs w:val="18"/>
                <w:highlight w:val="none"/>
                <w:lang w:val="en-US" w:eastAsia="zh-CN"/>
              </w:rPr>
              <w:t>联系人：</w:t>
            </w:r>
            <w:r>
              <w:rPr>
                <w:rFonts w:hint="eastAsia" w:cs="仿宋"/>
                <w:bCs/>
                <w:sz w:val="22"/>
                <w:szCs w:val="18"/>
                <w:highlight w:val="none"/>
                <w:lang w:val="en-US" w:eastAsia="zh-CN"/>
              </w:rPr>
              <w:t xml:space="preserve"> </w:t>
            </w:r>
          </w:p>
        </w:tc>
      </w:tr>
      <w:tr w14:paraId="1A218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Borders>
              <w:top w:val="nil"/>
              <w:left w:val="nil"/>
              <w:bottom w:val="nil"/>
              <w:right w:val="nil"/>
            </w:tcBorders>
            <w:vAlign w:val="center"/>
          </w:tcPr>
          <w:p w14:paraId="2187724A">
            <w:pPr>
              <w:pStyle w:val="11"/>
              <w:keepNext w:val="0"/>
              <w:keepLines w:val="0"/>
              <w:pageBreakBefore w:val="0"/>
              <w:widowControl w:val="0"/>
              <w:kinsoku/>
              <w:wordWrap/>
              <w:overflowPunct/>
              <w:topLinePunct w:val="0"/>
              <w:autoSpaceDE/>
              <w:autoSpaceDN/>
              <w:bidi w:val="0"/>
              <w:adjustRightInd/>
              <w:snapToGrid/>
              <w:spacing w:after="0" w:line="240" w:lineRule="auto"/>
              <w:jc w:val="left"/>
              <w:textAlignment w:val="auto"/>
              <w:rPr>
                <w:rFonts w:hint="default" w:ascii="仿宋" w:hAnsi="仿宋" w:eastAsia="仿宋" w:cs="仿宋"/>
                <w:sz w:val="22"/>
                <w:szCs w:val="22"/>
                <w:highlight w:val="none"/>
                <w:vertAlign w:val="baseline"/>
                <w:lang w:val="en-US" w:eastAsia="zh-CN"/>
              </w:rPr>
            </w:pPr>
            <w:r>
              <w:rPr>
                <w:rFonts w:hint="eastAsia" w:ascii="仿宋" w:hAnsi="仿宋" w:eastAsia="仿宋" w:cs="仿宋"/>
                <w:bCs/>
                <w:sz w:val="22"/>
                <w:szCs w:val="18"/>
                <w:highlight w:val="none"/>
                <w:lang w:val="en-US" w:eastAsia="zh-CN"/>
              </w:rPr>
              <w:t xml:space="preserve">电话： </w:t>
            </w:r>
          </w:p>
        </w:tc>
        <w:tc>
          <w:tcPr>
            <w:tcW w:w="4261" w:type="dxa"/>
            <w:tcBorders>
              <w:top w:val="nil"/>
              <w:left w:val="nil"/>
              <w:bottom w:val="nil"/>
              <w:right w:val="nil"/>
            </w:tcBorders>
            <w:vAlign w:val="center"/>
          </w:tcPr>
          <w:p w14:paraId="3C3E6459">
            <w:pPr>
              <w:pStyle w:val="11"/>
              <w:keepNext w:val="0"/>
              <w:keepLines w:val="0"/>
              <w:pageBreakBefore w:val="0"/>
              <w:widowControl w:val="0"/>
              <w:kinsoku/>
              <w:wordWrap/>
              <w:overflowPunct/>
              <w:topLinePunct w:val="0"/>
              <w:autoSpaceDE/>
              <w:autoSpaceDN/>
              <w:bidi w:val="0"/>
              <w:adjustRightInd/>
              <w:snapToGrid/>
              <w:spacing w:after="0" w:line="240" w:lineRule="auto"/>
              <w:jc w:val="left"/>
              <w:textAlignment w:val="auto"/>
              <w:rPr>
                <w:rFonts w:hint="eastAsia" w:ascii="仿宋" w:hAnsi="仿宋" w:eastAsia="仿宋" w:cs="仿宋"/>
                <w:sz w:val="22"/>
                <w:szCs w:val="22"/>
                <w:highlight w:val="none"/>
                <w:vertAlign w:val="baseline"/>
                <w:lang w:val="en-US" w:eastAsia="zh-CN"/>
              </w:rPr>
            </w:pPr>
            <w:r>
              <w:rPr>
                <w:rFonts w:hint="eastAsia" w:ascii="仿宋" w:hAnsi="仿宋" w:eastAsia="仿宋" w:cs="仿宋"/>
                <w:bCs/>
                <w:sz w:val="22"/>
                <w:szCs w:val="18"/>
                <w:highlight w:val="none"/>
                <w:lang w:val="en-US" w:eastAsia="zh-CN"/>
              </w:rPr>
              <w:t xml:space="preserve">电话： </w:t>
            </w:r>
          </w:p>
        </w:tc>
      </w:tr>
      <w:tr w14:paraId="3C58B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Borders>
              <w:top w:val="nil"/>
              <w:left w:val="nil"/>
              <w:bottom w:val="nil"/>
              <w:right w:val="nil"/>
            </w:tcBorders>
            <w:vAlign w:val="center"/>
          </w:tcPr>
          <w:p w14:paraId="6543DAD2">
            <w:pPr>
              <w:pStyle w:val="11"/>
              <w:keepNext w:val="0"/>
              <w:keepLines w:val="0"/>
              <w:pageBreakBefore w:val="0"/>
              <w:widowControl w:val="0"/>
              <w:kinsoku/>
              <w:wordWrap/>
              <w:overflowPunct/>
              <w:topLinePunct w:val="0"/>
              <w:autoSpaceDE/>
              <w:autoSpaceDN/>
              <w:bidi w:val="0"/>
              <w:adjustRightInd/>
              <w:snapToGrid/>
              <w:spacing w:after="0" w:line="240" w:lineRule="auto"/>
              <w:jc w:val="left"/>
              <w:textAlignment w:val="auto"/>
              <w:rPr>
                <w:rFonts w:hint="default" w:ascii="仿宋" w:hAnsi="仿宋" w:eastAsia="仿宋" w:cs="仿宋"/>
                <w:sz w:val="22"/>
                <w:szCs w:val="22"/>
                <w:highlight w:val="none"/>
                <w:vertAlign w:val="baseline"/>
                <w:lang w:val="en-US" w:eastAsia="zh-CN"/>
              </w:rPr>
            </w:pPr>
            <w:r>
              <w:rPr>
                <w:rFonts w:hint="eastAsia" w:ascii="仿宋" w:hAnsi="仿宋" w:eastAsia="仿宋" w:cs="仿宋"/>
                <w:bCs/>
                <w:sz w:val="22"/>
                <w:szCs w:val="18"/>
                <w:highlight w:val="none"/>
                <w:lang w:val="en-US" w:eastAsia="zh-CN"/>
              </w:rPr>
              <w:t>邮箱：</w:t>
            </w:r>
            <w:r>
              <w:rPr>
                <w:rFonts w:hint="eastAsia" w:cs="仿宋"/>
                <w:bCs/>
                <w:sz w:val="22"/>
                <w:szCs w:val="18"/>
                <w:highlight w:val="none"/>
                <w:lang w:val="en-US" w:eastAsia="zh-CN"/>
              </w:rPr>
              <w:t xml:space="preserve"> </w:t>
            </w:r>
          </w:p>
        </w:tc>
        <w:tc>
          <w:tcPr>
            <w:tcW w:w="4261" w:type="dxa"/>
            <w:tcBorders>
              <w:top w:val="nil"/>
              <w:left w:val="nil"/>
              <w:bottom w:val="nil"/>
              <w:right w:val="nil"/>
            </w:tcBorders>
            <w:vAlign w:val="center"/>
          </w:tcPr>
          <w:p w14:paraId="0F471878">
            <w:pPr>
              <w:pStyle w:val="11"/>
              <w:keepNext w:val="0"/>
              <w:keepLines w:val="0"/>
              <w:pageBreakBefore w:val="0"/>
              <w:widowControl w:val="0"/>
              <w:kinsoku/>
              <w:wordWrap/>
              <w:overflowPunct/>
              <w:topLinePunct w:val="0"/>
              <w:autoSpaceDE/>
              <w:autoSpaceDN/>
              <w:bidi w:val="0"/>
              <w:adjustRightInd/>
              <w:snapToGrid/>
              <w:spacing w:after="0" w:line="240" w:lineRule="auto"/>
              <w:jc w:val="left"/>
              <w:textAlignment w:val="auto"/>
              <w:rPr>
                <w:rFonts w:hint="default" w:ascii="仿宋" w:hAnsi="仿宋" w:eastAsia="仿宋" w:cs="仿宋"/>
                <w:sz w:val="22"/>
                <w:szCs w:val="22"/>
                <w:highlight w:val="none"/>
                <w:vertAlign w:val="baseline"/>
                <w:lang w:val="en-US" w:eastAsia="zh-CN"/>
              </w:rPr>
            </w:pPr>
            <w:r>
              <w:rPr>
                <w:rFonts w:hint="eastAsia" w:ascii="仿宋" w:hAnsi="仿宋" w:eastAsia="仿宋" w:cs="仿宋"/>
                <w:bCs/>
                <w:sz w:val="22"/>
                <w:szCs w:val="18"/>
                <w:highlight w:val="none"/>
                <w:lang w:val="en-US" w:eastAsia="zh-CN"/>
              </w:rPr>
              <w:t>邮箱：</w:t>
            </w:r>
            <w:r>
              <w:rPr>
                <w:rFonts w:hint="eastAsia" w:cs="仿宋"/>
                <w:bCs/>
                <w:sz w:val="22"/>
                <w:szCs w:val="18"/>
                <w:highlight w:val="none"/>
                <w:lang w:val="en-US" w:eastAsia="zh-CN"/>
              </w:rPr>
              <w:t xml:space="preserve"> </w:t>
            </w:r>
          </w:p>
        </w:tc>
      </w:tr>
    </w:tbl>
    <w:p w14:paraId="3F4F2B60">
      <w:pPr>
        <w:pStyle w:val="31"/>
        <w:rPr>
          <w:rFonts w:hint="eastAsia"/>
          <w:highlight w:val="none"/>
        </w:rPr>
      </w:pPr>
    </w:p>
    <w:p w14:paraId="0982011B">
      <w:pPr>
        <w:widowControl/>
        <w:numPr>
          <w:ilvl w:val="0"/>
          <w:numId w:val="0"/>
        </w:numPr>
        <w:spacing w:line="360" w:lineRule="auto"/>
        <w:ind w:left="0" w:leftChars="0" w:firstLine="480" w:firstLineChars="200"/>
        <w:rPr>
          <w:rFonts w:hint="eastAsia" w:ascii="仿宋" w:hAnsi="仿宋" w:eastAsia="仿宋" w:cs="仿宋"/>
          <w:sz w:val="24"/>
          <w:szCs w:val="24"/>
          <w:highlight w:val="none"/>
          <w:lang w:eastAsia="zh-CN"/>
        </w:rPr>
      </w:pPr>
      <w:r>
        <w:rPr>
          <w:rFonts w:hint="eastAsia" w:ascii="仿宋" w:hAnsi="仿宋" w:eastAsia="仿宋" w:cs="仿宋"/>
          <w:snapToGrid w:val="0"/>
          <w:color w:val="000000"/>
          <w:kern w:val="0"/>
          <w:sz w:val="24"/>
          <w:szCs w:val="24"/>
          <w:highlight w:val="none"/>
          <w:lang w:val="en-US" w:eastAsia="zh-CN" w:bidi="ar-SA"/>
        </w:rPr>
        <w:t>2.</w:t>
      </w:r>
      <w:r>
        <w:rPr>
          <w:rFonts w:hint="eastAsia" w:ascii="仿宋" w:hAnsi="仿宋" w:eastAsia="仿宋" w:cs="仿宋"/>
          <w:sz w:val="24"/>
          <w:szCs w:val="24"/>
          <w:highlight w:val="none"/>
          <w:lang w:eastAsia="zh-CN"/>
        </w:rPr>
        <w:t>通过地址邮寄送达的，应采用EMS进行邮寄，自对方签收后送达，若一方未及时签收或拒收的， 自邮寄之日起第5日即视为送达；通过邮箱送达的，邮件发送成功即视为送达；通过上述地址现场送达的，对方签收或将文件留置现场即视为送达。</w:t>
      </w:r>
    </w:p>
    <w:p w14:paraId="53673B5D">
      <w:pPr>
        <w:widowControl/>
        <w:numPr>
          <w:ilvl w:val="0"/>
          <w:numId w:val="0"/>
        </w:numPr>
        <w:spacing w:line="360" w:lineRule="auto"/>
        <w:ind w:left="0" w:leftChars="0" w:firstLine="480" w:firstLineChars="200"/>
        <w:rPr>
          <w:rFonts w:hint="default"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3.双方同意，将上述约定的地址、邮箱作为双方发生纠纷时司法机关送达法律文书的地址。</w:t>
      </w:r>
    </w:p>
    <w:p w14:paraId="4B93EDAA">
      <w:pPr>
        <w:spacing w:line="360" w:lineRule="auto"/>
        <w:ind w:firstLine="482" w:firstLineChars="200"/>
        <w:rPr>
          <w:rFonts w:hint="eastAsia" w:ascii="仿宋" w:hAnsi="仿宋" w:eastAsia="仿宋" w:cs="仿宋"/>
          <w:sz w:val="24"/>
          <w:szCs w:val="24"/>
          <w:highlight w:val="none"/>
        </w:rPr>
      </w:pPr>
      <w:r>
        <w:rPr>
          <w:rFonts w:hint="eastAsia" w:ascii="仿宋" w:hAnsi="仿宋" w:eastAsia="仿宋" w:cs="仿宋"/>
          <w:b/>
          <w:bCs/>
          <w:sz w:val="24"/>
          <w:szCs w:val="24"/>
          <w:highlight w:val="none"/>
        </w:rPr>
        <w:t>第十</w:t>
      </w:r>
      <w:r>
        <w:rPr>
          <w:rFonts w:hint="eastAsia" w:ascii="仿宋" w:hAnsi="仿宋" w:eastAsia="仿宋" w:cs="仿宋"/>
          <w:b/>
          <w:bCs/>
          <w:sz w:val="24"/>
          <w:szCs w:val="24"/>
          <w:highlight w:val="none"/>
          <w:lang w:val="en-US" w:eastAsia="zh-CN"/>
        </w:rPr>
        <w:t>八</w:t>
      </w:r>
      <w:r>
        <w:rPr>
          <w:rFonts w:hint="eastAsia" w:ascii="仿宋" w:hAnsi="仿宋" w:eastAsia="仿宋" w:cs="仿宋"/>
          <w:b/>
          <w:bCs/>
          <w:sz w:val="24"/>
          <w:szCs w:val="24"/>
          <w:highlight w:val="none"/>
        </w:rPr>
        <w:t>条</w:t>
      </w:r>
      <w:r>
        <w:rPr>
          <w:rFonts w:hint="eastAsia" w:ascii="仿宋" w:hAnsi="仿宋" w:eastAsia="仿宋" w:cs="仿宋"/>
          <w:sz w:val="24"/>
          <w:szCs w:val="24"/>
          <w:highlight w:val="none"/>
        </w:rPr>
        <w:t xml:space="preserve"> 乙方的企业类型为：民营中小企业，乙方应对此信息的真实性、准确性负责，如与实际不符，乙方自行承担由此产生的一切后果。</w:t>
      </w:r>
    </w:p>
    <w:p w14:paraId="166A533C">
      <w:pPr>
        <w:pStyle w:val="16"/>
        <w:ind w:left="0" w:leftChars="0" w:firstLine="0" w:firstLineChars="0"/>
        <w:rPr>
          <w:rFonts w:hint="eastAsia" w:ascii="仿宋" w:hAnsi="仿宋" w:eastAsia="仿宋" w:cs="仿宋"/>
          <w:sz w:val="24"/>
          <w:highlight w:val="none"/>
        </w:rPr>
      </w:pPr>
    </w:p>
    <w:p w14:paraId="11D610C4">
      <w:pPr>
        <w:pStyle w:val="16"/>
        <w:ind w:left="0" w:leftChars="0" w:firstLine="0" w:firstLineChars="0"/>
        <w:rPr>
          <w:rFonts w:hint="eastAsia" w:ascii="仿宋" w:hAnsi="仿宋" w:eastAsia="仿宋" w:cs="仿宋"/>
          <w:sz w:val="24"/>
          <w:highlight w:val="none"/>
        </w:rPr>
      </w:pPr>
      <w:r>
        <w:rPr>
          <w:rFonts w:hint="eastAsia" w:ascii="仿宋" w:hAnsi="仿宋" w:eastAsia="仿宋" w:cs="仿宋"/>
          <w:sz w:val="24"/>
          <w:highlight w:val="none"/>
        </w:rPr>
        <w:t xml:space="preserve">甲方：(盖章)                      </w:t>
      </w:r>
      <w:r>
        <w:rPr>
          <w:rFonts w:hint="eastAsia" w:ascii="仿宋" w:hAnsi="仿宋" w:eastAsia="仿宋" w:cs="仿宋"/>
          <w:sz w:val="24"/>
          <w:highlight w:val="none"/>
          <w:lang w:val="en-US" w:eastAsia="zh-CN"/>
        </w:rPr>
        <w:t xml:space="preserve">   </w:t>
      </w:r>
      <w:r>
        <w:rPr>
          <w:rFonts w:hint="eastAsia" w:ascii="仿宋" w:hAnsi="仿宋" w:eastAsia="仿宋" w:cs="仿宋"/>
          <w:sz w:val="24"/>
          <w:highlight w:val="none"/>
        </w:rPr>
        <w:t>乙方：（盖章）</w:t>
      </w:r>
    </w:p>
    <w:p w14:paraId="1B61EEE9">
      <w:pPr>
        <w:pStyle w:val="16"/>
        <w:ind w:left="0" w:leftChars="0" w:firstLine="0" w:firstLineChars="0"/>
        <w:rPr>
          <w:rFonts w:hint="eastAsia" w:ascii="仿宋" w:hAnsi="仿宋" w:eastAsia="仿宋" w:cs="仿宋"/>
          <w:sz w:val="24"/>
          <w:highlight w:val="none"/>
        </w:rPr>
      </w:pPr>
      <w:r>
        <w:rPr>
          <w:rFonts w:hint="eastAsia" w:ascii="仿宋" w:hAnsi="仿宋" w:eastAsia="仿宋" w:cs="仿宋"/>
          <w:sz w:val="24"/>
          <w:highlight w:val="none"/>
        </w:rPr>
        <w:t xml:space="preserve">法定代表人/委托代理人：           </w:t>
      </w:r>
      <w:r>
        <w:rPr>
          <w:rFonts w:hint="eastAsia" w:ascii="仿宋" w:hAnsi="仿宋" w:eastAsia="仿宋" w:cs="仿宋"/>
          <w:sz w:val="24"/>
          <w:highlight w:val="none"/>
          <w:lang w:val="en-US" w:eastAsia="zh-CN"/>
        </w:rPr>
        <w:t xml:space="preserve">   </w:t>
      </w:r>
      <w:r>
        <w:rPr>
          <w:rFonts w:hint="eastAsia" w:ascii="仿宋" w:hAnsi="仿宋" w:eastAsia="仿宋" w:cs="仿宋"/>
          <w:sz w:val="24"/>
          <w:highlight w:val="none"/>
        </w:rPr>
        <w:t>法定代表人/委托代理人：</w:t>
      </w:r>
    </w:p>
    <w:p w14:paraId="1B0A4827">
      <w:pPr>
        <w:pStyle w:val="16"/>
        <w:ind w:left="0" w:leftChars="0" w:firstLine="0" w:firstLineChars="0"/>
        <w:rPr>
          <w:rFonts w:hint="eastAsia" w:ascii="仿宋" w:hAnsi="仿宋" w:eastAsia="仿宋" w:cs="仿宋"/>
          <w:sz w:val="24"/>
          <w:highlight w:val="none"/>
        </w:rPr>
      </w:pPr>
      <w:r>
        <w:rPr>
          <w:rFonts w:hint="eastAsia" w:ascii="仿宋" w:hAnsi="仿宋" w:eastAsia="仿宋" w:cs="仿宋"/>
          <w:sz w:val="24"/>
          <w:highlight w:val="none"/>
        </w:rPr>
        <w:t xml:space="preserve">地址：                           </w:t>
      </w:r>
      <w:r>
        <w:rPr>
          <w:rFonts w:hint="eastAsia" w:ascii="仿宋" w:hAnsi="仿宋" w:eastAsia="仿宋" w:cs="仿宋"/>
          <w:sz w:val="24"/>
          <w:highlight w:val="none"/>
          <w:lang w:val="en-US" w:eastAsia="zh-CN"/>
        </w:rPr>
        <w:t xml:space="preserve">   </w:t>
      </w:r>
      <w:r>
        <w:rPr>
          <w:rFonts w:hint="eastAsia" w:ascii="仿宋" w:hAnsi="仿宋" w:eastAsia="仿宋" w:cs="仿宋"/>
          <w:sz w:val="24"/>
          <w:highlight w:val="none"/>
        </w:rPr>
        <w:t xml:space="preserve"> 地址：</w:t>
      </w:r>
    </w:p>
    <w:p w14:paraId="3B1292B3">
      <w:pPr>
        <w:pStyle w:val="16"/>
        <w:ind w:left="0" w:leftChars="0" w:firstLine="0" w:firstLineChars="0"/>
        <w:rPr>
          <w:highlight w:val="none"/>
        </w:rPr>
      </w:pPr>
      <w:r>
        <w:rPr>
          <w:rFonts w:hint="eastAsia" w:ascii="仿宋" w:hAnsi="仿宋" w:eastAsia="仿宋" w:cs="仿宋"/>
          <w:sz w:val="24"/>
          <w:highlight w:val="none"/>
        </w:rPr>
        <w:t>签订日期：</w:t>
      </w:r>
      <w:r>
        <w:rPr>
          <w:rFonts w:hint="eastAsia" w:ascii="仿宋" w:hAnsi="仿宋" w:eastAsia="仿宋" w:cs="仿宋"/>
          <w:sz w:val="24"/>
          <w:highlight w:val="none"/>
          <w:lang w:val="en-US" w:eastAsia="zh-CN"/>
        </w:rPr>
        <w:t xml:space="preserve"> </w:t>
      </w:r>
      <w:r>
        <w:rPr>
          <w:rFonts w:hint="eastAsia" w:ascii="仿宋" w:hAnsi="仿宋" w:eastAsia="仿宋" w:cs="仿宋"/>
          <w:sz w:val="24"/>
          <w:highlight w:val="none"/>
        </w:rPr>
        <w:t xml:space="preserve"> 年 </w:t>
      </w:r>
      <w:r>
        <w:rPr>
          <w:rFonts w:hint="eastAsia" w:ascii="仿宋" w:hAnsi="仿宋" w:eastAsia="仿宋" w:cs="仿宋"/>
          <w:sz w:val="24"/>
          <w:highlight w:val="none"/>
          <w:lang w:val="en-US" w:eastAsia="zh-CN"/>
        </w:rPr>
        <w:t xml:space="preserve"> </w:t>
      </w:r>
      <w:r>
        <w:rPr>
          <w:rFonts w:hint="eastAsia" w:ascii="仿宋" w:hAnsi="仿宋" w:eastAsia="仿宋" w:cs="仿宋"/>
          <w:sz w:val="24"/>
          <w:highlight w:val="none"/>
        </w:rPr>
        <w:t xml:space="preserve">月 </w:t>
      </w:r>
      <w:r>
        <w:rPr>
          <w:rFonts w:hint="eastAsia" w:ascii="仿宋" w:hAnsi="仿宋" w:eastAsia="仿宋" w:cs="仿宋"/>
          <w:sz w:val="24"/>
          <w:highlight w:val="none"/>
          <w:lang w:val="en-US" w:eastAsia="zh-CN"/>
        </w:rPr>
        <w:t xml:space="preserve"> </w:t>
      </w:r>
      <w:r>
        <w:rPr>
          <w:rFonts w:hint="eastAsia" w:ascii="仿宋" w:hAnsi="仿宋" w:eastAsia="仿宋" w:cs="仿宋"/>
          <w:sz w:val="24"/>
          <w:highlight w:val="none"/>
        </w:rPr>
        <w:t xml:space="preserve">日               签订日期： </w:t>
      </w:r>
      <w:r>
        <w:rPr>
          <w:rFonts w:hint="eastAsia" w:ascii="仿宋" w:hAnsi="仿宋" w:eastAsia="仿宋" w:cs="仿宋"/>
          <w:sz w:val="24"/>
          <w:highlight w:val="none"/>
          <w:lang w:val="en-US" w:eastAsia="zh-CN"/>
        </w:rPr>
        <w:t xml:space="preserve"> </w:t>
      </w:r>
      <w:r>
        <w:rPr>
          <w:rFonts w:hint="eastAsia" w:ascii="仿宋" w:hAnsi="仿宋" w:eastAsia="仿宋" w:cs="仿宋"/>
          <w:sz w:val="24"/>
          <w:highlight w:val="none"/>
        </w:rPr>
        <w:t xml:space="preserve">年 </w:t>
      </w:r>
      <w:r>
        <w:rPr>
          <w:rFonts w:hint="eastAsia" w:ascii="仿宋" w:hAnsi="仿宋" w:eastAsia="仿宋" w:cs="仿宋"/>
          <w:sz w:val="24"/>
          <w:highlight w:val="none"/>
          <w:lang w:val="en-US" w:eastAsia="zh-CN"/>
        </w:rPr>
        <w:t xml:space="preserve"> </w:t>
      </w:r>
      <w:r>
        <w:rPr>
          <w:rFonts w:hint="eastAsia" w:ascii="仿宋" w:hAnsi="仿宋" w:eastAsia="仿宋" w:cs="仿宋"/>
          <w:sz w:val="24"/>
          <w:highlight w:val="none"/>
        </w:rPr>
        <w:t xml:space="preserve">月 </w:t>
      </w:r>
      <w:r>
        <w:rPr>
          <w:rFonts w:hint="eastAsia" w:ascii="仿宋" w:hAnsi="仿宋" w:eastAsia="仿宋" w:cs="仿宋"/>
          <w:sz w:val="24"/>
          <w:highlight w:val="none"/>
          <w:lang w:val="en-US" w:eastAsia="zh-CN"/>
        </w:rPr>
        <w:t xml:space="preserve"> </w:t>
      </w:r>
      <w:r>
        <w:rPr>
          <w:rFonts w:hint="eastAsia" w:ascii="仿宋" w:hAnsi="仿宋" w:eastAsia="仿宋" w:cs="仿宋"/>
          <w:sz w:val="24"/>
          <w:highlight w:val="none"/>
        </w:rPr>
        <w:t>日</w:t>
      </w:r>
    </w:p>
    <w:p w14:paraId="4016C17C">
      <w:pPr>
        <w:spacing w:line="360" w:lineRule="auto"/>
        <w:ind w:firstLine="643" w:firstLineChars="200"/>
        <w:rPr>
          <w:rFonts w:hint="eastAsia" w:ascii="仿宋" w:hAnsi="仿宋" w:eastAsia="仿宋" w:cs="仿宋"/>
          <w:b/>
          <w:sz w:val="32"/>
          <w:szCs w:val="32"/>
          <w:highlight w:val="none"/>
        </w:rPr>
      </w:pPr>
    </w:p>
    <w:p w14:paraId="67568B86">
      <w:pPr>
        <w:spacing w:before="150" w:line="187" w:lineRule="auto"/>
        <w:ind w:firstLine="2204" w:firstLineChars="600"/>
        <w:outlineLvl w:val="0"/>
        <w:rPr>
          <w:rFonts w:hint="eastAsia" w:ascii="仿宋" w:hAnsi="仿宋" w:eastAsia="仿宋" w:cs="仿宋"/>
          <w:b/>
          <w:bCs/>
          <w:spacing w:val="8"/>
          <w:sz w:val="35"/>
          <w:szCs w:val="35"/>
          <w:highlight w:val="none"/>
        </w:rPr>
      </w:pPr>
    </w:p>
    <w:p w14:paraId="4EE67D99">
      <w:pPr>
        <w:widowControl/>
        <w:spacing w:line="360" w:lineRule="auto"/>
        <w:rPr>
          <w:rFonts w:hint="eastAsia" w:ascii="仿宋" w:hAnsi="仿宋" w:eastAsia="仿宋" w:cs="仿宋"/>
          <w:sz w:val="24"/>
          <w:szCs w:val="24"/>
          <w:highlight w:val="none"/>
          <w:lang w:val="en-US" w:eastAsia="zh-CN"/>
        </w:rPr>
      </w:pPr>
    </w:p>
    <w:p w14:paraId="5B02B96D">
      <w:pPr>
        <w:widowControl/>
        <w:spacing w:line="360" w:lineRule="auto"/>
        <w:rPr>
          <w:rFonts w:hint="eastAsia" w:ascii="仿宋" w:hAnsi="仿宋" w:eastAsia="仿宋" w:cs="仿宋"/>
          <w:sz w:val="24"/>
          <w:szCs w:val="24"/>
          <w:highlight w:val="none"/>
          <w:lang w:val="en-US" w:eastAsia="zh-CN"/>
        </w:rPr>
      </w:pPr>
    </w:p>
    <w:p w14:paraId="728E00DC">
      <w:pPr>
        <w:pStyle w:val="11"/>
        <w:rPr>
          <w:rFonts w:hint="eastAsia" w:ascii="仿宋" w:hAnsi="仿宋" w:eastAsia="仿宋" w:cs="仿宋"/>
          <w:sz w:val="24"/>
          <w:szCs w:val="24"/>
          <w:highlight w:val="none"/>
          <w:lang w:val="en-US" w:eastAsia="zh-CN"/>
        </w:rPr>
      </w:pPr>
    </w:p>
    <w:p w14:paraId="7749ABD6">
      <w:pPr>
        <w:pStyle w:val="12"/>
        <w:rPr>
          <w:rFonts w:hint="eastAsia"/>
          <w:lang w:val="en-US" w:eastAsia="zh-CN"/>
        </w:rPr>
      </w:pPr>
    </w:p>
    <w:p w14:paraId="6FB03A58">
      <w:pPr>
        <w:rPr>
          <w:rFonts w:hint="eastAsia"/>
          <w:lang w:val="en-US" w:eastAsia="zh-CN"/>
        </w:rPr>
      </w:pPr>
    </w:p>
    <w:p w14:paraId="108CEFE6">
      <w:pPr>
        <w:rPr>
          <w:rFonts w:hint="eastAsia"/>
          <w:lang w:val="en-US" w:eastAsia="zh-CN"/>
        </w:rPr>
      </w:pPr>
    </w:p>
    <w:p w14:paraId="243A9CBD">
      <w:pPr>
        <w:rPr>
          <w:rFonts w:hint="eastAsia"/>
          <w:lang w:val="en-US" w:eastAsia="zh-CN"/>
        </w:rPr>
      </w:pPr>
    </w:p>
    <w:p w14:paraId="2C035D1C">
      <w:pPr>
        <w:rPr>
          <w:rFonts w:hint="eastAsia"/>
          <w:lang w:val="en-US" w:eastAsia="zh-CN"/>
        </w:rPr>
      </w:pPr>
    </w:p>
    <w:p w14:paraId="1EEC62F7">
      <w:pPr>
        <w:rPr>
          <w:rFonts w:hint="eastAsia"/>
          <w:lang w:val="en-US" w:eastAsia="zh-CN"/>
        </w:rPr>
      </w:pPr>
    </w:p>
    <w:p w14:paraId="037ACB3F">
      <w:pPr>
        <w:rPr>
          <w:rFonts w:hint="eastAsia"/>
          <w:lang w:val="en-US" w:eastAsia="zh-CN"/>
        </w:rPr>
      </w:pPr>
    </w:p>
    <w:p w14:paraId="316395B1">
      <w:pPr>
        <w:rPr>
          <w:rFonts w:hint="eastAsia"/>
          <w:lang w:val="en-US" w:eastAsia="zh-CN"/>
        </w:rPr>
      </w:pPr>
    </w:p>
    <w:p w14:paraId="463E6AB2">
      <w:pPr>
        <w:rPr>
          <w:rFonts w:hint="eastAsia"/>
          <w:lang w:val="en-US" w:eastAsia="zh-CN"/>
        </w:rPr>
      </w:pPr>
    </w:p>
    <w:p w14:paraId="193E3B3F">
      <w:pPr>
        <w:rPr>
          <w:rFonts w:hint="eastAsia"/>
          <w:lang w:val="en-US" w:eastAsia="zh-CN"/>
        </w:rPr>
      </w:pPr>
    </w:p>
    <w:p w14:paraId="5083A929">
      <w:pPr>
        <w:rPr>
          <w:rFonts w:hint="eastAsia"/>
          <w:lang w:val="en-US" w:eastAsia="zh-CN"/>
        </w:rPr>
      </w:pPr>
    </w:p>
    <w:p w14:paraId="7C88AE9E">
      <w:pPr>
        <w:rPr>
          <w:rFonts w:hint="eastAsia"/>
          <w:lang w:val="en-US" w:eastAsia="zh-CN"/>
        </w:rPr>
      </w:pPr>
    </w:p>
    <w:p w14:paraId="31C13A23">
      <w:pPr>
        <w:rPr>
          <w:rFonts w:hint="eastAsia"/>
          <w:lang w:val="en-US" w:eastAsia="zh-CN"/>
        </w:rPr>
      </w:pPr>
    </w:p>
    <w:p w14:paraId="035ACC5C">
      <w:pPr>
        <w:rPr>
          <w:rFonts w:hint="eastAsia"/>
          <w:lang w:val="en-US" w:eastAsia="zh-CN"/>
        </w:rPr>
      </w:pPr>
    </w:p>
    <w:p w14:paraId="011375F2">
      <w:pPr>
        <w:rPr>
          <w:rFonts w:hint="eastAsia"/>
          <w:lang w:val="en-US" w:eastAsia="zh-CN"/>
        </w:rPr>
      </w:pPr>
    </w:p>
    <w:p w14:paraId="77A23453">
      <w:pPr>
        <w:rPr>
          <w:rFonts w:hint="eastAsia"/>
          <w:lang w:val="en-US" w:eastAsia="zh-CN"/>
        </w:rPr>
      </w:pPr>
    </w:p>
    <w:p w14:paraId="66191B11">
      <w:pPr>
        <w:rPr>
          <w:rFonts w:hint="eastAsia"/>
          <w:lang w:val="en-US" w:eastAsia="zh-CN"/>
        </w:rPr>
      </w:pPr>
    </w:p>
    <w:p w14:paraId="7C9C009B">
      <w:pPr>
        <w:rPr>
          <w:rFonts w:hint="eastAsia"/>
          <w:lang w:val="en-US" w:eastAsia="zh-CN"/>
        </w:rPr>
      </w:pPr>
    </w:p>
    <w:p w14:paraId="75F08607">
      <w:pPr>
        <w:rPr>
          <w:rFonts w:hint="eastAsia"/>
          <w:lang w:val="en-US" w:eastAsia="zh-CN"/>
        </w:rPr>
      </w:pPr>
    </w:p>
    <w:p w14:paraId="4DB12CC4">
      <w:pPr>
        <w:rPr>
          <w:rFonts w:hint="eastAsia"/>
          <w:lang w:val="en-US" w:eastAsia="zh-CN"/>
        </w:rPr>
      </w:pPr>
    </w:p>
    <w:p w14:paraId="3EEDC820">
      <w:pPr>
        <w:rPr>
          <w:rFonts w:hint="eastAsia"/>
          <w:lang w:val="en-US" w:eastAsia="zh-CN"/>
        </w:rPr>
      </w:pPr>
    </w:p>
    <w:p w14:paraId="4B746729">
      <w:pPr>
        <w:rPr>
          <w:rFonts w:hint="eastAsia"/>
          <w:lang w:val="en-US" w:eastAsia="zh-CN"/>
        </w:rPr>
      </w:pPr>
    </w:p>
    <w:p w14:paraId="52484542">
      <w:pPr>
        <w:rPr>
          <w:rFonts w:hint="eastAsia"/>
          <w:lang w:val="en-US" w:eastAsia="zh-CN"/>
        </w:rPr>
      </w:pPr>
    </w:p>
    <w:p w14:paraId="6C3586A2">
      <w:pPr>
        <w:rPr>
          <w:rFonts w:hint="eastAsia"/>
          <w:lang w:val="en-US" w:eastAsia="zh-CN"/>
        </w:rPr>
      </w:pPr>
    </w:p>
    <w:p w14:paraId="78184129">
      <w:pPr>
        <w:rPr>
          <w:rFonts w:hint="eastAsia"/>
          <w:lang w:val="en-US" w:eastAsia="zh-CN"/>
        </w:rPr>
      </w:pPr>
    </w:p>
    <w:p w14:paraId="29998DD4">
      <w:pPr>
        <w:rPr>
          <w:rFonts w:hint="eastAsia"/>
          <w:lang w:val="en-US" w:eastAsia="zh-CN"/>
        </w:rPr>
      </w:pPr>
    </w:p>
    <w:p w14:paraId="6D7197B5">
      <w:pPr>
        <w:rPr>
          <w:rFonts w:hint="eastAsia"/>
          <w:lang w:val="en-US" w:eastAsia="zh-CN"/>
        </w:rPr>
      </w:pPr>
    </w:p>
    <w:p w14:paraId="2EE6FDD6">
      <w:pPr>
        <w:rPr>
          <w:rFonts w:hint="eastAsia"/>
          <w:lang w:val="en-US" w:eastAsia="zh-CN"/>
        </w:rPr>
      </w:pPr>
    </w:p>
    <w:p w14:paraId="4E32A4C1">
      <w:pPr>
        <w:rPr>
          <w:rFonts w:hint="eastAsia"/>
          <w:lang w:val="en-US" w:eastAsia="zh-CN"/>
        </w:rPr>
      </w:pPr>
    </w:p>
    <w:p w14:paraId="3BF1B711">
      <w:pPr>
        <w:widowControl/>
        <w:spacing w:line="360" w:lineRule="auto"/>
        <w:rPr>
          <w:rFonts w:hint="eastAsia" w:ascii="仿宋" w:hAnsi="仿宋" w:eastAsia="仿宋" w:cs="仿宋"/>
          <w:sz w:val="24"/>
          <w:szCs w:val="24"/>
          <w:highlight w:val="none"/>
          <w:lang w:val="en-US" w:eastAsia="zh-CN"/>
        </w:rPr>
      </w:pPr>
    </w:p>
    <w:p w14:paraId="5226AAD5">
      <w:pPr>
        <w:pStyle w:val="25"/>
        <w:numPr>
          <w:ilvl w:val="0"/>
          <w:numId w:val="1"/>
        </w:numPr>
        <w:tabs>
          <w:tab w:val="left" w:pos="2160"/>
          <w:tab w:val="clear" w:pos="210"/>
        </w:tabs>
        <w:ind w:left="0" w:leftChars="0" w:firstLine="640" w:firstLineChars="200"/>
        <w:outlineLvl w:val="0"/>
        <w:rPr>
          <w:b w:val="0"/>
        </w:rPr>
      </w:pPr>
      <w:r>
        <w:t>响应文件格式</w:t>
      </w:r>
      <w:bookmarkEnd w:id="75"/>
    </w:p>
    <w:p w14:paraId="230AB287">
      <w:pPr>
        <w:spacing w:before="120" w:after="120" w:line="288" w:lineRule="auto"/>
        <w:ind w:left="0"/>
        <w:jc w:val="left"/>
        <w:rPr>
          <w:rFonts w:ascii="Arial" w:hAnsi="Arial" w:eastAsia="等线" w:cs="Arial"/>
          <w:sz w:val="22"/>
          <w:highlight w:val="none"/>
        </w:rPr>
      </w:pPr>
      <w:r>
        <w:rPr>
          <w:rFonts w:ascii="Arial" w:hAnsi="Arial" w:eastAsia="等线" w:cs="Arial"/>
          <w:sz w:val="22"/>
          <w:highlight w:val="none"/>
        </w:rPr>
        <w:t>采购项目编号：</w:t>
      </w:r>
      <w:r>
        <w:rPr>
          <w:rFonts w:ascii="微软雅黑" w:hAnsi="微软雅黑" w:eastAsia="微软雅黑" w:cs="微软雅黑"/>
          <w:color w:val="000000"/>
          <w:kern w:val="0"/>
          <w:sz w:val="21"/>
          <w:szCs w:val="21"/>
          <w:lang w:val="en-US" w:eastAsia="zh-CN" w:bidi="ar"/>
        </w:rPr>
        <w:t>A202605BA2001888303481</w:t>
      </w:r>
    </w:p>
    <w:p w14:paraId="373CABFF">
      <w:pPr>
        <w:spacing w:before="380" w:after="140" w:line="288" w:lineRule="auto"/>
        <w:ind w:left="0"/>
        <w:jc w:val="left"/>
        <w:outlineLvl w:val="9"/>
        <w:rPr>
          <w:rFonts w:ascii="Arial" w:hAnsi="Arial" w:eastAsia="等线" w:cs="Arial"/>
          <w:b/>
          <w:sz w:val="36"/>
        </w:rPr>
      </w:pPr>
      <w:bookmarkStart w:id="79" w:name="heading_77"/>
    </w:p>
    <w:p w14:paraId="3C3A977C">
      <w:pPr>
        <w:spacing w:before="380" w:after="140" w:line="288" w:lineRule="auto"/>
        <w:ind w:left="0"/>
        <w:jc w:val="left"/>
        <w:outlineLvl w:val="9"/>
        <w:rPr>
          <w:rFonts w:ascii="Arial" w:hAnsi="Arial" w:eastAsia="等线" w:cs="Arial"/>
          <w:b/>
          <w:sz w:val="36"/>
        </w:rPr>
      </w:pPr>
    </w:p>
    <w:p w14:paraId="0D24D5BE">
      <w:pPr>
        <w:pStyle w:val="26"/>
        <w:ind w:left="0" w:leftChars="0" w:firstLine="0" w:firstLineChars="0"/>
        <w:rPr>
          <w:rFonts w:ascii="Times New Roman" w:hAnsi="Times New Roman" w:eastAsia="宋体" w:cs="Times New Roman"/>
        </w:rPr>
      </w:pPr>
      <w:r>
        <w:rPr>
          <w:rFonts w:hint="eastAsia" w:ascii="Times New Roman" w:hAnsi="Times New Roman" w:eastAsia="宋体" w:cs="Times New Roman"/>
          <w:lang w:val="en-US" w:eastAsia="zh-CN"/>
        </w:rPr>
        <w:t>陕西中烟工业有限责任</w:t>
      </w:r>
      <w:r>
        <w:rPr>
          <w:rFonts w:hint="eastAsia" w:ascii="Times New Roman" w:hAnsi="Times New Roman" w:eastAsia="宋体" w:cs="Times New Roman"/>
        </w:rPr>
        <w:t>公司办公楼</w:t>
      </w:r>
      <w:r>
        <w:rPr>
          <w:rFonts w:hint="eastAsia" w:cs="Times New Roman"/>
          <w:lang w:val="en-US" w:eastAsia="zh-CN"/>
        </w:rPr>
        <w:t>地面</w:t>
      </w:r>
      <w:r>
        <w:rPr>
          <w:rFonts w:hint="eastAsia" w:ascii="Times New Roman" w:hAnsi="Times New Roman" w:eastAsia="宋体" w:cs="Times New Roman"/>
        </w:rPr>
        <w:t>石材养护及部分石材更换项目</w:t>
      </w:r>
      <w:r>
        <w:rPr>
          <w:rFonts w:ascii="Times New Roman" w:hAnsi="Times New Roman" w:eastAsia="宋体" w:cs="Times New Roman"/>
        </w:rPr>
        <w:t>询比采购响应文件</w:t>
      </w:r>
      <w:bookmarkEnd w:id="79"/>
    </w:p>
    <w:p w14:paraId="43F5C6B7">
      <w:pPr>
        <w:spacing w:before="120" w:after="120" w:line="288" w:lineRule="auto"/>
        <w:ind w:left="0"/>
        <w:jc w:val="left"/>
        <w:rPr>
          <w:rFonts w:ascii="Arial" w:hAnsi="Arial" w:eastAsia="等线" w:cs="Arial"/>
          <w:sz w:val="22"/>
        </w:rPr>
      </w:pPr>
    </w:p>
    <w:p w14:paraId="0E837ADE">
      <w:pPr>
        <w:spacing w:before="120" w:after="120" w:line="288" w:lineRule="auto"/>
        <w:ind w:left="0"/>
        <w:jc w:val="left"/>
        <w:rPr>
          <w:rFonts w:ascii="Arial" w:hAnsi="Arial" w:eastAsia="等线" w:cs="Arial"/>
          <w:sz w:val="22"/>
        </w:rPr>
      </w:pPr>
    </w:p>
    <w:p w14:paraId="592981D0">
      <w:pPr>
        <w:spacing w:before="120" w:after="120" w:line="288" w:lineRule="auto"/>
        <w:ind w:left="0"/>
        <w:jc w:val="left"/>
        <w:rPr>
          <w:rFonts w:ascii="Arial" w:hAnsi="Arial" w:eastAsia="等线" w:cs="Arial"/>
          <w:sz w:val="22"/>
        </w:rPr>
      </w:pPr>
    </w:p>
    <w:p w14:paraId="42A3AE72">
      <w:pPr>
        <w:spacing w:before="120" w:after="120" w:line="288" w:lineRule="auto"/>
        <w:ind w:left="0"/>
        <w:jc w:val="left"/>
        <w:rPr>
          <w:rFonts w:ascii="Arial" w:hAnsi="Arial" w:eastAsia="等线" w:cs="Arial"/>
          <w:sz w:val="22"/>
        </w:rPr>
      </w:pPr>
    </w:p>
    <w:p w14:paraId="1159D3CE">
      <w:pPr>
        <w:spacing w:before="120" w:after="120" w:line="288" w:lineRule="auto"/>
        <w:ind w:left="0"/>
        <w:jc w:val="left"/>
        <w:rPr>
          <w:rFonts w:ascii="Arial" w:hAnsi="Arial" w:eastAsia="等线" w:cs="Arial"/>
          <w:sz w:val="22"/>
        </w:rPr>
      </w:pPr>
    </w:p>
    <w:p w14:paraId="2A18FBBA">
      <w:pPr>
        <w:spacing w:before="120" w:after="120" w:line="288" w:lineRule="auto"/>
        <w:ind w:left="0"/>
        <w:jc w:val="left"/>
        <w:rPr>
          <w:rFonts w:ascii="Arial" w:hAnsi="Arial" w:eastAsia="等线" w:cs="Arial"/>
          <w:sz w:val="22"/>
        </w:rPr>
      </w:pPr>
    </w:p>
    <w:p w14:paraId="728B1F35">
      <w:pPr>
        <w:spacing w:before="120" w:after="120" w:line="288" w:lineRule="auto"/>
        <w:ind w:left="0"/>
        <w:jc w:val="left"/>
        <w:rPr>
          <w:rFonts w:ascii="Arial" w:hAnsi="Arial" w:eastAsia="等线" w:cs="Arial"/>
          <w:sz w:val="22"/>
        </w:rPr>
      </w:pPr>
    </w:p>
    <w:p w14:paraId="282AB785">
      <w:pPr>
        <w:spacing w:before="120" w:after="120" w:line="288" w:lineRule="auto"/>
        <w:ind w:left="0"/>
        <w:jc w:val="left"/>
        <w:rPr>
          <w:rFonts w:ascii="Arial" w:hAnsi="Arial" w:eastAsia="等线" w:cs="Arial"/>
          <w:sz w:val="22"/>
        </w:rPr>
      </w:pPr>
    </w:p>
    <w:p w14:paraId="7C6BD33F">
      <w:pPr>
        <w:spacing w:before="120" w:after="120" w:line="288" w:lineRule="auto"/>
        <w:ind w:left="0"/>
        <w:jc w:val="left"/>
        <w:rPr>
          <w:rFonts w:ascii="Arial" w:hAnsi="Arial" w:eastAsia="等线" w:cs="Arial"/>
          <w:sz w:val="22"/>
        </w:rPr>
      </w:pPr>
    </w:p>
    <w:p w14:paraId="28F0E38A">
      <w:pPr>
        <w:spacing w:before="120" w:after="120" w:line="288" w:lineRule="auto"/>
        <w:ind w:left="0"/>
        <w:jc w:val="left"/>
        <w:rPr>
          <w:rFonts w:ascii="Arial" w:hAnsi="Arial" w:eastAsia="等线" w:cs="Arial"/>
          <w:sz w:val="22"/>
        </w:rPr>
      </w:pPr>
    </w:p>
    <w:p w14:paraId="3F5EA552">
      <w:pPr>
        <w:spacing w:before="120" w:after="120" w:line="288" w:lineRule="auto"/>
        <w:ind w:left="0"/>
        <w:jc w:val="left"/>
        <w:rPr>
          <w:rFonts w:ascii="Arial" w:hAnsi="Arial" w:eastAsia="等线" w:cs="Arial"/>
          <w:sz w:val="22"/>
        </w:rPr>
      </w:pPr>
    </w:p>
    <w:p w14:paraId="5A56B153">
      <w:pPr>
        <w:spacing w:before="120" w:after="120" w:line="288" w:lineRule="auto"/>
        <w:ind w:left="0"/>
        <w:jc w:val="left"/>
        <w:rPr>
          <w:rFonts w:ascii="Arial" w:hAnsi="Arial" w:eastAsia="等线" w:cs="Arial"/>
          <w:sz w:val="22"/>
        </w:rPr>
      </w:pPr>
    </w:p>
    <w:p w14:paraId="024BB4E7">
      <w:pPr>
        <w:spacing w:before="120" w:after="120" w:line="288" w:lineRule="auto"/>
        <w:ind w:left="0"/>
        <w:jc w:val="left"/>
        <w:rPr>
          <w:rFonts w:ascii="Arial" w:hAnsi="Arial" w:eastAsia="等线" w:cs="Arial"/>
          <w:sz w:val="22"/>
        </w:rPr>
      </w:pPr>
    </w:p>
    <w:p w14:paraId="5E001BCE">
      <w:pPr>
        <w:spacing w:before="120" w:after="120" w:line="288" w:lineRule="auto"/>
        <w:ind w:left="0"/>
        <w:jc w:val="left"/>
        <w:rPr>
          <w:rFonts w:ascii="Arial" w:hAnsi="Arial" w:eastAsia="等线" w:cs="Arial"/>
          <w:sz w:val="22"/>
        </w:rPr>
      </w:pPr>
    </w:p>
    <w:p w14:paraId="1315FC2F">
      <w:pPr>
        <w:spacing w:before="120" w:after="120" w:line="288" w:lineRule="auto"/>
        <w:ind w:left="0"/>
        <w:jc w:val="center"/>
      </w:pPr>
      <w:r>
        <w:rPr>
          <w:rFonts w:ascii="Arial" w:hAnsi="Arial" w:eastAsia="等线" w:cs="Arial"/>
          <w:sz w:val="22"/>
        </w:rPr>
        <w:t>供应商：</w:t>
      </w:r>
    </w:p>
    <w:p w14:paraId="0E3DF141">
      <w:pPr>
        <w:spacing w:before="120" w:after="120" w:line="288" w:lineRule="auto"/>
        <w:ind w:left="0"/>
        <w:jc w:val="center"/>
      </w:pPr>
      <w:r>
        <w:rPr>
          <w:rFonts w:ascii="Arial" w:hAnsi="Arial" w:eastAsia="等线" w:cs="Arial"/>
          <w:sz w:val="22"/>
        </w:rPr>
        <w:t>时  间：</w:t>
      </w:r>
    </w:p>
    <w:p w14:paraId="217958D5">
      <w:pPr>
        <w:spacing w:before="320" w:after="120" w:line="288" w:lineRule="auto"/>
        <w:ind w:left="0"/>
        <w:jc w:val="left"/>
        <w:outlineLvl w:val="9"/>
        <w:rPr>
          <w:rFonts w:ascii="Arial" w:hAnsi="Arial" w:eastAsia="等线" w:cs="Arial"/>
          <w:b/>
          <w:sz w:val="32"/>
        </w:rPr>
      </w:pPr>
      <w:bookmarkStart w:id="80" w:name="heading_78"/>
    </w:p>
    <w:p w14:paraId="0354BF23">
      <w:pPr>
        <w:spacing w:before="320" w:after="120" w:line="288" w:lineRule="auto"/>
        <w:ind w:left="0"/>
        <w:jc w:val="left"/>
        <w:outlineLvl w:val="9"/>
        <w:rPr>
          <w:rFonts w:ascii="Arial" w:hAnsi="Arial" w:eastAsia="等线" w:cs="Arial"/>
          <w:b/>
          <w:sz w:val="32"/>
        </w:rPr>
      </w:pPr>
    </w:p>
    <w:p w14:paraId="0A7A43B7">
      <w:pPr>
        <w:spacing w:before="320" w:after="120" w:line="288" w:lineRule="auto"/>
        <w:ind w:left="0"/>
        <w:jc w:val="left"/>
        <w:outlineLvl w:val="9"/>
        <w:rPr>
          <w:rFonts w:ascii="Arial" w:hAnsi="Arial" w:eastAsia="等线" w:cs="Arial"/>
          <w:b/>
          <w:sz w:val="32"/>
        </w:rPr>
      </w:pPr>
    </w:p>
    <w:p w14:paraId="13134ADC">
      <w:r>
        <w:br w:type="page"/>
      </w:r>
    </w:p>
    <w:p w14:paraId="50CCD4D6">
      <w:pPr>
        <w:pStyle w:val="24"/>
      </w:pPr>
      <w:r>
        <w:t>目录</w:t>
      </w:r>
      <w:bookmarkEnd w:id="80"/>
    </w:p>
    <w:p w14:paraId="5370AEC3">
      <w:pPr>
        <w:spacing w:before="120" w:after="120" w:line="288" w:lineRule="auto"/>
        <w:ind w:left="0"/>
        <w:jc w:val="left"/>
        <w:rPr>
          <w:rFonts w:hint="eastAsia" w:ascii="宋体" w:hAnsi="宋体" w:eastAsia="宋体" w:cs="宋体"/>
          <w:sz w:val="28"/>
          <w:szCs w:val="28"/>
        </w:rPr>
      </w:pPr>
      <w:bookmarkStart w:id="81" w:name="heading_79"/>
      <w:r>
        <w:rPr>
          <w:rFonts w:hint="eastAsia" w:ascii="宋体" w:hAnsi="宋体" w:eastAsia="宋体" w:cs="宋体"/>
          <w:sz w:val="28"/>
          <w:szCs w:val="28"/>
        </w:rPr>
        <w:t>第一部分：响应函</w:t>
      </w:r>
    </w:p>
    <w:p w14:paraId="1378AA79">
      <w:pPr>
        <w:spacing w:before="120" w:after="120" w:line="288" w:lineRule="auto"/>
        <w:ind w:left="0"/>
        <w:jc w:val="left"/>
        <w:rPr>
          <w:rFonts w:hint="eastAsia" w:ascii="宋体" w:hAnsi="宋体" w:eastAsia="宋体" w:cs="宋体"/>
          <w:sz w:val="28"/>
          <w:szCs w:val="28"/>
        </w:rPr>
      </w:pPr>
      <w:r>
        <w:rPr>
          <w:rFonts w:hint="eastAsia" w:ascii="宋体" w:hAnsi="宋体" w:eastAsia="宋体" w:cs="宋体"/>
          <w:sz w:val="28"/>
          <w:szCs w:val="28"/>
        </w:rPr>
        <w:t>第二部分：响应报价表</w:t>
      </w:r>
    </w:p>
    <w:p w14:paraId="3D4A112A">
      <w:pPr>
        <w:spacing w:before="120" w:after="120" w:line="288" w:lineRule="auto"/>
        <w:ind w:left="0"/>
        <w:jc w:val="left"/>
        <w:rPr>
          <w:rFonts w:hint="eastAsia" w:ascii="宋体" w:hAnsi="宋体" w:eastAsia="宋体" w:cs="宋体"/>
          <w:sz w:val="28"/>
          <w:szCs w:val="28"/>
        </w:rPr>
      </w:pPr>
      <w:r>
        <w:rPr>
          <w:rFonts w:hint="eastAsia" w:ascii="宋体" w:hAnsi="宋体" w:eastAsia="宋体" w:cs="宋体"/>
          <w:sz w:val="28"/>
          <w:szCs w:val="28"/>
        </w:rPr>
        <w:t>报价明细表</w:t>
      </w:r>
    </w:p>
    <w:p w14:paraId="6F901006">
      <w:pPr>
        <w:spacing w:before="120" w:after="120" w:line="288" w:lineRule="auto"/>
        <w:ind w:left="0"/>
        <w:jc w:val="left"/>
        <w:rPr>
          <w:rFonts w:hint="eastAsia" w:ascii="宋体" w:hAnsi="宋体" w:eastAsia="宋体" w:cs="宋体"/>
          <w:sz w:val="28"/>
          <w:szCs w:val="28"/>
        </w:rPr>
      </w:pPr>
      <w:r>
        <w:rPr>
          <w:rFonts w:hint="eastAsia" w:ascii="宋体" w:hAnsi="宋体" w:eastAsia="宋体" w:cs="宋体"/>
          <w:sz w:val="28"/>
          <w:szCs w:val="28"/>
        </w:rPr>
        <w:t>第三部分：</w:t>
      </w:r>
      <w:r>
        <w:rPr>
          <w:rFonts w:hint="eastAsia" w:ascii="宋体" w:hAnsi="宋体" w:eastAsia="宋体" w:cs="宋体"/>
          <w:sz w:val="28"/>
          <w:szCs w:val="28"/>
          <w:lang w:val="en-US" w:eastAsia="zh-CN"/>
        </w:rPr>
        <w:t>资格</w:t>
      </w:r>
      <w:r>
        <w:rPr>
          <w:rFonts w:hint="eastAsia" w:ascii="宋体" w:hAnsi="宋体" w:eastAsia="宋体" w:cs="宋体"/>
          <w:sz w:val="28"/>
          <w:szCs w:val="28"/>
        </w:rPr>
        <w:t>证明文件</w:t>
      </w:r>
    </w:p>
    <w:p w14:paraId="4812F7E7">
      <w:pPr>
        <w:spacing w:before="120" w:after="120" w:line="288" w:lineRule="auto"/>
        <w:ind w:left="0"/>
        <w:jc w:val="left"/>
        <w:rPr>
          <w:rFonts w:hint="eastAsia" w:ascii="宋体" w:hAnsi="宋体" w:eastAsia="宋体" w:cs="宋体"/>
          <w:sz w:val="28"/>
          <w:szCs w:val="28"/>
        </w:rPr>
      </w:pPr>
      <w:r>
        <w:rPr>
          <w:rFonts w:hint="eastAsia" w:ascii="宋体" w:hAnsi="宋体" w:eastAsia="宋体" w:cs="宋体"/>
          <w:sz w:val="28"/>
          <w:szCs w:val="28"/>
        </w:rPr>
        <w:t>第四部分：实施方案</w:t>
      </w:r>
    </w:p>
    <w:p w14:paraId="23B609ED">
      <w:pPr>
        <w:spacing w:before="120" w:after="120" w:line="288" w:lineRule="auto"/>
        <w:ind w:left="0"/>
        <w:jc w:val="left"/>
        <w:rPr>
          <w:rFonts w:hint="eastAsia" w:ascii="宋体" w:hAnsi="宋体" w:eastAsia="宋体" w:cs="宋体"/>
          <w:sz w:val="28"/>
          <w:szCs w:val="28"/>
        </w:rPr>
      </w:pPr>
      <w:r>
        <w:rPr>
          <w:rFonts w:hint="eastAsia" w:ascii="宋体" w:hAnsi="宋体" w:eastAsia="宋体" w:cs="宋体"/>
          <w:sz w:val="28"/>
          <w:szCs w:val="28"/>
        </w:rPr>
        <w:t>第五部分：供应商承诺书</w:t>
      </w:r>
    </w:p>
    <w:p w14:paraId="173284C1">
      <w:pPr>
        <w:spacing w:before="120" w:after="120" w:line="288" w:lineRule="auto"/>
        <w:ind w:left="0"/>
        <w:jc w:val="left"/>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第六部分： 供应商</w:t>
      </w:r>
      <w:r>
        <w:rPr>
          <w:rFonts w:hint="eastAsia" w:ascii="宋体" w:hAnsi="宋体" w:eastAsia="宋体" w:cs="宋体"/>
          <w:sz w:val="28"/>
          <w:szCs w:val="28"/>
          <w:lang w:val="zh-CN" w:eastAsia="zh-CN"/>
        </w:rPr>
        <w:t>认为有必要提交的其他资料</w:t>
      </w:r>
    </w:p>
    <w:p w14:paraId="478DB00F">
      <w:pPr>
        <w:spacing w:before="380" w:after="140" w:line="288" w:lineRule="auto"/>
        <w:ind w:left="0"/>
        <w:jc w:val="left"/>
        <w:outlineLvl w:val="9"/>
        <w:rPr>
          <w:rFonts w:ascii="Arial" w:hAnsi="Arial" w:eastAsia="等线" w:cs="Arial"/>
          <w:b/>
          <w:sz w:val="36"/>
        </w:rPr>
      </w:pPr>
    </w:p>
    <w:p w14:paraId="1CC60689">
      <w:pPr>
        <w:spacing w:before="380" w:after="140" w:line="288" w:lineRule="auto"/>
        <w:ind w:left="0"/>
        <w:jc w:val="left"/>
        <w:outlineLvl w:val="9"/>
        <w:rPr>
          <w:rFonts w:ascii="Arial" w:hAnsi="Arial" w:eastAsia="等线" w:cs="Arial"/>
          <w:b/>
          <w:sz w:val="36"/>
        </w:rPr>
      </w:pPr>
    </w:p>
    <w:p w14:paraId="7427DB7E">
      <w:pPr>
        <w:spacing w:before="380" w:after="140" w:line="288" w:lineRule="auto"/>
        <w:ind w:left="0"/>
        <w:jc w:val="left"/>
        <w:outlineLvl w:val="9"/>
        <w:rPr>
          <w:rFonts w:ascii="Arial" w:hAnsi="Arial" w:eastAsia="等线" w:cs="Arial"/>
          <w:b/>
          <w:sz w:val="36"/>
        </w:rPr>
      </w:pPr>
    </w:p>
    <w:p w14:paraId="701DE11C">
      <w:pPr>
        <w:spacing w:before="380" w:after="140" w:line="288" w:lineRule="auto"/>
        <w:ind w:left="0"/>
        <w:jc w:val="left"/>
        <w:outlineLvl w:val="9"/>
        <w:rPr>
          <w:rFonts w:ascii="Arial" w:hAnsi="Arial" w:eastAsia="等线" w:cs="Arial"/>
          <w:b/>
          <w:sz w:val="36"/>
        </w:rPr>
      </w:pPr>
    </w:p>
    <w:p w14:paraId="79378943">
      <w:pPr>
        <w:spacing w:before="380" w:after="140" w:line="288" w:lineRule="auto"/>
        <w:ind w:left="0"/>
        <w:jc w:val="left"/>
        <w:outlineLvl w:val="9"/>
        <w:rPr>
          <w:rFonts w:ascii="Arial" w:hAnsi="Arial" w:eastAsia="等线" w:cs="Arial"/>
          <w:b/>
          <w:sz w:val="36"/>
        </w:rPr>
      </w:pPr>
    </w:p>
    <w:p w14:paraId="72B07636">
      <w:pPr>
        <w:spacing w:before="380" w:after="140" w:line="288" w:lineRule="auto"/>
        <w:ind w:left="0"/>
        <w:jc w:val="left"/>
        <w:outlineLvl w:val="9"/>
        <w:rPr>
          <w:rFonts w:ascii="Arial" w:hAnsi="Arial" w:eastAsia="等线" w:cs="Arial"/>
          <w:b/>
          <w:sz w:val="36"/>
        </w:rPr>
      </w:pPr>
    </w:p>
    <w:p w14:paraId="5582C409">
      <w:pPr>
        <w:spacing w:before="380" w:after="140" w:line="288" w:lineRule="auto"/>
        <w:ind w:left="0"/>
        <w:jc w:val="left"/>
        <w:outlineLvl w:val="9"/>
        <w:rPr>
          <w:rFonts w:ascii="Arial" w:hAnsi="Arial" w:eastAsia="等线" w:cs="Arial"/>
          <w:b/>
          <w:sz w:val="36"/>
        </w:rPr>
      </w:pPr>
    </w:p>
    <w:p w14:paraId="0AEF7C0C">
      <w:pPr>
        <w:spacing w:before="380" w:after="140" w:line="288" w:lineRule="auto"/>
        <w:ind w:left="0"/>
        <w:jc w:val="left"/>
        <w:outlineLvl w:val="9"/>
        <w:rPr>
          <w:rFonts w:ascii="Arial" w:hAnsi="Arial" w:eastAsia="等线" w:cs="Arial"/>
          <w:b/>
          <w:sz w:val="36"/>
        </w:rPr>
      </w:pPr>
    </w:p>
    <w:p w14:paraId="550B3546">
      <w:pPr>
        <w:spacing w:before="380" w:after="140" w:line="288" w:lineRule="auto"/>
        <w:ind w:left="0"/>
        <w:jc w:val="left"/>
        <w:outlineLvl w:val="9"/>
        <w:rPr>
          <w:rFonts w:ascii="Arial" w:hAnsi="Arial" w:eastAsia="等线" w:cs="Arial"/>
          <w:b/>
          <w:sz w:val="36"/>
        </w:rPr>
      </w:pPr>
    </w:p>
    <w:p w14:paraId="61C80823">
      <w:r>
        <w:br w:type="page"/>
      </w:r>
    </w:p>
    <w:p w14:paraId="76B8314B">
      <w:pPr>
        <w:pStyle w:val="25"/>
        <w:numPr>
          <w:ilvl w:val="0"/>
          <w:numId w:val="67"/>
        </w:numPr>
        <w:tabs>
          <w:tab w:val="left" w:pos="2160"/>
          <w:tab w:val="clear" w:pos="210"/>
        </w:tabs>
        <w:ind w:left="0" w:leftChars="0" w:firstLine="640" w:firstLineChars="200"/>
        <w:outlineLvl w:val="0"/>
        <w:rPr>
          <w:b w:val="0"/>
        </w:rPr>
      </w:pPr>
      <w:r>
        <w:t>响应函</w:t>
      </w:r>
      <w:bookmarkEnd w:id="81"/>
    </w:p>
    <w:p w14:paraId="2F11C633">
      <w:pPr>
        <w:pStyle w:val="11"/>
        <w:ind w:left="0" w:leftChars="0" w:firstLine="0" w:firstLineChars="0"/>
        <w:rPr>
          <w:rFonts w:ascii="Times New Roman" w:hAnsi="Times New Roman" w:eastAsia="宋体" w:cs="Times New Roman"/>
          <w:sz w:val="24"/>
        </w:rPr>
      </w:pPr>
      <w:r>
        <w:rPr>
          <w:rFonts w:hint="eastAsia" w:cs="Times New Roman"/>
          <w:sz w:val="24"/>
          <w:lang w:eastAsia="zh-CN"/>
        </w:rPr>
        <w:t>陕西中烟工业</w:t>
      </w:r>
      <w:r>
        <w:rPr>
          <w:rFonts w:ascii="Times New Roman" w:hAnsi="Times New Roman" w:eastAsia="宋体" w:cs="Times New Roman"/>
          <w:sz w:val="24"/>
        </w:rPr>
        <w:t>有限责任公司：</w:t>
      </w:r>
    </w:p>
    <w:p w14:paraId="31472F09">
      <w:pPr>
        <w:pStyle w:val="11"/>
        <w:ind w:left="0" w:leftChars="0" w:firstLine="480" w:firstLineChars="200"/>
        <w:rPr>
          <w:rFonts w:ascii="Times New Roman" w:hAnsi="Times New Roman" w:eastAsia="宋体" w:cs="Times New Roman"/>
          <w:sz w:val="24"/>
        </w:rPr>
      </w:pPr>
      <w:r>
        <w:rPr>
          <w:rFonts w:ascii="Times New Roman" w:hAnsi="Times New Roman" w:eastAsia="宋体" w:cs="Times New Roman"/>
          <w:sz w:val="24"/>
        </w:rPr>
        <w:t>我单位收到贵公司</w:t>
      </w:r>
      <w:r>
        <w:rPr>
          <w:rFonts w:hint="eastAsia" w:ascii="Times New Roman" w:hAnsi="Times New Roman" w:eastAsia="宋体" w:cs="Times New Roman"/>
          <w:lang w:val="en-US" w:eastAsia="zh-CN"/>
        </w:rPr>
        <w:t>陕西中烟工业有限责任</w:t>
      </w:r>
      <w:r>
        <w:rPr>
          <w:rFonts w:hint="eastAsia" w:ascii="Times New Roman" w:hAnsi="Times New Roman" w:eastAsia="宋体" w:cs="Times New Roman"/>
        </w:rPr>
        <w:t>公司办公楼</w:t>
      </w:r>
      <w:r>
        <w:rPr>
          <w:rFonts w:hint="eastAsia" w:cs="Times New Roman"/>
          <w:lang w:val="en-US" w:eastAsia="zh-CN"/>
        </w:rPr>
        <w:t>地面</w:t>
      </w:r>
      <w:r>
        <w:rPr>
          <w:rFonts w:hint="eastAsia" w:ascii="Times New Roman" w:hAnsi="Times New Roman" w:eastAsia="宋体" w:cs="Times New Roman"/>
        </w:rPr>
        <w:t>石材养护及部分石材更换项目</w:t>
      </w:r>
      <w:r>
        <w:rPr>
          <w:rFonts w:ascii="Times New Roman" w:hAnsi="Times New Roman" w:eastAsia="宋体" w:cs="Times New Roman"/>
          <w:sz w:val="24"/>
        </w:rPr>
        <w:t>询比采购文件，经详细研究，我们决定参加本次采购活动。为此，我方郑重声明以下诸点，并负法律责任。</w:t>
      </w:r>
    </w:p>
    <w:p w14:paraId="704CEF99">
      <w:pPr>
        <w:pStyle w:val="11"/>
        <w:numPr>
          <w:ilvl w:val="0"/>
          <w:numId w:val="68"/>
        </w:numPr>
        <w:tabs>
          <w:tab w:val="left" w:pos="840"/>
        </w:tabs>
        <w:topLinePunct w:val="0"/>
        <w:ind w:left="0" w:leftChars="0" w:firstLine="480" w:firstLineChars="200"/>
        <w:rPr>
          <w:rFonts w:hint="eastAsia" w:ascii="宋体" w:hAnsi="宋体" w:eastAsia="宋体" w:cs="宋体"/>
          <w:b w:val="0"/>
          <w:sz w:val="24"/>
        </w:rPr>
      </w:pPr>
      <w:r>
        <w:rPr>
          <w:rFonts w:ascii="Times New Roman" w:hAnsi="Times New Roman" w:eastAsia="宋体" w:cs="Times New Roman"/>
          <w:sz w:val="24"/>
        </w:rPr>
        <w:t>愿意按照询比采购文件中的要求，提供相应的货物/服务，履行合同的责任和义务。</w:t>
      </w:r>
    </w:p>
    <w:p w14:paraId="44FF122A">
      <w:pPr>
        <w:pStyle w:val="11"/>
        <w:numPr>
          <w:ilvl w:val="0"/>
          <w:numId w:val="68"/>
        </w:numPr>
        <w:tabs>
          <w:tab w:val="left" w:pos="840"/>
        </w:tabs>
        <w:topLinePunct w:val="0"/>
        <w:ind w:left="0" w:leftChars="0" w:firstLine="480" w:firstLineChars="200"/>
        <w:rPr>
          <w:rFonts w:hint="eastAsia" w:ascii="宋体" w:hAnsi="宋体" w:eastAsia="宋体" w:cs="宋体"/>
          <w:b w:val="0"/>
          <w:sz w:val="24"/>
        </w:rPr>
      </w:pPr>
      <w:r>
        <w:rPr>
          <w:rFonts w:ascii="Times New Roman" w:hAnsi="Times New Roman" w:eastAsia="宋体" w:cs="Times New Roman"/>
          <w:sz w:val="24"/>
        </w:rPr>
        <w:t>按询比采购文件的规定，我公司的响应报价为：含税人民币￥    （大写：          ），不含税人民币￥    （大写：          ），税率为    %；</w:t>
      </w:r>
    </w:p>
    <w:p w14:paraId="70DF4625">
      <w:pPr>
        <w:pStyle w:val="11"/>
        <w:ind w:left="0" w:leftChars="0" w:firstLine="480" w:firstLineChars="200"/>
        <w:rPr>
          <w:rFonts w:ascii="Times New Roman" w:hAnsi="Times New Roman" w:eastAsia="宋体" w:cs="Times New Roman"/>
          <w:sz w:val="24"/>
        </w:rPr>
      </w:pPr>
      <w:r>
        <w:rPr>
          <w:rFonts w:ascii="Times New Roman" w:hAnsi="Times New Roman" w:eastAsia="宋体" w:cs="Times New Roman"/>
          <w:sz w:val="24"/>
        </w:rPr>
        <w:t>（本次报价要求按照采购人提供的项目情况进行报价，即报价应包含完成本项目采购范围内的所有费用，并满足本询比采购文件规定的采购要求和国家验收标准。）</w:t>
      </w:r>
    </w:p>
    <w:p w14:paraId="3B97C63C">
      <w:pPr>
        <w:pStyle w:val="11"/>
        <w:numPr>
          <w:ilvl w:val="0"/>
          <w:numId w:val="68"/>
        </w:numPr>
        <w:tabs>
          <w:tab w:val="left" w:pos="840"/>
        </w:tabs>
        <w:topLinePunct w:val="0"/>
        <w:ind w:left="0" w:leftChars="0" w:firstLine="480" w:firstLineChars="200"/>
        <w:rPr>
          <w:rFonts w:hint="eastAsia" w:ascii="宋体" w:hAnsi="宋体" w:eastAsia="宋体" w:cs="宋体"/>
          <w:b w:val="0"/>
          <w:sz w:val="24"/>
        </w:rPr>
      </w:pPr>
      <w:r>
        <w:rPr>
          <w:rFonts w:ascii="Times New Roman" w:hAnsi="Times New Roman" w:eastAsia="宋体" w:cs="Times New Roman"/>
          <w:sz w:val="24"/>
        </w:rPr>
        <w:t>我方已详细阅读了询比采购文件，完全理解并放弃提出含糊不清或易形成歧义的表述和资料。</w:t>
      </w:r>
    </w:p>
    <w:p w14:paraId="4760AF78">
      <w:pPr>
        <w:pStyle w:val="11"/>
        <w:numPr>
          <w:ilvl w:val="0"/>
          <w:numId w:val="68"/>
        </w:numPr>
        <w:tabs>
          <w:tab w:val="left" w:pos="840"/>
        </w:tabs>
        <w:topLinePunct w:val="0"/>
        <w:ind w:left="0" w:leftChars="0" w:firstLine="480" w:firstLineChars="200"/>
        <w:rPr>
          <w:rFonts w:ascii="Times New Roman" w:hAnsi="Times New Roman" w:eastAsia="宋体" w:cs="Times New Roman"/>
          <w:b w:val="0"/>
          <w:sz w:val="24"/>
        </w:rPr>
      </w:pPr>
      <w:r>
        <w:rPr>
          <w:rFonts w:ascii="Times New Roman" w:hAnsi="Times New Roman" w:eastAsia="宋体" w:cs="Times New Roman"/>
          <w:sz w:val="24"/>
        </w:rPr>
        <w:t>我方承诺在询比采购文件规定的响应有效期内不撤销响应文件。</w:t>
      </w:r>
    </w:p>
    <w:p w14:paraId="39E7F7EF">
      <w:pPr>
        <w:pStyle w:val="11"/>
        <w:numPr>
          <w:ilvl w:val="0"/>
          <w:numId w:val="68"/>
        </w:numPr>
        <w:tabs>
          <w:tab w:val="left" w:pos="840"/>
        </w:tabs>
        <w:topLinePunct w:val="0"/>
        <w:ind w:left="0" w:leftChars="0" w:firstLine="480" w:firstLineChars="200"/>
        <w:rPr>
          <w:rFonts w:ascii="Times New Roman" w:hAnsi="Times New Roman" w:eastAsia="宋体" w:cs="Times New Roman"/>
          <w:b w:val="0"/>
          <w:sz w:val="24"/>
        </w:rPr>
      </w:pPr>
      <w:r>
        <w:rPr>
          <w:rFonts w:ascii="Times New Roman" w:hAnsi="Times New Roman" w:eastAsia="宋体" w:cs="Times New Roman"/>
          <w:sz w:val="24"/>
        </w:rPr>
        <w:t>如我方成交，我方承诺：</w:t>
      </w:r>
    </w:p>
    <w:p w14:paraId="07E65A90">
      <w:pPr>
        <w:pStyle w:val="11"/>
        <w:numPr>
          <w:ilvl w:val="0"/>
          <w:numId w:val="69"/>
        </w:numPr>
        <w:tabs>
          <w:tab w:val="left" w:pos="1080"/>
        </w:tabs>
        <w:topLinePunct w:val="0"/>
        <w:ind w:left="0" w:leftChars="0" w:firstLine="480" w:firstLineChars="200"/>
        <w:rPr>
          <w:rFonts w:hint="eastAsia" w:ascii="宋体" w:hAnsi="宋体" w:eastAsia="宋体" w:cs="宋体"/>
          <w:b w:val="0"/>
          <w:sz w:val="24"/>
        </w:rPr>
      </w:pPr>
      <w:r>
        <w:rPr>
          <w:rFonts w:ascii="Times New Roman" w:hAnsi="Times New Roman" w:eastAsia="宋体" w:cs="Times New Roman"/>
          <w:sz w:val="24"/>
        </w:rPr>
        <w:t>在收到成交通知书后，在成交通知书规定的期限内与你方签订合同；</w:t>
      </w:r>
    </w:p>
    <w:p w14:paraId="58B165FC">
      <w:pPr>
        <w:pStyle w:val="11"/>
        <w:numPr>
          <w:ilvl w:val="0"/>
          <w:numId w:val="69"/>
        </w:numPr>
        <w:tabs>
          <w:tab w:val="left" w:pos="1080"/>
        </w:tabs>
        <w:topLinePunct w:val="0"/>
        <w:ind w:left="0" w:leftChars="0" w:firstLine="480" w:firstLineChars="200"/>
        <w:rPr>
          <w:rFonts w:hint="eastAsia" w:ascii="宋体" w:hAnsi="宋体" w:eastAsia="宋体" w:cs="宋体"/>
          <w:b w:val="0"/>
          <w:sz w:val="24"/>
        </w:rPr>
      </w:pPr>
      <w:r>
        <w:rPr>
          <w:rFonts w:ascii="Times New Roman" w:hAnsi="Times New Roman" w:eastAsia="宋体" w:cs="Times New Roman"/>
          <w:sz w:val="24"/>
        </w:rPr>
        <w:t>在签订合同时不向你方提出附加条件；</w:t>
      </w:r>
    </w:p>
    <w:p w14:paraId="0BB7083D">
      <w:pPr>
        <w:pStyle w:val="11"/>
        <w:numPr>
          <w:ilvl w:val="0"/>
          <w:numId w:val="69"/>
        </w:numPr>
        <w:tabs>
          <w:tab w:val="left" w:pos="1080"/>
        </w:tabs>
        <w:topLinePunct w:val="0"/>
        <w:ind w:left="0" w:leftChars="0" w:firstLine="480" w:firstLineChars="200"/>
        <w:rPr>
          <w:rFonts w:hint="eastAsia" w:ascii="宋体" w:hAnsi="宋体" w:eastAsia="宋体" w:cs="宋体"/>
          <w:b w:val="0"/>
          <w:sz w:val="24"/>
        </w:rPr>
      </w:pPr>
      <w:r>
        <w:rPr>
          <w:rFonts w:ascii="Times New Roman" w:hAnsi="Times New Roman" w:eastAsia="宋体" w:cs="Times New Roman"/>
          <w:sz w:val="24"/>
        </w:rPr>
        <w:t>按照询比采购文件要求提交履约保证金；</w:t>
      </w:r>
    </w:p>
    <w:p w14:paraId="02183EF4">
      <w:pPr>
        <w:pStyle w:val="11"/>
        <w:numPr>
          <w:ilvl w:val="0"/>
          <w:numId w:val="69"/>
        </w:numPr>
        <w:tabs>
          <w:tab w:val="left" w:pos="1080"/>
        </w:tabs>
        <w:topLinePunct w:val="0"/>
        <w:ind w:left="0" w:leftChars="0" w:firstLine="480" w:firstLineChars="200"/>
        <w:rPr>
          <w:rFonts w:hint="eastAsia" w:ascii="宋体" w:hAnsi="宋体" w:eastAsia="宋体" w:cs="宋体"/>
          <w:b w:val="0"/>
          <w:sz w:val="24"/>
        </w:rPr>
      </w:pPr>
      <w:r>
        <w:rPr>
          <w:rFonts w:ascii="Times New Roman" w:hAnsi="Times New Roman" w:eastAsia="宋体" w:cs="Times New Roman"/>
          <w:sz w:val="24"/>
        </w:rPr>
        <w:t>在合同约定的期限内完成合同规定的全部义务。</w:t>
      </w:r>
    </w:p>
    <w:p w14:paraId="6F0A20A7">
      <w:pPr>
        <w:pStyle w:val="11"/>
        <w:numPr>
          <w:ilvl w:val="0"/>
          <w:numId w:val="68"/>
        </w:numPr>
        <w:tabs>
          <w:tab w:val="left" w:pos="840"/>
        </w:tabs>
        <w:topLinePunct w:val="0"/>
        <w:ind w:left="0" w:leftChars="0" w:firstLine="480" w:firstLineChars="200"/>
        <w:rPr>
          <w:rFonts w:ascii="Times New Roman" w:hAnsi="Times New Roman" w:eastAsia="宋体" w:cs="Times New Roman"/>
          <w:b w:val="0"/>
          <w:sz w:val="24"/>
        </w:rPr>
      </w:pPr>
      <w:r>
        <w:rPr>
          <w:rFonts w:ascii="Times New Roman" w:hAnsi="Times New Roman" w:eastAsia="宋体" w:cs="Times New Roman"/>
          <w:sz w:val="24"/>
        </w:rPr>
        <w:t>我方在此声明，所递交的响应文件及有关资料内容完整、真实和准确，且不存在第二章“供应商须知”第1.4.3项规定的任何一种情形，不存在生产经营方面未申报的行政处罚记录和不良行为记录，如果被查出存在未申报的上述情形，愿意接受取消成交资格及其他依法</w:t>
      </w:r>
      <w:r>
        <w:rPr>
          <w:rFonts w:hint="eastAsia" w:cs="Times New Roman"/>
          <w:sz w:val="24"/>
          <w:lang w:val="en-US" w:eastAsia="zh-CN"/>
        </w:rPr>
        <w:t>依规</w:t>
      </w:r>
      <w:r>
        <w:rPr>
          <w:rFonts w:ascii="Times New Roman" w:hAnsi="Times New Roman" w:eastAsia="宋体" w:cs="Times New Roman"/>
          <w:sz w:val="24"/>
        </w:rPr>
        <w:t>作出的处罚结果。</w:t>
      </w:r>
    </w:p>
    <w:p w14:paraId="55CD1268">
      <w:pPr>
        <w:pStyle w:val="11"/>
        <w:numPr>
          <w:ilvl w:val="0"/>
          <w:numId w:val="68"/>
        </w:numPr>
        <w:tabs>
          <w:tab w:val="left" w:pos="840"/>
        </w:tabs>
        <w:topLinePunct w:val="0"/>
        <w:ind w:left="0" w:leftChars="0" w:firstLine="480" w:firstLineChars="200"/>
        <w:rPr>
          <w:rFonts w:ascii="Times New Roman" w:hAnsi="Times New Roman" w:eastAsia="宋体" w:cs="Times New Roman"/>
          <w:b w:val="0"/>
          <w:sz w:val="24"/>
        </w:rPr>
      </w:pPr>
      <w:r>
        <w:rPr>
          <w:rFonts w:ascii="Times New Roman" w:hAnsi="Times New Roman" w:eastAsia="宋体" w:cs="Times New Roman"/>
          <w:sz w:val="24"/>
        </w:rPr>
        <w:t>同意提供贵方可能另外要求的与本次采购有关的任何证据和资料。</w:t>
      </w:r>
    </w:p>
    <w:p w14:paraId="2B8C80E2">
      <w:pPr>
        <w:pStyle w:val="11"/>
        <w:numPr>
          <w:ilvl w:val="0"/>
          <w:numId w:val="68"/>
        </w:numPr>
        <w:tabs>
          <w:tab w:val="left" w:pos="840"/>
        </w:tabs>
        <w:topLinePunct w:val="0"/>
        <w:ind w:left="0" w:leftChars="0" w:firstLine="480" w:firstLineChars="200"/>
        <w:rPr>
          <w:rFonts w:ascii="Times New Roman" w:hAnsi="Times New Roman" w:eastAsia="宋体" w:cs="Times New Roman"/>
          <w:b w:val="0"/>
          <w:sz w:val="24"/>
        </w:rPr>
      </w:pPr>
      <w:r>
        <w:rPr>
          <w:rFonts w:ascii="Times New Roman" w:hAnsi="Times New Roman" w:eastAsia="宋体" w:cs="Times New Roman"/>
          <w:sz w:val="24"/>
        </w:rPr>
        <w:t>我公司所提供的响应文件中的资质证照、技术方案、商务承诺等内容都是真实的，且对其真实性负责。</w:t>
      </w:r>
    </w:p>
    <w:p w14:paraId="641A3135">
      <w:pPr>
        <w:pStyle w:val="11"/>
        <w:numPr>
          <w:ilvl w:val="0"/>
          <w:numId w:val="68"/>
        </w:numPr>
        <w:tabs>
          <w:tab w:val="left" w:pos="840"/>
        </w:tabs>
        <w:topLinePunct w:val="0"/>
        <w:ind w:left="0" w:leftChars="0" w:firstLine="480" w:firstLineChars="200"/>
        <w:rPr>
          <w:rFonts w:ascii="Times New Roman" w:hAnsi="Times New Roman" w:eastAsia="宋体" w:cs="Times New Roman"/>
          <w:b w:val="0"/>
          <w:sz w:val="24"/>
        </w:rPr>
      </w:pPr>
      <w:r>
        <w:rPr>
          <w:rFonts w:ascii="Times New Roman" w:hAnsi="Times New Roman" w:eastAsia="宋体" w:cs="Times New Roman"/>
          <w:sz w:val="24"/>
        </w:rPr>
        <w:t>我方为非联合体响应。</w:t>
      </w:r>
    </w:p>
    <w:p w14:paraId="3D94FC3E">
      <w:pPr>
        <w:spacing w:before="120" w:after="120" w:afterAutospacing="0" w:line="360" w:lineRule="auto"/>
        <w:ind w:left="480" w:leftChars="0" w:firstLine="0" w:firstLineChars="0"/>
        <w:jc w:val="left"/>
        <w:rPr>
          <w:rFonts w:ascii="Times New Roman" w:hAnsi="Times New Roman" w:eastAsia="宋体" w:cs="Times New Roman"/>
          <w:sz w:val="24"/>
        </w:rPr>
      </w:pPr>
      <w:r>
        <w:rPr>
          <w:rFonts w:ascii="Times New Roman" w:hAnsi="Times New Roman" w:eastAsia="宋体" w:cs="Times New Roman"/>
          <w:sz w:val="24"/>
        </w:rPr>
        <w:t>供应商：                                    （盖单位章）</w:t>
      </w:r>
    </w:p>
    <w:p w14:paraId="63DE8D79">
      <w:pPr>
        <w:spacing w:before="120" w:after="120" w:afterAutospacing="0" w:line="360" w:lineRule="auto"/>
        <w:ind w:left="480" w:leftChars="0" w:firstLine="0" w:firstLineChars="0"/>
        <w:jc w:val="left"/>
        <w:rPr>
          <w:rFonts w:ascii="Times New Roman" w:hAnsi="Times New Roman" w:eastAsia="宋体" w:cs="Times New Roman"/>
          <w:sz w:val="24"/>
        </w:rPr>
      </w:pPr>
      <w:r>
        <w:rPr>
          <w:rFonts w:ascii="Times New Roman" w:hAnsi="Times New Roman" w:eastAsia="宋体" w:cs="Times New Roman"/>
          <w:sz w:val="24"/>
        </w:rPr>
        <w:t>法定代表人（单位负责人）或其委托代理人：       （签字或盖章）</w:t>
      </w:r>
    </w:p>
    <w:p w14:paraId="36FAA0A2">
      <w:pPr>
        <w:spacing w:before="120" w:after="120" w:afterAutospacing="0" w:line="360" w:lineRule="auto"/>
        <w:ind w:left="480" w:leftChars="0" w:firstLine="0" w:firstLineChars="0"/>
        <w:jc w:val="left"/>
        <w:rPr>
          <w:rFonts w:ascii="Times New Roman" w:hAnsi="Times New Roman" w:eastAsia="宋体" w:cs="Times New Roman"/>
          <w:sz w:val="24"/>
        </w:rPr>
      </w:pPr>
      <w:r>
        <w:rPr>
          <w:rFonts w:ascii="Times New Roman" w:hAnsi="Times New Roman" w:eastAsia="宋体" w:cs="Times New Roman"/>
          <w:sz w:val="24"/>
        </w:rPr>
        <w:t xml:space="preserve">地    址：                                             </w:t>
      </w:r>
    </w:p>
    <w:p w14:paraId="061D8A30">
      <w:pPr>
        <w:spacing w:before="120" w:after="120" w:afterAutospacing="0" w:line="360" w:lineRule="auto"/>
        <w:ind w:left="480" w:leftChars="0" w:firstLine="0" w:firstLineChars="0"/>
        <w:jc w:val="left"/>
        <w:rPr>
          <w:rFonts w:ascii="Times New Roman" w:hAnsi="Times New Roman" w:eastAsia="宋体" w:cs="Times New Roman"/>
          <w:sz w:val="24"/>
        </w:rPr>
      </w:pPr>
      <w:r>
        <w:rPr>
          <w:rFonts w:ascii="Times New Roman" w:hAnsi="Times New Roman" w:eastAsia="宋体" w:cs="Times New Roman"/>
          <w:sz w:val="24"/>
        </w:rPr>
        <w:t xml:space="preserve">网    址：                                             </w:t>
      </w:r>
    </w:p>
    <w:p w14:paraId="7A77599F">
      <w:pPr>
        <w:spacing w:before="120" w:after="120" w:afterAutospacing="0" w:line="360" w:lineRule="auto"/>
        <w:ind w:left="480" w:leftChars="0" w:firstLine="0" w:firstLineChars="0"/>
        <w:jc w:val="left"/>
        <w:rPr>
          <w:rFonts w:ascii="Times New Roman" w:hAnsi="Times New Roman" w:eastAsia="宋体" w:cs="Times New Roman"/>
          <w:sz w:val="24"/>
        </w:rPr>
      </w:pPr>
      <w:r>
        <w:rPr>
          <w:rFonts w:ascii="Times New Roman" w:hAnsi="Times New Roman" w:eastAsia="宋体" w:cs="Times New Roman"/>
          <w:sz w:val="24"/>
        </w:rPr>
        <w:t xml:space="preserve">电    话 ：                                             </w:t>
      </w:r>
    </w:p>
    <w:p w14:paraId="08856970">
      <w:pPr>
        <w:spacing w:before="120" w:after="120" w:afterAutospacing="0" w:line="360" w:lineRule="auto"/>
        <w:ind w:left="480" w:leftChars="0" w:firstLine="0" w:firstLineChars="0"/>
        <w:jc w:val="left"/>
        <w:rPr>
          <w:rFonts w:ascii="Times New Roman" w:hAnsi="Times New Roman" w:eastAsia="宋体" w:cs="Times New Roman"/>
          <w:sz w:val="24"/>
        </w:rPr>
      </w:pPr>
      <w:r>
        <w:rPr>
          <w:rFonts w:ascii="Times New Roman" w:hAnsi="Times New Roman" w:eastAsia="宋体" w:cs="Times New Roman"/>
          <w:sz w:val="24"/>
        </w:rPr>
        <w:t xml:space="preserve">传    真：                                             </w:t>
      </w:r>
    </w:p>
    <w:p w14:paraId="33AA61F5">
      <w:pPr>
        <w:spacing w:before="120" w:after="120" w:afterAutospacing="0" w:line="360" w:lineRule="auto"/>
        <w:ind w:left="480" w:leftChars="0" w:firstLine="0" w:firstLineChars="0"/>
        <w:jc w:val="left"/>
        <w:rPr>
          <w:rFonts w:ascii="Times New Roman" w:hAnsi="Times New Roman" w:eastAsia="宋体" w:cs="Times New Roman"/>
          <w:sz w:val="24"/>
        </w:rPr>
      </w:pPr>
      <w:r>
        <w:rPr>
          <w:rFonts w:ascii="Times New Roman" w:hAnsi="Times New Roman" w:eastAsia="宋体" w:cs="Times New Roman"/>
          <w:sz w:val="24"/>
        </w:rPr>
        <w:t xml:space="preserve">邮政编码：                                              </w:t>
      </w:r>
    </w:p>
    <w:p w14:paraId="30E50254">
      <w:pPr>
        <w:spacing w:before="120" w:after="120" w:afterAutospacing="0" w:line="360" w:lineRule="auto"/>
        <w:ind w:left="480" w:leftChars="0" w:firstLine="0" w:firstLineChars="0"/>
        <w:jc w:val="left"/>
        <w:rPr>
          <w:rFonts w:ascii="Times New Roman" w:hAnsi="Times New Roman" w:eastAsia="宋体" w:cs="Times New Roman"/>
          <w:sz w:val="24"/>
        </w:rPr>
      </w:pPr>
      <w:r>
        <w:rPr>
          <w:rFonts w:ascii="Times New Roman" w:hAnsi="Times New Roman" w:eastAsia="宋体" w:cs="Times New Roman"/>
          <w:sz w:val="24"/>
        </w:rPr>
        <w:t>年    月    日</w:t>
      </w:r>
    </w:p>
    <w:p w14:paraId="74B84650">
      <w:pPr>
        <w:pStyle w:val="11"/>
        <w:ind w:left="0" w:leftChars="0" w:firstLine="482" w:firstLineChars="200"/>
        <w:rPr>
          <w:rFonts w:ascii="Times New Roman" w:hAnsi="Times New Roman" w:eastAsia="宋体" w:cs="Times New Roman"/>
          <w:sz w:val="24"/>
        </w:rPr>
      </w:pPr>
      <w:r>
        <w:rPr>
          <w:rFonts w:ascii="Times New Roman" w:hAnsi="Times New Roman" w:eastAsia="宋体" w:cs="Times New Roman"/>
          <w:b/>
          <w:sz w:val="24"/>
        </w:rPr>
        <w:t>说明</w:t>
      </w:r>
      <w:r>
        <w:rPr>
          <w:rFonts w:ascii="Times New Roman" w:hAnsi="Times New Roman" w:eastAsia="宋体" w:cs="Times New Roman"/>
          <w:sz w:val="24"/>
        </w:rPr>
        <w:t>：若为联合体，本响应函仅须联合体牵头方盖单位章、签字即可</w:t>
      </w:r>
    </w:p>
    <w:p w14:paraId="0856AA57">
      <w:pPr>
        <w:spacing w:before="320" w:after="120" w:line="288" w:lineRule="auto"/>
        <w:ind w:left="0"/>
        <w:jc w:val="left"/>
        <w:outlineLvl w:val="9"/>
        <w:rPr>
          <w:rFonts w:ascii="Arial" w:hAnsi="Arial" w:eastAsia="等线" w:cs="Arial"/>
          <w:b/>
          <w:sz w:val="32"/>
        </w:rPr>
      </w:pPr>
      <w:bookmarkStart w:id="82" w:name="heading_80"/>
    </w:p>
    <w:p w14:paraId="00FCAD48">
      <w:pPr>
        <w:spacing w:before="320" w:after="120" w:line="288" w:lineRule="auto"/>
        <w:ind w:left="0"/>
        <w:jc w:val="left"/>
        <w:outlineLvl w:val="9"/>
        <w:rPr>
          <w:rFonts w:ascii="Arial" w:hAnsi="Arial" w:eastAsia="等线" w:cs="Arial"/>
          <w:b/>
          <w:sz w:val="32"/>
        </w:rPr>
      </w:pPr>
    </w:p>
    <w:p w14:paraId="4799EDEA">
      <w:pPr>
        <w:spacing w:before="320" w:after="120" w:line="288" w:lineRule="auto"/>
        <w:ind w:left="0"/>
        <w:jc w:val="left"/>
        <w:outlineLvl w:val="9"/>
        <w:rPr>
          <w:rFonts w:ascii="Arial" w:hAnsi="Arial" w:eastAsia="等线" w:cs="Arial"/>
          <w:b/>
          <w:sz w:val="32"/>
        </w:rPr>
      </w:pPr>
    </w:p>
    <w:p w14:paraId="522B4324">
      <w:pPr>
        <w:spacing w:before="320" w:after="120" w:line="288" w:lineRule="auto"/>
        <w:ind w:left="0"/>
        <w:jc w:val="left"/>
        <w:outlineLvl w:val="9"/>
        <w:rPr>
          <w:rFonts w:ascii="Arial" w:hAnsi="Arial" w:eastAsia="等线" w:cs="Arial"/>
          <w:b/>
          <w:sz w:val="32"/>
        </w:rPr>
      </w:pPr>
    </w:p>
    <w:p w14:paraId="43AEDCCA">
      <w:pPr>
        <w:spacing w:before="320" w:after="120" w:line="288" w:lineRule="auto"/>
        <w:ind w:left="0"/>
        <w:jc w:val="left"/>
        <w:outlineLvl w:val="9"/>
        <w:rPr>
          <w:rFonts w:ascii="Arial" w:hAnsi="Arial" w:eastAsia="等线" w:cs="Arial"/>
          <w:b/>
          <w:sz w:val="32"/>
        </w:rPr>
      </w:pPr>
    </w:p>
    <w:p w14:paraId="3EA611D7">
      <w:pPr>
        <w:spacing w:before="320" w:after="120" w:line="288" w:lineRule="auto"/>
        <w:ind w:left="0"/>
        <w:jc w:val="left"/>
        <w:outlineLvl w:val="9"/>
        <w:rPr>
          <w:rFonts w:ascii="Arial" w:hAnsi="Arial" w:eastAsia="等线" w:cs="Arial"/>
          <w:b/>
          <w:sz w:val="32"/>
        </w:rPr>
      </w:pPr>
    </w:p>
    <w:p w14:paraId="014B12E1">
      <w:pPr>
        <w:spacing w:before="320" w:after="120" w:line="288" w:lineRule="auto"/>
        <w:ind w:left="0"/>
        <w:jc w:val="left"/>
        <w:outlineLvl w:val="9"/>
        <w:rPr>
          <w:rFonts w:ascii="Arial" w:hAnsi="Arial" w:eastAsia="等线" w:cs="Arial"/>
          <w:b/>
          <w:sz w:val="32"/>
        </w:rPr>
      </w:pPr>
    </w:p>
    <w:p w14:paraId="42DD41C2">
      <w:pPr>
        <w:spacing w:before="320" w:after="120" w:line="288" w:lineRule="auto"/>
        <w:ind w:left="0"/>
        <w:jc w:val="left"/>
        <w:outlineLvl w:val="9"/>
        <w:rPr>
          <w:rFonts w:ascii="Arial" w:hAnsi="Arial" w:eastAsia="等线" w:cs="Arial"/>
          <w:b/>
          <w:sz w:val="32"/>
        </w:rPr>
      </w:pPr>
    </w:p>
    <w:p w14:paraId="62E16B34">
      <w:pPr>
        <w:spacing w:before="320" w:after="120" w:line="288" w:lineRule="auto"/>
        <w:ind w:left="0"/>
        <w:jc w:val="left"/>
        <w:outlineLvl w:val="9"/>
        <w:rPr>
          <w:rFonts w:ascii="Arial" w:hAnsi="Arial" w:eastAsia="等线" w:cs="Arial"/>
          <w:b/>
          <w:sz w:val="32"/>
        </w:rPr>
      </w:pPr>
    </w:p>
    <w:p w14:paraId="493DA721">
      <w:pPr>
        <w:pStyle w:val="11"/>
      </w:pPr>
    </w:p>
    <w:p w14:paraId="554E9A3C">
      <w:pPr>
        <w:spacing w:before="320" w:after="120" w:line="288" w:lineRule="auto"/>
        <w:ind w:left="0"/>
        <w:jc w:val="left"/>
        <w:outlineLvl w:val="9"/>
        <w:rPr>
          <w:rFonts w:ascii="Arial" w:hAnsi="Arial" w:eastAsia="等线" w:cs="Arial"/>
          <w:b/>
          <w:sz w:val="32"/>
        </w:rPr>
      </w:pPr>
    </w:p>
    <w:p w14:paraId="5DD24FEA">
      <w:pPr>
        <w:pStyle w:val="2"/>
        <w:numPr>
          <w:ilvl w:val="0"/>
          <w:numId w:val="70"/>
        </w:numPr>
        <w:tabs>
          <w:tab w:val="left" w:pos="1121"/>
        </w:tabs>
        <w:topLinePunct w:val="0"/>
        <w:ind w:left="0" w:leftChars="0" w:firstLine="482" w:firstLineChars="200"/>
        <w:rPr>
          <w:b/>
        </w:rPr>
      </w:pPr>
      <w:r>
        <w:t>法定代表人（单位负责人）身份证明</w:t>
      </w:r>
      <w:bookmarkEnd w:id="82"/>
    </w:p>
    <w:p w14:paraId="7C51F1B7">
      <w:pPr>
        <w:pStyle w:val="11"/>
        <w:ind w:left="0" w:leftChars="0" w:firstLine="480" w:firstLineChars="200"/>
        <w:rPr>
          <w:rFonts w:ascii="Times New Roman" w:hAnsi="Times New Roman" w:eastAsia="宋体" w:cs="Times New Roman"/>
          <w:sz w:val="24"/>
        </w:rPr>
      </w:pPr>
      <w:r>
        <w:rPr>
          <w:rFonts w:ascii="Times New Roman" w:hAnsi="Times New Roman" w:eastAsia="宋体" w:cs="Times New Roman"/>
          <w:sz w:val="24"/>
        </w:rPr>
        <w:t xml:space="preserve">供应商名称：               </w:t>
      </w:r>
    </w:p>
    <w:p w14:paraId="6B596FAC">
      <w:pPr>
        <w:pStyle w:val="11"/>
        <w:ind w:left="0" w:leftChars="0" w:firstLine="480" w:firstLineChars="200"/>
        <w:rPr>
          <w:rFonts w:ascii="Times New Roman" w:hAnsi="Times New Roman" w:eastAsia="宋体" w:cs="Times New Roman"/>
          <w:sz w:val="24"/>
        </w:rPr>
      </w:pPr>
      <w:r>
        <w:rPr>
          <w:rFonts w:ascii="Times New Roman" w:hAnsi="Times New Roman" w:eastAsia="宋体" w:cs="Times New Roman"/>
          <w:sz w:val="24"/>
        </w:rPr>
        <w:t>姓名：         性别：     年龄：    职务：                 系 （供应商名称）的法定代表人（单位负责人）。</w:t>
      </w:r>
    </w:p>
    <w:p w14:paraId="3ED961D9">
      <w:pPr>
        <w:spacing w:before="120" w:after="120" w:line="288" w:lineRule="auto"/>
        <w:ind w:left="0"/>
        <w:jc w:val="left"/>
        <w:rPr>
          <w:rFonts w:ascii="Arial" w:hAnsi="Arial" w:eastAsia="等线" w:cs="Arial"/>
          <w:sz w:val="22"/>
        </w:rPr>
      </w:pPr>
    </w:p>
    <w:p w14:paraId="34F5F236">
      <w:pPr>
        <w:pStyle w:val="11"/>
        <w:ind w:left="0" w:leftChars="0" w:firstLine="480" w:firstLineChars="200"/>
        <w:rPr>
          <w:rFonts w:ascii="Times New Roman" w:hAnsi="Times New Roman" w:eastAsia="宋体" w:cs="Times New Roman"/>
          <w:sz w:val="24"/>
        </w:rPr>
      </w:pPr>
      <w:r>
        <w:rPr>
          <w:rFonts w:ascii="Times New Roman" w:hAnsi="Times New Roman" w:eastAsia="宋体" w:cs="Times New Roman"/>
          <w:sz w:val="24"/>
        </w:rPr>
        <w:t>特此证明。</w:t>
      </w:r>
    </w:p>
    <w:p w14:paraId="4197F76D">
      <w:pPr>
        <w:spacing w:before="120" w:after="120" w:line="288" w:lineRule="auto"/>
        <w:ind w:left="0"/>
        <w:jc w:val="left"/>
        <w:rPr>
          <w:rFonts w:ascii="Arial" w:hAnsi="Arial" w:eastAsia="等线" w:cs="Arial"/>
          <w:sz w:val="22"/>
        </w:rPr>
      </w:pPr>
    </w:p>
    <w:p w14:paraId="3D9273CD">
      <w:pPr>
        <w:pStyle w:val="11"/>
        <w:ind w:left="0" w:leftChars="0" w:firstLine="480" w:firstLineChars="200"/>
        <w:rPr>
          <w:rFonts w:ascii="Times New Roman" w:hAnsi="Times New Roman" w:eastAsia="宋体" w:cs="Times New Roman"/>
          <w:sz w:val="24"/>
        </w:rPr>
      </w:pPr>
      <w:r>
        <w:rPr>
          <w:rFonts w:ascii="Times New Roman" w:hAnsi="Times New Roman" w:eastAsia="宋体" w:cs="Times New Roman"/>
          <w:sz w:val="24"/>
        </w:rPr>
        <w:t>附：法定代表人（单位负责人）身份证复印件。</w:t>
      </w:r>
    </w:p>
    <w:p w14:paraId="3A553516">
      <w:pPr>
        <w:spacing w:before="120" w:after="120" w:line="288" w:lineRule="auto"/>
        <w:jc w:val="left"/>
        <w:rPr>
          <w:rFonts w:ascii="Arial" w:hAnsi="Arial" w:eastAsia="等线" w:cs="Arial"/>
          <w:sz w:val="22"/>
        </w:rPr>
      </w:pPr>
    </w:p>
    <w:p w14:paraId="72A52611">
      <w:pPr>
        <w:spacing w:before="120" w:after="120" w:line="288" w:lineRule="auto"/>
        <w:jc w:val="left"/>
        <w:rPr>
          <w:rFonts w:ascii="Arial" w:hAnsi="Arial" w:eastAsia="等线" w:cs="Arial"/>
          <w:sz w:val="22"/>
        </w:rPr>
      </w:pPr>
    </w:p>
    <w:p w14:paraId="14297F77">
      <w:pPr>
        <w:spacing w:before="120" w:after="120" w:line="288" w:lineRule="auto"/>
        <w:jc w:val="left"/>
        <w:rPr>
          <w:rFonts w:ascii="Arial" w:hAnsi="Arial" w:eastAsia="等线" w:cs="Arial"/>
          <w:sz w:val="22"/>
        </w:rPr>
      </w:pPr>
    </w:p>
    <w:p w14:paraId="28071883">
      <w:pPr>
        <w:pStyle w:val="11"/>
        <w:ind w:left="0" w:leftChars="0" w:firstLine="482" w:firstLineChars="200"/>
        <w:rPr>
          <w:rFonts w:ascii="Times New Roman" w:hAnsi="Times New Roman" w:eastAsia="宋体" w:cs="Times New Roman"/>
          <w:sz w:val="24"/>
        </w:rPr>
      </w:pPr>
      <w:r>
        <w:rPr>
          <w:rFonts w:ascii="Times New Roman" w:hAnsi="Times New Roman" w:eastAsia="宋体" w:cs="Times New Roman"/>
          <w:b/>
          <w:sz w:val="24"/>
        </w:rPr>
        <w:t>注</w:t>
      </w:r>
      <w:r>
        <w:rPr>
          <w:rFonts w:ascii="Times New Roman" w:hAnsi="Times New Roman" w:eastAsia="宋体" w:cs="Times New Roman"/>
          <w:sz w:val="24"/>
        </w:rPr>
        <w:t>：本身份证明需由供应商加盖单位公章。</w:t>
      </w:r>
    </w:p>
    <w:p w14:paraId="06519F59">
      <w:pPr>
        <w:spacing w:before="120" w:after="120" w:line="288" w:lineRule="auto"/>
        <w:ind w:left="0"/>
        <w:jc w:val="left"/>
        <w:rPr>
          <w:rFonts w:ascii="Arial" w:hAnsi="Arial" w:eastAsia="等线" w:cs="Arial"/>
          <w:sz w:val="22"/>
        </w:rPr>
      </w:pPr>
    </w:p>
    <w:p w14:paraId="135AB76C">
      <w:pPr>
        <w:spacing w:before="120" w:after="120" w:afterAutospacing="0" w:line="360" w:lineRule="auto"/>
        <w:ind w:left="0"/>
        <w:jc w:val="right"/>
        <w:rPr>
          <w:rFonts w:ascii="Times New Roman" w:hAnsi="Times New Roman" w:eastAsia="宋体" w:cs="Times New Roman"/>
          <w:sz w:val="24"/>
        </w:rPr>
      </w:pPr>
      <w:r>
        <w:rPr>
          <w:rFonts w:ascii="Times New Roman" w:hAnsi="Times New Roman" w:eastAsia="宋体" w:cs="Times New Roman"/>
          <w:sz w:val="24"/>
        </w:rPr>
        <w:t>供应商：        （盖单位章）</w:t>
      </w:r>
    </w:p>
    <w:p w14:paraId="4C4F5BAE">
      <w:pPr>
        <w:spacing w:before="120" w:after="120" w:afterAutospacing="0" w:line="360" w:lineRule="auto"/>
        <w:ind w:left="0"/>
        <w:jc w:val="right"/>
        <w:rPr>
          <w:rFonts w:ascii="Times New Roman" w:hAnsi="Times New Roman" w:eastAsia="宋体" w:cs="Times New Roman"/>
          <w:sz w:val="24"/>
        </w:rPr>
      </w:pPr>
      <w:r>
        <w:rPr>
          <w:rFonts w:ascii="Times New Roman" w:hAnsi="Times New Roman" w:eastAsia="宋体" w:cs="Times New Roman"/>
          <w:sz w:val="24"/>
        </w:rPr>
        <w:t>年    月    日</w:t>
      </w:r>
    </w:p>
    <w:p w14:paraId="1700E8C7">
      <w:bookmarkStart w:id="83" w:name="heading_81"/>
      <w:r>
        <w:br w:type="page"/>
      </w:r>
    </w:p>
    <w:p w14:paraId="60163ED2">
      <w:pPr>
        <w:pStyle w:val="2"/>
        <w:numPr>
          <w:ilvl w:val="0"/>
          <w:numId w:val="70"/>
        </w:numPr>
        <w:tabs>
          <w:tab w:val="left" w:pos="1121"/>
        </w:tabs>
        <w:topLinePunct w:val="0"/>
        <w:ind w:left="0" w:leftChars="0" w:firstLine="482" w:firstLineChars="200"/>
        <w:rPr>
          <w:b/>
        </w:rPr>
      </w:pPr>
      <w:r>
        <w:t>授权委托书</w:t>
      </w:r>
      <w:bookmarkEnd w:id="83"/>
    </w:p>
    <w:p w14:paraId="77180DAF">
      <w:pPr>
        <w:pStyle w:val="11"/>
        <w:ind w:left="0" w:leftChars="0" w:firstLine="480" w:firstLineChars="200"/>
        <w:rPr>
          <w:rFonts w:ascii="Times New Roman" w:hAnsi="Times New Roman" w:eastAsia="宋体" w:cs="Times New Roman"/>
          <w:sz w:val="24"/>
        </w:rPr>
      </w:pPr>
      <w:r>
        <w:rPr>
          <w:rFonts w:ascii="Times New Roman" w:hAnsi="Times New Roman" w:eastAsia="宋体" w:cs="Times New Roman"/>
          <w:sz w:val="24"/>
        </w:rPr>
        <w:t>本人       （姓名）系              （供应商名称）的法定代表人（单位负责人），现委托        （姓名）为我方代理人。代理人根据授权，以我方名义签署、澄清确认、递交、撤回、修改（项目名称）响应文件、签订合同和处理有关事宜，其法律后果由我方承担。</w:t>
      </w:r>
    </w:p>
    <w:p w14:paraId="4745CC6B">
      <w:pPr>
        <w:pStyle w:val="11"/>
        <w:ind w:left="0" w:leftChars="0" w:firstLine="480" w:firstLineChars="200"/>
        <w:rPr>
          <w:rFonts w:ascii="Times New Roman" w:hAnsi="Times New Roman" w:eastAsia="宋体" w:cs="Times New Roman"/>
          <w:sz w:val="24"/>
        </w:rPr>
      </w:pPr>
      <w:r>
        <w:rPr>
          <w:rFonts w:ascii="Times New Roman" w:hAnsi="Times New Roman" w:eastAsia="宋体" w:cs="Times New Roman"/>
          <w:sz w:val="24"/>
        </w:rPr>
        <w:t>委托期限：本授权的有效期为评审之日起***个日历日。</w:t>
      </w:r>
    </w:p>
    <w:p w14:paraId="4C2833DA">
      <w:pPr>
        <w:pStyle w:val="11"/>
        <w:ind w:left="0" w:leftChars="0" w:firstLine="480" w:firstLineChars="200"/>
        <w:rPr>
          <w:rFonts w:ascii="Times New Roman" w:hAnsi="Times New Roman" w:eastAsia="宋体" w:cs="Times New Roman"/>
          <w:sz w:val="24"/>
        </w:rPr>
      </w:pPr>
      <w:r>
        <w:rPr>
          <w:rFonts w:ascii="Times New Roman" w:hAnsi="Times New Roman" w:eastAsia="宋体" w:cs="Times New Roman"/>
          <w:sz w:val="24"/>
        </w:rPr>
        <w:t>代理人无转委托权。</w:t>
      </w:r>
    </w:p>
    <w:p w14:paraId="1314EFBA">
      <w:pPr>
        <w:spacing w:before="120" w:after="120" w:afterAutospacing="0" w:line="360" w:lineRule="auto"/>
        <w:ind w:left="480" w:leftChars="0" w:firstLine="0" w:firstLineChars="0"/>
        <w:jc w:val="left"/>
        <w:rPr>
          <w:rFonts w:ascii="Times New Roman" w:hAnsi="Times New Roman" w:eastAsia="宋体" w:cs="Times New Roman"/>
          <w:sz w:val="24"/>
        </w:rPr>
      </w:pPr>
      <w:r>
        <w:rPr>
          <w:rFonts w:ascii="Times New Roman" w:hAnsi="Times New Roman" w:eastAsia="宋体" w:cs="Times New Roman"/>
          <w:sz w:val="24"/>
        </w:rPr>
        <w:t xml:space="preserve">法定代表人签字或盖章：      </w:t>
      </w:r>
      <w:r>
        <w:rPr>
          <w:rFonts w:hint="eastAsia" w:ascii="Times New Roman" w:hAnsi="Times New Roman" w:eastAsia="宋体" w:cs="Times New Roman"/>
          <w:sz w:val="24"/>
          <w:lang w:val="en-US" w:eastAsia="zh-CN"/>
        </w:rPr>
        <w:t xml:space="preserve">                                  </w:t>
      </w:r>
      <w:r>
        <w:rPr>
          <w:rFonts w:ascii="Times New Roman" w:hAnsi="Times New Roman" w:eastAsia="宋体" w:cs="Times New Roman"/>
          <w:sz w:val="24"/>
        </w:rPr>
        <w:t xml:space="preserve">     被授权人签字或盖章：      </w:t>
      </w:r>
    </w:p>
    <w:p w14:paraId="7024A496">
      <w:pPr>
        <w:spacing w:before="120" w:after="120" w:afterAutospacing="0" w:line="360" w:lineRule="auto"/>
        <w:ind w:left="480" w:leftChars="0" w:firstLine="0" w:firstLineChars="0"/>
        <w:jc w:val="left"/>
        <w:rPr>
          <w:rFonts w:ascii="Times New Roman" w:hAnsi="Times New Roman" w:eastAsia="宋体" w:cs="Times New Roman"/>
          <w:sz w:val="24"/>
        </w:rPr>
      </w:pPr>
    </w:p>
    <w:p w14:paraId="63A49DA4">
      <w:pPr>
        <w:pStyle w:val="23"/>
        <w:outlineLvl w:val="0"/>
      </w:pPr>
      <w:r>
        <w:t>附：法定代表人、被授权人身份证复印件。</w:t>
      </w:r>
    </w:p>
    <w:tbl>
      <w:tblPr>
        <w:tblStyle w:val="17"/>
        <w:tblW w:w="9667" w:type="dxa"/>
        <w:tblInd w:w="0" w:type="dxa"/>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Layout w:type="fixed"/>
        <w:tblCellMar>
          <w:top w:w="0" w:type="dxa"/>
          <w:left w:w="10" w:type="dxa"/>
          <w:bottom w:w="0" w:type="dxa"/>
          <w:right w:w="10" w:type="dxa"/>
        </w:tblCellMar>
      </w:tblPr>
      <w:tblGrid>
        <w:gridCol w:w="3000"/>
        <w:gridCol w:w="6667"/>
      </w:tblGrid>
      <w:tr w14:paraId="58DAECF8">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trHeight w:val="2022" w:hRule="atLeast"/>
        </w:trPr>
        <w:tc>
          <w:tcPr>
            <w:tcW w:w="3000" w:type="dxa"/>
            <w:tcMar>
              <w:top w:w="60" w:type="dxa"/>
              <w:left w:w="120" w:type="dxa"/>
              <w:bottom w:w="30" w:type="dxa"/>
              <w:right w:w="120" w:type="dxa"/>
            </w:tcMar>
          </w:tcPr>
          <w:p w14:paraId="02A64A1E">
            <w:pPr>
              <w:spacing w:before="120" w:after="120" w:line="288" w:lineRule="auto"/>
              <w:ind w:left="0"/>
              <w:jc w:val="left"/>
            </w:pPr>
            <w:r>
              <w:rPr>
                <w:rFonts w:ascii="Arial" w:hAnsi="Arial" w:eastAsia="等线" w:cs="Arial"/>
                <w:sz w:val="22"/>
              </w:rPr>
              <w:t>法定代表人身份证复印件（国徽面）</w:t>
            </w:r>
          </w:p>
        </w:tc>
        <w:tc>
          <w:tcPr>
            <w:tcW w:w="6667" w:type="dxa"/>
            <w:tcMar>
              <w:top w:w="60" w:type="dxa"/>
              <w:left w:w="120" w:type="dxa"/>
              <w:bottom w:w="30" w:type="dxa"/>
              <w:right w:w="120" w:type="dxa"/>
            </w:tcMar>
          </w:tcPr>
          <w:p w14:paraId="503EAB11">
            <w:pPr>
              <w:spacing w:before="120" w:after="120" w:line="288" w:lineRule="auto"/>
              <w:ind w:firstLine="2640" w:firstLineChars="1200"/>
              <w:jc w:val="both"/>
              <w:rPr>
                <w:rFonts w:ascii="Arial" w:hAnsi="Arial" w:eastAsia="等线" w:cs="Arial"/>
                <w:sz w:val="22"/>
              </w:rPr>
            </w:pPr>
            <w:r>
              <w:rPr>
                <w:rFonts w:ascii="Arial" w:hAnsi="Arial" w:eastAsia="等线" w:cs="Arial"/>
                <w:sz w:val="22"/>
              </w:rPr>
              <w:t>被授权人身份证复印件</w:t>
            </w:r>
          </w:p>
          <w:p w14:paraId="0127A919">
            <w:pPr>
              <w:spacing w:before="120" w:after="120" w:line="288" w:lineRule="auto"/>
              <w:ind w:firstLine="2860" w:firstLineChars="1300"/>
              <w:jc w:val="both"/>
            </w:pPr>
            <w:r>
              <w:rPr>
                <w:rFonts w:ascii="Arial" w:hAnsi="Arial" w:eastAsia="等线" w:cs="Arial"/>
                <w:sz w:val="22"/>
              </w:rPr>
              <w:t>（国徽面）</w:t>
            </w:r>
          </w:p>
        </w:tc>
      </w:tr>
      <w:tr w14:paraId="584879EF">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3000" w:type="dxa"/>
            <w:tcMar>
              <w:top w:w="60" w:type="dxa"/>
              <w:left w:w="120" w:type="dxa"/>
              <w:bottom w:w="30" w:type="dxa"/>
              <w:right w:w="120" w:type="dxa"/>
            </w:tcMar>
          </w:tcPr>
          <w:p w14:paraId="71F8312C">
            <w:pPr>
              <w:spacing w:before="120" w:after="120" w:line="288" w:lineRule="auto"/>
              <w:ind w:left="0"/>
              <w:jc w:val="left"/>
            </w:pPr>
            <w:r>
              <w:rPr>
                <w:rFonts w:ascii="Arial" w:hAnsi="Arial" w:eastAsia="等线" w:cs="Arial"/>
                <w:sz w:val="22"/>
              </w:rPr>
              <w:t>法定代表人身份证复印件（人像面）</w:t>
            </w:r>
          </w:p>
        </w:tc>
        <w:tc>
          <w:tcPr>
            <w:tcW w:w="6667" w:type="dxa"/>
            <w:tcMar>
              <w:top w:w="60" w:type="dxa"/>
              <w:left w:w="120" w:type="dxa"/>
              <w:bottom w:w="30" w:type="dxa"/>
              <w:right w:w="120" w:type="dxa"/>
            </w:tcMar>
          </w:tcPr>
          <w:p w14:paraId="5AE91D36">
            <w:pPr>
              <w:spacing w:before="120" w:after="120" w:line="288" w:lineRule="auto"/>
              <w:ind w:left="1894" w:leftChars="902" w:firstLine="660" w:firstLineChars="300"/>
              <w:jc w:val="both"/>
              <w:rPr>
                <w:rFonts w:ascii="Arial" w:hAnsi="Arial" w:eastAsia="等线" w:cs="Arial"/>
                <w:sz w:val="22"/>
              </w:rPr>
            </w:pPr>
            <w:r>
              <w:rPr>
                <w:rFonts w:ascii="Arial" w:hAnsi="Arial" w:eastAsia="等线" w:cs="Arial"/>
                <w:sz w:val="22"/>
              </w:rPr>
              <w:t>被授权人身份证复印件</w:t>
            </w:r>
          </w:p>
          <w:p w14:paraId="3EAF714E">
            <w:pPr>
              <w:spacing w:before="120" w:after="120" w:line="288" w:lineRule="auto"/>
              <w:ind w:left="1894" w:leftChars="902" w:firstLine="4" w:firstLineChars="0"/>
              <w:jc w:val="center"/>
            </w:pPr>
            <w:r>
              <w:rPr>
                <w:rFonts w:ascii="Arial" w:hAnsi="Arial" w:eastAsia="等线" w:cs="Arial"/>
                <w:sz w:val="22"/>
              </w:rPr>
              <w:t>（人像面）</w:t>
            </w:r>
          </w:p>
        </w:tc>
      </w:tr>
    </w:tbl>
    <w:p w14:paraId="46A693AD">
      <w:pPr>
        <w:spacing w:before="120" w:after="120" w:line="288" w:lineRule="auto"/>
        <w:ind w:left="0"/>
        <w:jc w:val="left"/>
        <w:rPr>
          <w:rFonts w:ascii="Arial" w:hAnsi="Arial" w:eastAsia="等线" w:cs="Arial"/>
          <w:sz w:val="22"/>
        </w:rPr>
      </w:pPr>
    </w:p>
    <w:p w14:paraId="19EC3A9B">
      <w:pPr>
        <w:spacing w:before="120" w:after="120" w:afterAutospacing="0" w:line="360" w:lineRule="auto"/>
        <w:ind w:left="0"/>
        <w:jc w:val="right"/>
        <w:rPr>
          <w:rFonts w:ascii="Times New Roman" w:hAnsi="Times New Roman" w:eastAsia="宋体" w:cs="Times New Roman"/>
          <w:sz w:val="24"/>
        </w:rPr>
      </w:pPr>
    </w:p>
    <w:p w14:paraId="34B8E7EA">
      <w:pPr>
        <w:spacing w:before="120" w:after="120" w:afterAutospacing="0" w:line="360" w:lineRule="auto"/>
        <w:ind w:left="0"/>
        <w:jc w:val="right"/>
        <w:rPr>
          <w:rFonts w:ascii="Times New Roman" w:hAnsi="Times New Roman" w:eastAsia="宋体" w:cs="Times New Roman"/>
          <w:sz w:val="24"/>
        </w:rPr>
      </w:pPr>
    </w:p>
    <w:p w14:paraId="51A69810">
      <w:pPr>
        <w:spacing w:before="120" w:after="120" w:afterAutospacing="0" w:line="360" w:lineRule="auto"/>
        <w:ind w:left="0"/>
        <w:jc w:val="right"/>
        <w:rPr>
          <w:rFonts w:ascii="Times New Roman" w:hAnsi="Times New Roman" w:eastAsia="宋体" w:cs="Times New Roman"/>
          <w:sz w:val="24"/>
        </w:rPr>
      </w:pPr>
      <w:r>
        <w:rPr>
          <w:rFonts w:ascii="Times New Roman" w:hAnsi="Times New Roman" w:eastAsia="宋体" w:cs="Times New Roman"/>
          <w:sz w:val="24"/>
        </w:rPr>
        <w:t>供应商名称：              （盖单位章）</w:t>
      </w:r>
    </w:p>
    <w:p w14:paraId="077D9062">
      <w:pPr>
        <w:spacing w:before="120" w:after="120" w:afterAutospacing="0" w:line="360" w:lineRule="auto"/>
        <w:ind w:left="0"/>
        <w:jc w:val="right"/>
        <w:rPr>
          <w:rFonts w:ascii="Times New Roman" w:hAnsi="Times New Roman" w:eastAsia="宋体" w:cs="Times New Roman"/>
          <w:sz w:val="24"/>
        </w:rPr>
      </w:pPr>
      <w:r>
        <w:rPr>
          <w:rFonts w:ascii="Times New Roman" w:hAnsi="Times New Roman" w:eastAsia="宋体" w:cs="Times New Roman"/>
          <w:sz w:val="24"/>
        </w:rPr>
        <w:t>年     月     日</w:t>
      </w:r>
    </w:p>
    <w:p w14:paraId="30142784">
      <w:pPr>
        <w:spacing w:before="120" w:after="120" w:afterAutospacing="0" w:line="360" w:lineRule="auto"/>
        <w:ind w:left="480" w:leftChars="0" w:firstLine="0" w:firstLineChars="0"/>
        <w:jc w:val="left"/>
      </w:pPr>
      <w:r>
        <w:br w:type="page"/>
      </w:r>
    </w:p>
    <w:p w14:paraId="66ACC07B">
      <w:pPr>
        <w:pStyle w:val="2"/>
        <w:numPr>
          <w:ilvl w:val="0"/>
          <w:numId w:val="70"/>
        </w:numPr>
        <w:tabs>
          <w:tab w:val="left" w:pos="1121"/>
        </w:tabs>
        <w:topLinePunct w:val="0"/>
        <w:ind w:left="0" w:leftChars="0" w:firstLine="482" w:firstLineChars="200"/>
        <w:rPr>
          <w:b/>
        </w:rPr>
      </w:pPr>
      <w:bookmarkStart w:id="84" w:name="heading_82"/>
      <w:r>
        <w:t>商务偏差表</w:t>
      </w:r>
      <w:bookmarkEnd w:id="84"/>
    </w:p>
    <w:p w14:paraId="73A8E017">
      <w:pPr>
        <w:pStyle w:val="11"/>
        <w:ind w:left="0" w:leftChars="0" w:firstLine="480" w:firstLineChars="200"/>
        <w:rPr>
          <w:rFonts w:ascii="Times New Roman" w:hAnsi="Times New Roman" w:eastAsia="宋体" w:cs="Times New Roman"/>
          <w:b/>
          <w:bCs/>
          <w:sz w:val="24"/>
        </w:rPr>
      </w:pPr>
      <w:r>
        <w:rPr>
          <w:rFonts w:ascii="Times New Roman" w:hAnsi="Times New Roman" w:eastAsia="宋体" w:cs="Times New Roman"/>
          <w:sz w:val="24"/>
        </w:rPr>
        <w:t>项目名称：</w:t>
      </w:r>
      <w:r>
        <w:rPr>
          <w:rFonts w:hint="eastAsia" w:cs="Times New Roman"/>
          <w:sz w:val="24"/>
          <w:lang w:eastAsia="zh-CN"/>
        </w:rPr>
        <w:t>陕西中烟工业</w:t>
      </w:r>
      <w:r>
        <w:rPr>
          <w:rFonts w:ascii="Times New Roman" w:hAnsi="Times New Roman" w:eastAsia="宋体" w:cs="Times New Roman"/>
          <w:sz w:val="24"/>
        </w:rPr>
        <w:t>有限责任</w:t>
      </w:r>
      <w:r>
        <w:rPr>
          <w:rFonts w:hint="eastAsia" w:ascii="Times New Roman" w:hAnsi="Times New Roman" w:eastAsia="宋体" w:cs="Times New Roman"/>
          <w:sz w:val="24"/>
        </w:rPr>
        <w:t>公司办公楼</w:t>
      </w:r>
      <w:r>
        <w:rPr>
          <w:rFonts w:hint="eastAsia" w:cs="Times New Roman"/>
          <w:sz w:val="24"/>
          <w:lang w:val="en-US" w:eastAsia="zh-CN"/>
        </w:rPr>
        <w:t>地面</w:t>
      </w:r>
      <w:r>
        <w:rPr>
          <w:rFonts w:hint="eastAsia" w:ascii="Times New Roman" w:hAnsi="Times New Roman" w:eastAsia="宋体" w:cs="Times New Roman"/>
          <w:sz w:val="24"/>
        </w:rPr>
        <w:t>石材养护及部分石材更换</w:t>
      </w:r>
      <w:r>
        <w:rPr>
          <w:rFonts w:ascii="Times New Roman" w:hAnsi="Times New Roman" w:eastAsia="宋体" w:cs="Times New Roman"/>
          <w:sz w:val="24"/>
        </w:rPr>
        <w:t>项目</w:t>
      </w:r>
    </w:p>
    <w:p w14:paraId="7836703F">
      <w:pPr>
        <w:pStyle w:val="11"/>
        <w:ind w:left="0" w:leftChars="0" w:firstLine="480" w:firstLineChars="200"/>
        <w:rPr>
          <w:rFonts w:ascii="Times New Roman" w:hAnsi="Times New Roman" w:eastAsia="宋体" w:cs="Times New Roman"/>
          <w:b/>
          <w:bCs/>
          <w:sz w:val="24"/>
        </w:rPr>
      </w:pPr>
      <w:r>
        <w:rPr>
          <w:rFonts w:ascii="Times New Roman" w:hAnsi="Times New Roman" w:eastAsia="宋体" w:cs="Times New Roman"/>
          <w:sz w:val="24"/>
        </w:rPr>
        <w:t>项目编号：</w:t>
      </w:r>
      <w:r>
        <w:rPr>
          <w:rFonts w:ascii="微软雅黑" w:hAnsi="微软雅黑" w:eastAsia="微软雅黑" w:cs="微软雅黑"/>
          <w:color w:val="000000"/>
          <w:kern w:val="0"/>
          <w:sz w:val="21"/>
          <w:szCs w:val="21"/>
          <w:lang w:val="en-US" w:eastAsia="zh-CN" w:bidi="ar"/>
        </w:rPr>
        <w:t>A202605BA2001888303481</w:t>
      </w: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2070"/>
        <w:gridCol w:w="2070"/>
        <w:gridCol w:w="2070"/>
        <w:gridCol w:w="2070"/>
      </w:tblGrid>
      <w:tr w14:paraId="03535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070" w:type="dxa"/>
            <w:tcMar>
              <w:top w:w="60" w:type="dxa"/>
              <w:left w:w="120" w:type="dxa"/>
              <w:bottom w:w="30" w:type="dxa"/>
              <w:right w:w="120" w:type="dxa"/>
            </w:tcMar>
          </w:tcPr>
          <w:p w14:paraId="0FDB08F3">
            <w:pPr>
              <w:spacing w:before="120" w:after="120" w:line="288" w:lineRule="auto"/>
              <w:ind w:left="0"/>
              <w:jc w:val="left"/>
            </w:pPr>
            <w:r>
              <w:rPr>
                <w:rFonts w:ascii="Arial" w:hAnsi="Arial" w:eastAsia="等线" w:cs="Arial"/>
                <w:sz w:val="22"/>
              </w:rPr>
              <w:t>序号</w:t>
            </w:r>
          </w:p>
        </w:tc>
        <w:tc>
          <w:tcPr>
            <w:tcW w:w="2070" w:type="dxa"/>
            <w:tcMar>
              <w:top w:w="60" w:type="dxa"/>
              <w:left w:w="120" w:type="dxa"/>
              <w:bottom w:w="30" w:type="dxa"/>
              <w:right w:w="120" w:type="dxa"/>
            </w:tcMar>
          </w:tcPr>
          <w:p w14:paraId="139A7D55">
            <w:pPr>
              <w:spacing w:before="120" w:after="120" w:line="288" w:lineRule="auto"/>
              <w:ind w:left="0"/>
              <w:jc w:val="left"/>
            </w:pPr>
            <w:r>
              <w:rPr>
                <w:rFonts w:ascii="Arial" w:hAnsi="Arial" w:eastAsia="等线" w:cs="Arial"/>
                <w:sz w:val="22"/>
              </w:rPr>
              <w:t>询比采购文件章节及条款号</w:t>
            </w:r>
          </w:p>
        </w:tc>
        <w:tc>
          <w:tcPr>
            <w:tcW w:w="2070" w:type="dxa"/>
            <w:tcMar>
              <w:top w:w="60" w:type="dxa"/>
              <w:left w:w="120" w:type="dxa"/>
              <w:bottom w:w="30" w:type="dxa"/>
              <w:right w:w="120" w:type="dxa"/>
            </w:tcMar>
          </w:tcPr>
          <w:p w14:paraId="6F87E410">
            <w:pPr>
              <w:spacing w:before="120" w:after="120" w:line="288" w:lineRule="auto"/>
              <w:ind w:left="0"/>
              <w:jc w:val="left"/>
            </w:pPr>
            <w:r>
              <w:rPr>
                <w:rFonts w:ascii="Arial" w:hAnsi="Arial" w:eastAsia="等线" w:cs="Arial"/>
                <w:sz w:val="22"/>
              </w:rPr>
              <w:t>响应文件章节及条款号</w:t>
            </w:r>
          </w:p>
        </w:tc>
        <w:tc>
          <w:tcPr>
            <w:tcW w:w="2070" w:type="dxa"/>
            <w:tcMar>
              <w:top w:w="60" w:type="dxa"/>
              <w:left w:w="120" w:type="dxa"/>
              <w:bottom w:w="30" w:type="dxa"/>
              <w:right w:w="120" w:type="dxa"/>
            </w:tcMar>
          </w:tcPr>
          <w:p w14:paraId="62E23A2C">
            <w:pPr>
              <w:spacing w:before="120" w:after="120" w:line="288" w:lineRule="auto"/>
              <w:ind w:left="0"/>
              <w:jc w:val="left"/>
            </w:pPr>
            <w:r>
              <w:rPr>
                <w:rFonts w:ascii="Arial" w:hAnsi="Arial" w:eastAsia="等线" w:cs="Arial"/>
                <w:sz w:val="22"/>
              </w:rPr>
              <w:t>偏差说明</w:t>
            </w:r>
          </w:p>
        </w:tc>
      </w:tr>
      <w:tr w14:paraId="2C31D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070" w:type="dxa"/>
            <w:tcMar>
              <w:top w:w="60" w:type="dxa"/>
              <w:left w:w="120" w:type="dxa"/>
              <w:bottom w:w="30" w:type="dxa"/>
              <w:right w:w="120" w:type="dxa"/>
            </w:tcMar>
          </w:tcPr>
          <w:p w14:paraId="741D90E7">
            <w:pPr>
              <w:spacing w:before="120" w:after="120" w:line="288" w:lineRule="auto"/>
              <w:ind w:left="0"/>
              <w:jc w:val="left"/>
            </w:pPr>
            <w:r>
              <w:rPr>
                <w:rFonts w:ascii="Arial" w:hAnsi="Arial" w:eastAsia="等线" w:cs="Arial"/>
                <w:sz w:val="22"/>
              </w:rPr>
              <w:t>1</w:t>
            </w:r>
          </w:p>
        </w:tc>
        <w:tc>
          <w:tcPr>
            <w:tcW w:w="2070" w:type="dxa"/>
            <w:tcMar>
              <w:top w:w="60" w:type="dxa"/>
              <w:left w:w="120" w:type="dxa"/>
              <w:bottom w:w="30" w:type="dxa"/>
              <w:right w:w="120" w:type="dxa"/>
            </w:tcMar>
          </w:tcPr>
          <w:p w14:paraId="73F4F7A7"/>
        </w:tc>
        <w:tc>
          <w:tcPr>
            <w:tcW w:w="2070" w:type="dxa"/>
            <w:tcMar>
              <w:top w:w="60" w:type="dxa"/>
              <w:left w:w="120" w:type="dxa"/>
              <w:bottom w:w="30" w:type="dxa"/>
              <w:right w:w="120" w:type="dxa"/>
            </w:tcMar>
          </w:tcPr>
          <w:p w14:paraId="12171069"/>
        </w:tc>
        <w:tc>
          <w:tcPr>
            <w:tcW w:w="2070" w:type="dxa"/>
            <w:tcMar>
              <w:top w:w="60" w:type="dxa"/>
              <w:left w:w="120" w:type="dxa"/>
              <w:bottom w:w="30" w:type="dxa"/>
              <w:right w:w="120" w:type="dxa"/>
            </w:tcMar>
          </w:tcPr>
          <w:p w14:paraId="1625DC1E"/>
        </w:tc>
      </w:tr>
      <w:tr w14:paraId="3FDFF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070" w:type="dxa"/>
            <w:tcMar>
              <w:top w:w="60" w:type="dxa"/>
              <w:left w:w="120" w:type="dxa"/>
              <w:bottom w:w="30" w:type="dxa"/>
              <w:right w:w="120" w:type="dxa"/>
            </w:tcMar>
          </w:tcPr>
          <w:p w14:paraId="17BE978E">
            <w:pPr>
              <w:spacing w:before="120" w:after="120" w:line="288" w:lineRule="auto"/>
              <w:ind w:left="0"/>
              <w:jc w:val="left"/>
            </w:pPr>
            <w:r>
              <w:rPr>
                <w:rFonts w:ascii="Arial" w:hAnsi="Arial" w:eastAsia="等线" w:cs="Arial"/>
                <w:sz w:val="22"/>
              </w:rPr>
              <w:t>2</w:t>
            </w:r>
          </w:p>
        </w:tc>
        <w:tc>
          <w:tcPr>
            <w:tcW w:w="2070" w:type="dxa"/>
            <w:tcMar>
              <w:top w:w="60" w:type="dxa"/>
              <w:left w:w="120" w:type="dxa"/>
              <w:bottom w:w="30" w:type="dxa"/>
              <w:right w:w="120" w:type="dxa"/>
            </w:tcMar>
          </w:tcPr>
          <w:p w14:paraId="68EFAC15"/>
        </w:tc>
        <w:tc>
          <w:tcPr>
            <w:tcW w:w="2070" w:type="dxa"/>
            <w:tcMar>
              <w:top w:w="60" w:type="dxa"/>
              <w:left w:w="120" w:type="dxa"/>
              <w:bottom w:w="30" w:type="dxa"/>
              <w:right w:w="120" w:type="dxa"/>
            </w:tcMar>
          </w:tcPr>
          <w:p w14:paraId="206F84E6"/>
        </w:tc>
        <w:tc>
          <w:tcPr>
            <w:tcW w:w="2070" w:type="dxa"/>
            <w:tcMar>
              <w:top w:w="60" w:type="dxa"/>
              <w:left w:w="120" w:type="dxa"/>
              <w:bottom w:w="30" w:type="dxa"/>
              <w:right w:w="120" w:type="dxa"/>
            </w:tcMar>
          </w:tcPr>
          <w:p w14:paraId="610DB712"/>
        </w:tc>
      </w:tr>
      <w:tr w14:paraId="4C6A1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070" w:type="dxa"/>
            <w:tcMar>
              <w:top w:w="60" w:type="dxa"/>
              <w:left w:w="120" w:type="dxa"/>
              <w:bottom w:w="30" w:type="dxa"/>
              <w:right w:w="120" w:type="dxa"/>
            </w:tcMar>
          </w:tcPr>
          <w:p w14:paraId="7B093F69">
            <w:pPr>
              <w:spacing w:before="120" w:after="120" w:line="288" w:lineRule="auto"/>
              <w:ind w:left="0"/>
              <w:jc w:val="left"/>
            </w:pPr>
            <w:r>
              <w:rPr>
                <w:rFonts w:ascii="Arial" w:hAnsi="Arial" w:eastAsia="等线" w:cs="Arial"/>
                <w:sz w:val="22"/>
              </w:rPr>
              <w:t>3</w:t>
            </w:r>
          </w:p>
        </w:tc>
        <w:tc>
          <w:tcPr>
            <w:tcW w:w="2070" w:type="dxa"/>
            <w:tcMar>
              <w:top w:w="60" w:type="dxa"/>
              <w:left w:w="120" w:type="dxa"/>
              <w:bottom w:w="30" w:type="dxa"/>
              <w:right w:w="120" w:type="dxa"/>
            </w:tcMar>
          </w:tcPr>
          <w:p w14:paraId="63604F44"/>
        </w:tc>
        <w:tc>
          <w:tcPr>
            <w:tcW w:w="2070" w:type="dxa"/>
            <w:tcMar>
              <w:top w:w="60" w:type="dxa"/>
              <w:left w:w="120" w:type="dxa"/>
              <w:bottom w:w="30" w:type="dxa"/>
              <w:right w:w="120" w:type="dxa"/>
            </w:tcMar>
          </w:tcPr>
          <w:p w14:paraId="73858A02"/>
        </w:tc>
        <w:tc>
          <w:tcPr>
            <w:tcW w:w="2070" w:type="dxa"/>
            <w:tcMar>
              <w:top w:w="60" w:type="dxa"/>
              <w:left w:w="120" w:type="dxa"/>
              <w:bottom w:w="30" w:type="dxa"/>
              <w:right w:w="120" w:type="dxa"/>
            </w:tcMar>
          </w:tcPr>
          <w:p w14:paraId="55E269D6"/>
        </w:tc>
      </w:tr>
      <w:tr w14:paraId="6D92D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070" w:type="dxa"/>
            <w:tcMar>
              <w:top w:w="60" w:type="dxa"/>
              <w:left w:w="120" w:type="dxa"/>
              <w:bottom w:w="30" w:type="dxa"/>
              <w:right w:w="120" w:type="dxa"/>
            </w:tcMar>
          </w:tcPr>
          <w:p w14:paraId="505A98C8">
            <w:pPr>
              <w:spacing w:before="120" w:after="120" w:line="288" w:lineRule="auto"/>
              <w:ind w:left="0"/>
              <w:jc w:val="left"/>
            </w:pPr>
            <w:r>
              <w:rPr>
                <w:rFonts w:ascii="Arial" w:hAnsi="Arial" w:eastAsia="等线" w:cs="Arial"/>
                <w:sz w:val="22"/>
              </w:rPr>
              <w:t>4</w:t>
            </w:r>
          </w:p>
        </w:tc>
        <w:tc>
          <w:tcPr>
            <w:tcW w:w="2070" w:type="dxa"/>
            <w:tcMar>
              <w:top w:w="60" w:type="dxa"/>
              <w:left w:w="120" w:type="dxa"/>
              <w:bottom w:w="30" w:type="dxa"/>
              <w:right w:w="120" w:type="dxa"/>
            </w:tcMar>
          </w:tcPr>
          <w:p w14:paraId="53DC11C8"/>
        </w:tc>
        <w:tc>
          <w:tcPr>
            <w:tcW w:w="2070" w:type="dxa"/>
            <w:tcMar>
              <w:top w:w="60" w:type="dxa"/>
              <w:left w:w="120" w:type="dxa"/>
              <w:bottom w:w="30" w:type="dxa"/>
              <w:right w:w="120" w:type="dxa"/>
            </w:tcMar>
          </w:tcPr>
          <w:p w14:paraId="7CE5B3DE"/>
        </w:tc>
        <w:tc>
          <w:tcPr>
            <w:tcW w:w="2070" w:type="dxa"/>
            <w:tcMar>
              <w:top w:w="60" w:type="dxa"/>
              <w:left w:w="120" w:type="dxa"/>
              <w:bottom w:w="30" w:type="dxa"/>
              <w:right w:w="120" w:type="dxa"/>
            </w:tcMar>
          </w:tcPr>
          <w:p w14:paraId="4FA58727"/>
        </w:tc>
      </w:tr>
      <w:tr w14:paraId="369FF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070" w:type="dxa"/>
            <w:tcMar>
              <w:top w:w="60" w:type="dxa"/>
              <w:left w:w="120" w:type="dxa"/>
              <w:bottom w:w="30" w:type="dxa"/>
              <w:right w:w="120" w:type="dxa"/>
            </w:tcMar>
          </w:tcPr>
          <w:p w14:paraId="62E20CB4">
            <w:pPr>
              <w:spacing w:before="120" w:after="120" w:line="288" w:lineRule="auto"/>
              <w:ind w:left="0"/>
              <w:jc w:val="left"/>
            </w:pPr>
            <w:r>
              <w:rPr>
                <w:rFonts w:ascii="Arial" w:hAnsi="Arial" w:eastAsia="等线" w:cs="Arial"/>
                <w:sz w:val="22"/>
              </w:rPr>
              <w:t>5</w:t>
            </w:r>
          </w:p>
        </w:tc>
        <w:tc>
          <w:tcPr>
            <w:tcW w:w="2070" w:type="dxa"/>
            <w:tcMar>
              <w:top w:w="60" w:type="dxa"/>
              <w:left w:w="120" w:type="dxa"/>
              <w:bottom w:w="30" w:type="dxa"/>
              <w:right w:w="120" w:type="dxa"/>
            </w:tcMar>
          </w:tcPr>
          <w:p w14:paraId="6F919D42"/>
        </w:tc>
        <w:tc>
          <w:tcPr>
            <w:tcW w:w="2070" w:type="dxa"/>
            <w:tcMar>
              <w:top w:w="60" w:type="dxa"/>
              <w:left w:w="120" w:type="dxa"/>
              <w:bottom w:w="30" w:type="dxa"/>
              <w:right w:w="120" w:type="dxa"/>
            </w:tcMar>
          </w:tcPr>
          <w:p w14:paraId="068378EC"/>
        </w:tc>
        <w:tc>
          <w:tcPr>
            <w:tcW w:w="2070" w:type="dxa"/>
            <w:tcMar>
              <w:top w:w="60" w:type="dxa"/>
              <w:left w:w="120" w:type="dxa"/>
              <w:bottom w:w="30" w:type="dxa"/>
              <w:right w:w="120" w:type="dxa"/>
            </w:tcMar>
          </w:tcPr>
          <w:p w14:paraId="586D874F"/>
        </w:tc>
      </w:tr>
      <w:tr w14:paraId="32C09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070" w:type="dxa"/>
            <w:tcMar>
              <w:top w:w="60" w:type="dxa"/>
              <w:left w:w="120" w:type="dxa"/>
              <w:bottom w:w="30" w:type="dxa"/>
              <w:right w:w="120" w:type="dxa"/>
            </w:tcMar>
          </w:tcPr>
          <w:p w14:paraId="4B4CC03C">
            <w:pPr>
              <w:spacing w:before="120" w:after="120" w:line="288" w:lineRule="auto"/>
              <w:ind w:left="0"/>
              <w:jc w:val="left"/>
            </w:pPr>
            <w:r>
              <w:rPr>
                <w:rFonts w:ascii="Arial" w:hAnsi="Arial" w:eastAsia="等线" w:cs="Arial"/>
                <w:sz w:val="22"/>
              </w:rPr>
              <w:t>……</w:t>
            </w:r>
          </w:p>
        </w:tc>
        <w:tc>
          <w:tcPr>
            <w:tcW w:w="2070" w:type="dxa"/>
            <w:tcMar>
              <w:top w:w="60" w:type="dxa"/>
              <w:left w:w="120" w:type="dxa"/>
              <w:bottom w:w="30" w:type="dxa"/>
              <w:right w:w="120" w:type="dxa"/>
            </w:tcMar>
          </w:tcPr>
          <w:p w14:paraId="0DB3630B"/>
        </w:tc>
        <w:tc>
          <w:tcPr>
            <w:tcW w:w="2070" w:type="dxa"/>
            <w:tcMar>
              <w:top w:w="60" w:type="dxa"/>
              <w:left w:w="120" w:type="dxa"/>
              <w:bottom w:w="30" w:type="dxa"/>
              <w:right w:w="120" w:type="dxa"/>
            </w:tcMar>
          </w:tcPr>
          <w:p w14:paraId="45D48CAA"/>
        </w:tc>
        <w:tc>
          <w:tcPr>
            <w:tcW w:w="2070" w:type="dxa"/>
            <w:tcMar>
              <w:top w:w="60" w:type="dxa"/>
              <w:left w:w="120" w:type="dxa"/>
              <w:bottom w:w="30" w:type="dxa"/>
              <w:right w:w="120" w:type="dxa"/>
            </w:tcMar>
          </w:tcPr>
          <w:p w14:paraId="29297695"/>
        </w:tc>
      </w:tr>
    </w:tbl>
    <w:p w14:paraId="2B6B6E33">
      <w:pPr>
        <w:pStyle w:val="11"/>
        <w:ind w:left="0" w:leftChars="0" w:firstLine="482" w:firstLineChars="200"/>
        <w:rPr>
          <w:rFonts w:ascii="Times New Roman" w:hAnsi="Times New Roman" w:eastAsia="宋体" w:cs="Times New Roman"/>
          <w:sz w:val="24"/>
        </w:rPr>
      </w:pPr>
      <w:r>
        <w:rPr>
          <w:rFonts w:ascii="Times New Roman" w:hAnsi="Times New Roman" w:eastAsia="宋体" w:cs="Times New Roman"/>
          <w:b/>
          <w:sz w:val="24"/>
        </w:rPr>
        <w:t>注</w:t>
      </w:r>
      <w:r>
        <w:rPr>
          <w:rFonts w:ascii="Times New Roman" w:hAnsi="Times New Roman" w:eastAsia="宋体" w:cs="Times New Roman"/>
          <w:sz w:val="24"/>
        </w:rPr>
        <w:t>：对不满足询比采购文件要求的商务部分，必须明确如实填写并说明原因</w:t>
      </w:r>
    </w:p>
    <w:p w14:paraId="75A46B9B">
      <w:pPr>
        <w:spacing w:before="120" w:after="120" w:afterAutospacing="0" w:line="360" w:lineRule="auto"/>
        <w:ind w:left="0"/>
        <w:jc w:val="right"/>
        <w:rPr>
          <w:rFonts w:ascii="Times New Roman" w:hAnsi="Times New Roman" w:eastAsia="宋体" w:cs="Times New Roman"/>
          <w:sz w:val="24"/>
        </w:rPr>
      </w:pPr>
      <w:r>
        <w:rPr>
          <w:rFonts w:ascii="Times New Roman" w:hAnsi="Times New Roman" w:eastAsia="宋体" w:cs="Times New Roman"/>
          <w:sz w:val="24"/>
        </w:rPr>
        <w:t>法定代表人或被授权人：          （签字或盖章）</w:t>
      </w:r>
    </w:p>
    <w:p w14:paraId="6D5EC596">
      <w:pPr>
        <w:spacing w:before="120" w:after="120" w:afterAutospacing="0" w:line="360" w:lineRule="auto"/>
        <w:ind w:left="0"/>
        <w:jc w:val="right"/>
        <w:rPr>
          <w:rFonts w:ascii="Times New Roman" w:hAnsi="Times New Roman" w:eastAsia="宋体" w:cs="Times New Roman"/>
          <w:sz w:val="24"/>
        </w:rPr>
      </w:pPr>
      <w:r>
        <w:rPr>
          <w:rFonts w:ascii="Times New Roman" w:hAnsi="Times New Roman" w:eastAsia="宋体" w:cs="Times New Roman"/>
          <w:sz w:val="24"/>
        </w:rPr>
        <w:t>供应商名称：                 （盖章）</w:t>
      </w:r>
    </w:p>
    <w:p w14:paraId="0C204D96">
      <w:pPr>
        <w:spacing w:before="120" w:after="120" w:afterAutospacing="0" w:line="360" w:lineRule="auto"/>
        <w:ind w:left="0"/>
        <w:jc w:val="right"/>
        <w:rPr>
          <w:rFonts w:ascii="Times New Roman" w:hAnsi="Times New Roman" w:eastAsia="宋体" w:cs="Times New Roman"/>
          <w:sz w:val="24"/>
        </w:rPr>
      </w:pPr>
      <w:r>
        <w:rPr>
          <w:rFonts w:ascii="Times New Roman" w:hAnsi="Times New Roman" w:eastAsia="宋体" w:cs="Times New Roman"/>
          <w:sz w:val="24"/>
        </w:rPr>
        <w:t xml:space="preserve">日      期：                    </w:t>
      </w:r>
    </w:p>
    <w:p w14:paraId="464590A8">
      <w:pPr>
        <w:spacing w:before="320" w:after="120" w:line="288" w:lineRule="auto"/>
        <w:ind w:left="0"/>
        <w:jc w:val="left"/>
        <w:outlineLvl w:val="9"/>
        <w:rPr>
          <w:rFonts w:ascii="Arial" w:hAnsi="Arial" w:eastAsia="等线" w:cs="Arial"/>
          <w:b/>
          <w:sz w:val="32"/>
        </w:rPr>
      </w:pPr>
      <w:bookmarkStart w:id="85" w:name="heading_83"/>
    </w:p>
    <w:p w14:paraId="3AB768AF">
      <w:pPr>
        <w:spacing w:before="320" w:after="120" w:line="288" w:lineRule="auto"/>
        <w:ind w:left="0"/>
        <w:jc w:val="left"/>
        <w:outlineLvl w:val="9"/>
        <w:rPr>
          <w:rFonts w:ascii="Arial" w:hAnsi="Arial" w:eastAsia="等线" w:cs="Arial"/>
          <w:b/>
          <w:sz w:val="32"/>
        </w:rPr>
      </w:pPr>
    </w:p>
    <w:p w14:paraId="534A154C">
      <w:pPr>
        <w:spacing w:before="320" w:after="120" w:line="288" w:lineRule="auto"/>
        <w:ind w:left="0"/>
        <w:jc w:val="left"/>
        <w:outlineLvl w:val="9"/>
        <w:rPr>
          <w:rFonts w:ascii="Arial" w:hAnsi="Arial" w:eastAsia="等线" w:cs="Arial"/>
          <w:b/>
          <w:sz w:val="32"/>
        </w:rPr>
      </w:pPr>
    </w:p>
    <w:p w14:paraId="15218C20">
      <w:pPr>
        <w:spacing w:before="320" w:after="120" w:line="288" w:lineRule="auto"/>
        <w:ind w:left="0"/>
        <w:jc w:val="left"/>
        <w:outlineLvl w:val="9"/>
        <w:rPr>
          <w:rFonts w:ascii="Arial" w:hAnsi="Arial" w:eastAsia="等线" w:cs="Arial"/>
          <w:b/>
          <w:sz w:val="32"/>
        </w:rPr>
      </w:pPr>
    </w:p>
    <w:p w14:paraId="4DA3A50D">
      <w:pPr>
        <w:spacing w:before="320" w:after="120" w:line="288" w:lineRule="auto"/>
        <w:ind w:left="0"/>
        <w:jc w:val="left"/>
        <w:outlineLvl w:val="9"/>
        <w:rPr>
          <w:rFonts w:ascii="Arial" w:hAnsi="Arial" w:eastAsia="等线" w:cs="Arial"/>
          <w:b/>
          <w:sz w:val="32"/>
        </w:rPr>
      </w:pPr>
    </w:p>
    <w:p w14:paraId="194B45B8">
      <w:pPr>
        <w:spacing w:before="320" w:after="120" w:line="288" w:lineRule="auto"/>
        <w:ind w:left="0"/>
        <w:jc w:val="left"/>
        <w:outlineLvl w:val="9"/>
        <w:rPr>
          <w:rFonts w:ascii="Arial" w:hAnsi="Arial" w:eastAsia="等线" w:cs="Arial"/>
          <w:b/>
          <w:sz w:val="32"/>
        </w:rPr>
      </w:pPr>
    </w:p>
    <w:p w14:paraId="3D8DAF93">
      <w:r>
        <w:br w:type="page"/>
      </w:r>
    </w:p>
    <w:p w14:paraId="5407723F">
      <w:pPr>
        <w:pStyle w:val="2"/>
        <w:numPr>
          <w:ilvl w:val="0"/>
          <w:numId w:val="70"/>
        </w:numPr>
        <w:tabs>
          <w:tab w:val="left" w:pos="1121"/>
        </w:tabs>
        <w:topLinePunct w:val="0"/>
        <w:ind w:left="0" w:leftChars="0" w:firstLine="482" w:firstLineChars="200"/>
        <w:rPr>
          <w:b/>
        </w:rPr>
      </w:pPr>
      <w:r>
        <w:t>技术偏差表</w:t>
      </w:r>
      <w:bookmarkEnd w:id="85"/>
    </w:p>
    <w:p w14:paraId="5C6DB95F">
      <w:pPr>
        <w:pStyle w:val="11"/>
        <w:ind w:left="0" w:leftChars="0" w:firstLine="480" w:firstLineChars="200"/>
        <w:rPr>
          <w:rFonts w:ascii="Times New Roman" w:hAnsi="Times New Roman" w:eastAsia="宋体" w:cs="Times New Roman"/>
          <w:sz w:val="24"/>
        </w:rPr>
      </w:pPr>
      <w:r>
        <w:rPr>
          <w:rFonts w:ascii="Times New Roman" w:hAnsi="Times New Roman" w:eastAsia="宋体" w:cs="Times New Roman"/>
          <w:sz w:val="24"/>
        </w:rPr>
        <w:t>项目名称：</w:t>
      </w:r>
      <w:r>
        <w:rPr>
          <w:rFonts w:hint="eastAsia" w:cs="Times New Roman"/>
          <w:sz w:val="24"/>
          <w:lang w:eastAsia="zh-CN"/>
        </w:rPr>
        <w:t>陕西中烟工业</w:t>
      </w:r>
      <w:r>
        <w:rPr>
          <w:rFonts w:ascii="Times New Roman" w:hAnsi="Times New Roman" w:eastAsia="宋体" w:cs="Times New Roman"/>
          <w:sz w:val="24"/>
        </w:rPr>
        <w:t>有限责任</w:t>
      </w:r>
      <w:r>
        <w:rPr>
          <w:rFonts w:hint="eastAsia" w:ascii="Times New Roman" w:hAnsi="Times New Roman" w:eastAsia="宋体" w:cs="Times New Roman"/>
          <w:sz w:val="24"/>
        </w:rPr>
        <w:t>公司办公楼</w:t>
      </w:r>
      <w:r>
        <w:rPr>
          <w:rFonts w:hint="eastAsia" w:cs="Times New Roman"/>
          <w:sz w:val="24"/>
          <w:lang w:val="en-US" w:eastAsia="zh-CN"/>
        </w:rPr>
        <w:t>地面</w:t>
      </w:r>
      <w:r>
        <w:rPr>
          <w:rFonts w:hint="eastAsia" w:ascii="Times New Roman" w:hAnsi="Times New Roman" w:eastAsia="宋体" w:cs="Times New Roman"/>
          <w:sz w:val="24"/>
        </w:rPr>
        <w:t>石材养护及部分石材更换</w:t>
      </w:r>
      <w:r>
        <w:rPr>
          <w:rFonts w:ascii="Times New Roman" w:hAnsi="Times New Roman" w:eastAsia="宋体" w:cs="Times New Roman"/>
          <w:sz w:val="24"/>
        </w:rPr>
        <w:t>项目</w:t>
      </w:r>
    </w:p>
    <w:p w14:paraId="53F5CCD8">
      <w:pPr>
        <w:pStyle w:val="11"/>
        <w:ind w:left="0" w:leftChars="0" w:firstLine="480" w:firstLineChars="200"/>
        <w:rPr>
          <w:rFonts w:ascii="Times New Roman" w:hAnsi="Times New Roman" w:eastAsia="宋体" w:cs="Times New Roman"/>
          <w:sz w:val="24"/>
        </w:rPr>
      </w:pPr>
      <w:r>
        <w:rPr>
          <w:rFonts w:ascii="Times New Roman" w:hAnsi="Times New Roman" w:eastAsia="宋体" w:cs="Times New Roman"/>
          <w:sz w:val="24"/>
        </w:rPr>
        <w:t>项目编号：</w:t>
      </w:r>
      <w:r>
        <w:rPr>
          <w:rFonts w:ascii="微软雅黑" w:hAnsi="微软雅黑" w:eastAsia="微软雅黑" w:cs="微软雅黑"/>
          <w:color w:val="000000"/>
          <w:kern w:val="0"/>
          <w:sz w:val="21"/>
          <w:szCs w:val="21"/>
          <w:lang w:val="en-US" w:eastAsia="zh-CN" w:bidi="ar"/>
        </w:rPr>
        <w:t>A202605BA2001888303481</w:t>
      </w: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2070"/>
        <w:gridCol w:w="2070"/>
        <w:gridCol w:w="2070"/>
        <w:gridCol w:w="2070"/>
      </w:tblGrid>
      <w:tr w14:paraId="44104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070" w:type="dxa"/>
            <w:tcMar>
              <w:top w:w="60" w:type="dxa"/>
              <w:left w:w="120" w:type="dxa"/>
              <w:bottom w:w="30" w:type="dxa"/>
              <w:right w:w="120" w:type="dxa"/>
            </w:tcMar>
          </w:tcPr>
          <w:p w14:paraId="5DBB2066">
            <w:pPr>
              <w:spacing w:before="120" w:after="120" w:line="288" w:lineRule="auto"/>
              <w:ind w:left="0"/>
              <w:jc w:val="left"/>
            </w:pPr>
            <w:r>
              <w:rPr>
                <w:rFonts w:ascii="Arial" w:hAnsi="Arial" w:eastAsia="等线" w:cs="Arial"/>
                <w:sz w:val="22"/>
              </w:rPr>
              <w:t>序号</w:t>
            </w:r>
          </w:p>
        </w:tc>
        <w:tc>
          <w:tcPr>
            <w:tcW w:w="2070" w:type="dxa"/>
            <w:tcMar>
              <w:top w:w="60" w:type="dxa"/>
              <w:left w:w="120" w:type="dxa"/>
              <w:bottom w:w="30" w:type="dxa"/>
              <w:right w:w="120" w:type="dxa"/>
            </w:tcMar>
          </w:tcPr>
          <w:p w14:paraId="3C492E44">
            <w:pPr>
              <w:spacing w:before="120" w:after="120" w:line="288" w:lineRule="auto"/>
              <w:ind w:left="0"/>
              <w:jc w:val="left"/>
            </w:pPr>
            <w:r>
              <w:rPr>
                <w:rFonts w:ascii="Arial" w:hAnsi="Arial" w:eastAsia="等线" w:cs="Arial"/>
                <w:sz w:val="22"/>
              </w:rPr>
              <w:t>询比采购文件章节及条款号</w:t>
            </w:r>
          </w:p>
        </w:tc>
        <w:tc>
          <w:tcPr>
            <w:tcW w:w="2070" w:type="dxa"/>
            <w:tcMar>
              <w:top w:w="60" w:type="dxa"/>
              <w:left w:w="120" w:type="dxa"/>
              <w:bottom w:w="30" w:type="dxa"/>
              <w:right w:w="120" w:type="dxa"/>
            </w:tcMar>
          </w:tcPr>
          <w:p w14:paraId="119D5843">
            <w:pPr>
              <w:spacing w:before="120" w:after="120" w:line="288" w:lineRule="auto"/>
              <w:ind w:left="0"/>
              <w:jc w:val="left"/>
            </w:pPr>
            <w:r>
              <w:rPr>
                <w:rFonts w:ascii="Arial" w:hAnsi="Arial" w:eastAsia="等线" w:cs="Arial"/>
                <w:sz w:val="22"/>
              </w:rPr>
              <w:t>响应文件章节及条款号</w:t>
            </w:r>
          </w:p>
        </w:tc>
        <w:tc>
          <w:tcPr>
            <w:tcW w:w="2070" w:type="dxa"/>
            <w:tcMar>
              <w:top w:w="60" w:type="dxa"/>
              <w:left w:w="120" w:type="dxa"/>
              <w:bottom w:w="30" w:type="dxa"/>
              <w:right w:w="120" w:type="dxa"/>
            </w:tcMar>
          </w:tcPr>
          <w:p w14:paraId="239650BF">
            <w:pPr>
              <w:spacing w:before="120" w:after="120" w:line="288" w:lineRule="auto"/>
              <w:ind w:left="0"/>
              <w:jc w:val="left"/>
            </w:pPr>
            <w:r>
              <w:rPr>
                <w:rFonts w:ascii="Arial" w:hAnsi="Arial" w:eastAsia="等线" w:cs="Arial"/>
                <w:sz w:val="22"/>
              </w:rPr>
              <w:t>偏差说明</w:t>
            </w:r>
          </w:p>
        </w:tc>
      </w:tr>
      <w:tr w14:paraId="7B1A5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070" w:type="dxa"/>
            <w:tcMar>
              <w:top w:w="60" w:type="dxa"/>
              <w:left w:w="120" w:type="dxa"/>
              <w:bottom w:w="30" w:type="dxa"/>
              <w:right w:w="120" w:type="dxa"/>
            </w:tcMar>
          </w:tcPr>
          <w:p w14:paraId="3CF8E008">
            <w:pPr>
              <w:spacing w:before="120" w:after="120" w:line="288" w:lineRule="auto"/>
              <w:ind w:left="0"/>
              <w:jc w:val="left"/>
            </w:pPr>
            <w:r>
              <w:rPr>
                <w:rFonts w:ascii="Arial" w:hAnsi="Arial" w:eastAsia="等线" w:cs="Arial"/>
                <w:sz w:val="22"/>
              </w:rPr>
              <w:t>1</w:t>
            </w:r>
          </w:p>
        </w:tc>
        <w:tc>
          <w:tcPr>
            <w:tcW w:w="2070" w:type="dxa"/>
            <w:tcMar>
              <w:top w:w="60" w:type="dxa"/>
              <w:left w:w="120" w:type="dxa"/>
              <w:bottom w:w="30" w:type="dxa"/>
              <w:right w:w="120" w:type="dxa"/>
            </w:tcMar>
          </w:tcPr>
          <w:p w14:paraId="5459D95E"/>
        </w:tc>
        <w:tc>
          <w:tcPr>
            <w:tcW w:w="2070" w:type="dxa"/>
            <w:tcMar>
              <w:top w:w="60" w:type="dxa"/>
              <w:left w:w="120" w:type="dxa"/>
              <w:bottom w:w="30" w:type="dxa"/>
              <w:right w:w="120" w:type="dxa"/>
            </w:tcMar>
          </w:tcPr>
          <w:p w14:paraId="4BD085A1"/>
        </w:tc>
        <w:tc>
          <w:tcPr>
            <w:tcW w:w="2070" w:type="dxa"/>
            <w:tcMar>
              <w:top w:w="60" w:type="dxa"/>
              <w:left w:w="120" w:type="dxa"/>
              <w:bottom w:w="30" w:type="dxa"/>
              <w:right w:w="120" w:type="dxa"/>
            </w:tcMar>
          </w:tcPr>
          <w:p w14:paraId="14506611"/>
        </w:tc>
      </w:tr>
      <w:tr w14:paraId="086EA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070" w:type="dxa"/>
            <w:tcMar>
              <w:top w:w="60" w:type="dxa"/>
              <w:left w:w="120" w:type="dxa"/>
              <w:bottom w:w="30" w:type="dxa"/>
              <w:right w:w="120" w:type="dxa"/>
            </w:tcMar>
          </w:tcPr>
          <w:p w14:paraId="11E4B5E0">
            <w:pPr>
              <w:spacing w:before="120" w:after="120" w:line="288" w:lineRule="auto"/>
              <w:ind w:left="0"/>
              <w:jc w:val="left"/>
            </w:pPr>
            <w:r>
              <w:rPr>
                <w:rFonts w:ascii="Arial" w:hAnsi="Arial" w:eastAsia="等线" w:cs="Arial"/>
                <w:sz w:val="22"/>
              </w:rPr>
              <w:t>2</w:t>
            </w:r>
          </w:p>
        </w:tc>
        <w:tc>
          <w:tcPr>
            <w:tcW w:w="2070" w:type="dxa"/>
            <w:tcMar>
              <w:top w:w="60" w:type="dxa"/>
              <w:left w:w="120" w:type="dxa"/>
              <w:bottom w:w="30" w:type="dxa"/>
              <w:right w:w="120" w:type="dxa"/>
            </w:tcMar>
          </w:tcPr>
          <w:p w14:paraId="3B8E8613"/>
        </w:tc>
        <w:tc>
          <w:tcPr>
            <w:tcW w:w="2070" w:type="dxa"/>
            <w:tcMar>
              <w:top w:w="60" w:type="dxa"/>
              <w:left w:w="120" w:type="dxa"/>
              <w:bottom w:w="30" w:type="dxa"/>
              <w:right w:w="120" w:type="dxa"/>
            </w:tcMar>
          </w:tcPr>
          <w:p w14:paraId="22A11705"/>
        </w:tc>
        <w:tc>
          <w:tcPr>
            <w:tcW w:w="2070" w:type="dxa"/>
            <w:tcMar>
              <w:top w:w="60" w:type="dxa"/>
              <w:left w:w="120" w:type="dxa"/>
              <w:bottom w:w="30" w:type="dxa"/>
              <w:right w:w="120" w:type="dxa"/>
            </w:tcMar>
          </w:tcPr>
          <w:p w14:paraId="3408CB7F"/>
        </w:tc>
      </w:tr>
      <w:tr w14:paraId="128C9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070" w:type="dxa"/>
            <w:tcMar>
              <w:top w:w="60" w:type="dxa"/>
              <w:left w:w="120" w:type="dxa"/>
              <w:bottom w:w="30" w:type="dxa"/>
              <w:right w:w="120" w:type="dxa"/>
            </w:tcMar>
          </w:tcPr>
          <w:p w14:paraId="60E10529">
            <w:pPr>
              <w:spacing w:before="120" w:after="120" w:line="288" w:lineRule="auto"/>
              <w:ind w:left="0"/>
              <w:jc w:val="left"/>
            </w:pPr>
            <w:r>
              <w:rPr>
                <w:rFonts w:ascii="Arial" w:hAnsi="Arial" w:eastAsia="等线" w:cs="Arial"/>
                <w:sz w:val="22"/>
              </w:rPr>
              <w:t>3</w:t>
            </w:r>
          </w:p>
        </w:tc>
        <w:tc>
          <w:tcPr>
            <w:tcW w:w="2070" w:type="dxa"/>
            <w:tcMar>
              <w:top w:w="60" w:type="dxa"/>
              <w:left w:w="120" w:type="dxa"/>
              <w:bottom w:w="30" w:type="dxa"/>
              <w:right w:w="120" w:type="dxa"/>
            </w:tcMar>
          </w:tcPr>
          <w:p w14:paraId="165AFBD2"/>
        </w:tc>
        <w:tc>
          <w:tcPr>
            <w:tcW w:w="2070" w:type="dxa"/>
            <w:tcMar>
              <w:top w:w="60" w:type="dxa"/>
              <w:left w:w="120" w:type="dxa"/>
              <w:bottom w:w="30" w:type="dxa"/>
              <w:right w:w="120" w:type="dxa"/>
            </w:tcMar>
          </w:tcPr>
          <w:p w14:paraId="3BE9D3C4"/>
        </w:tc>
        <w:tc>
          <w:tcPr>
            <w:tcW w:w="2070" w:type="dxa"/>
            <w:tcMar>
              <w:top w:w="60" w:type="dxa"/>
              <w:left w:w="120" w:type="dxa"/>
              <w:bottom w:w="30" w:type="dxa"/>
              <w:right w:w="120" w:type="dxa"/>
            </w:tcMar>
          </w:tcPr>
          <w:p w14:paraId="6058259C"/>
        </w:tc>
      </w:tr>
      <w:tr w14:paraId="54221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070" w:type="dxa"/>
            <w:tcMar>
              <w:top w:w="60" w:type="dxa"/>
              <w:left w:w="120" w:type="dxa"/>
              <w:bottom w:w="30" w:type="dxa"/>
              <w:right w:w="120" w:type="dxa"/>
            </w:tcMar>
          </w:tcPr>
          <w:p w14:paraId="327202ED">
            <w:pPr>
              <w:spacing w:before="120" w:after="120" w:line="288" w:lineRule="auto"/>
              <w:ind w:left="0"/>
              <w:jc w:val="left"/>
            </w:pPr>
            <w:r>
              <w:rPr>
                <w:rFonts w:ascii="Arial" w:hAnsi="Arial" w:eastAsia="等线" w:cs="Arial"/>
                <w:sz w:val="22"/>
              </w:rPr>
              <w:t>4</w:t>
            </w:r>
          </w:p>
        </w:tc>
        <w:tc>
          <w:tcPr>
            <w:tcW w:w="2070" w:type="dxa"/>
            <w:tcMar>
              <w:top w:w="60" w:type="dxa"/>
              <w:left w:w="120" w:type="dxa"/>
              <w:bottom w:w="30" w:type="dxa"/>
              <w:right w:w="120" w:type="dxa"/>
            </w:tcMar>
          </w:tcPr>
          <w:p w14:paraId="5DC9461D"/>
        </w:tc>
        <w:tc>
          <w:tcPr>
            <w:tcW w:w="2070" w:type="dxa"/>
            <w:tcMar>
              <w:top w:w="60" w:type="dxa"/>
              <w:left w:w="120" w:type="dxa"/>
              <w:bottom w:w="30" w:type="dxa"/>
              <w:right w:w="120" w:type="dxa"/>
            </w:tcMar>
          </w:tcPr>
          <w:p w14:paraId="10EA8C03"/>
        </w:tc>
        <w:tc>
          <w:tcPr>
            <w:tcW w:w="2070" w:type="dxa"/>
            <w:tcMar>
              <w:top w:w="60" w:type="dxa"/>
              <w:left w:w="120" w:type="dxa"/>
              <w:bottom w:w="30" w:type="dxa"/>
              <w:right w:w="120" w:type="dxa"/>
            </w:tcMar>
          </w:tcPr>
          <w:p w14:paraId="705C151C"/>
        </w:tc>
      </w:tr>
      <w:tr w14:paraId="7A14E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070" w:type="dxa"/>
            <w:tcMar>
              <w:top w:w="60" w:type="dxa"/>
              <w:left w:w="120" w:type="dxa"/>
              <w:bottom w:w="30" w:type="dxa"/>
              <w:right w:w="120" w:type="dxa"/>
            </w:tcMar>
          </w:tcPr>
          <w:p w14:paraId="5A2A949D">
            <w:pPr>
              <w:spacing w:before="120" w:after="120" w:line="288" w:lineRule="auto"/>
              <w:ind w:left="0"/>
              <w:jc w:val="left"/>
            </w:pPr>
            <w:r>
              <w:rPr>
                <w:rFonts w:ascii="Arial" w:hAnsi="Arial" w:eastAsia="等线" w:cs="Arial"/>
                <w:sz w:val="22"/>
              </w:rPr>
              <w:t>5</w:t>
            </w:r>
          </w:p>
        </w:tc>
        <w:tc>
          <w:tcPr>
            <w:tcW w:w="2070" w:type="dxa"/>
            <w:tcMar>
              <w:top w:w="60" w:type="dxa"/>
              <w:left w:w="120" w:type="dxa"/>
              <w:bottom w:w="30" w:type="dxa"/>
              <w:right w:w="120" w:type="dxa"/>
            </w:tcMar>
          </w:tcPr>
          <w:p w14:paraId="0525ABF2"/>
        </w:tc>
        <w:tc>
          <w:tcPr>
            <w:tcW w:w="2070" w:type="dxa"/>
            <w:tcMar>
              <w:top w:w="60" w:type="dxa"/>
              <w:left w:w="120" w:type="dxa"/>
              <w:bottom w:w="30" w:type="dxa"/>
              <w:right w:w="120" w:type="dxa"/>
            </w:tcMar>
          </w:tcPr>
          <w:p w14:paraId="75A360FF"/>
        </w:tc>
        <w:tc>
          <w:tcPr>
            <w:tcW w:w="2070" w:type="dxa"/>
            <w:tcMar>
              <w:top w:w="60" w:type="dxa"/>
              <w:left w:w="120" w:type="dxa"/>
              <w:bottom w:w="30" w:type="dxa"/>
              <w:right w:w="120" w:type="dxa"/>
            </w:tcMar>
          </w:tcPr>
          <w:p w14:paraId="3DCE0AAB"/>
        </w:tc>
      </w:tr>
      <w:tr w14:paraId="7899A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070" w:type="dxa"/>
            <w:tcMar>
              <w:top w:w="60" w:type="dxa"/>
              <w:left w:w="120" w:type="dxa"/>
              <w:bottom w:w="30" w:type="dxa"/>
              <w:right w:w="120" w:type="dxa"/>
            </w:tcMar>
          </w:tcPr>
          <w:p w14:paraId="179C90FC">
            <w:pPr>
              <w:spacing w:before="120" w:after="120" w:line="288" w:lineRule="auto"/>
              <w:ind w:left="0"/>
              <w:jc w:val="left"/>
            </w:pPr>
            <w:r>
              <w:rPr>
                <w:rFonts w:ascii="Arial" w:hAnsi="Arial" w:eastAsia="等线" w:cs="Arial"/>
                <w:sz w:val="22"/>
              </w:rPr>
              <w:t>……</w:t>
            </w:r>
          </w:p>
        </w:tc>
        <w:tc>
          <w:tcPr>
            <w:tcW w:w="2070" w:type="dxa"/>
            <w:tcMar>
              <w:top w:w="60" w:type="dxa"/>
              <w:left w:w="120" w:type="dxa"/>
              <w:bottom w:w="30" w:type="dxa"/>
              <w:right w:w="120" w:type="dxa"/>
            </w:tcMar>
          </w:tcPr>
          <w:p w14:paraId="39269282"/>
        </w:tc>
        <w:tc>
          <w:tcPr>
            <w:tcW w:w="2070" w:type="dxa"/>
            <w:tcMar>
              <w:top w:w="60" w:type="dxa"/>
              <w:left w:w="120" w:type="dxa"/>
              <w:bottom w:w="30" w:type="dxa"/>
              <w:right w:w="120" w:type="dxa"/>
            </w:tcMar>
          </w:tcPr>
          <w:p w14:paraId="4D61445E"/>
        </w:tc>
        <w:tc>
          <w:tcPr>
            <w:tcW w:w="2070" w:type="dxa"/>
            <w:tcMar>
              <w:top w:w="60" w:type="dxa"/>
              <w:left w:w="120" w:type="dxa"/>
              <w:bottom w:w="30" w:type="dxa"/>
              <w:right w:w="120" w:type="dxa"/>
            </w:tcMar>
          </w:tcPr>
          <w:p w14:paraId="2BDDE0F1"/>
        </w:tc>
      </w:tr>
    </w:tbl>
    <w:p w14:paraId="2C3BBCA1">
      <w:pPr>
        <w:pStyle w:val="11"/>
        <w:ind w:left="0" w:leftChars="0" w:firstLine="482" w:firstLineChars="200"/>
        <w:rPr>
          <w:rFonts w:ascii="Times New Roman" w:hAnsi="Times New Roman" w:eastAsia="宋体" w:cs="Times New Roman"/>
          <w:sz w:val="24"/>
        </w:rPr>
      </w:pPr>
      <w:r>
        <w:rPr>
          <w:rFonts w:ascii="Times New Roman" w:hAnsi="Times New Roman" w:eastAsia="宋体" w:cs="Times New Roman"/>
          <w:b/>
          <w:sz w:val="24"/>
        </w:rPr>
        <w:t>注</w:t>
      </w:r>
      <w:r>
        <w:rPr>
          <w:rFonts w:ascii="Times New Roman" w:hAnsi="Times New Roman" w:eastAsia="宋体" w:cs="Times New Roman"/>
          <w:sz w:val="24"/>
        </w:rPr>
        <w:t>：对不满足询比采购文件要求的技术部分，必须明确如实填写并说明原因</w:t>
      </w:r>
    </w:p>
    <w:p w14:paraId="066B2A42">
      <w:pPr>
        <w:spacing w:before="120" w:after="120" w:afterAutospacing="0" w:line="360" w:lineRule="auto"/>
        <w:ind w:left="0"/>
        <w:jc w:val="right"/>
        <w:rPr>
          <w:rFonts w:ascii="Times New Roman" w:hAnsi="Times New Roman" w:eastAsia="宋体" w:cs="Times New Roman"/>
          <w:sz w:val="24"/>
        </w:rPr>
      </w:pPr>
      <w:r>
        <w:rPr>
          <w:rFonts w:ascii="Times New Roman" w:hAnsi="Times New Roman" w:eastAsia="宋体" w:cs="Times New Roman"/>
          <w:sz w:val="24"/>
        </w:rPr>
        <w:t>法定代表人或被授权人：         （签字或盖章）</w:t>
      </w:r>
    </w:p>
    <w:p w14:paraId="54FEED28">
      <w:pPr>
        <w:spacing w:before="120" w:after="120" w:afterAutospacing="0" w:line="360" w:lineRule="auto"/>
        <w:ind w:left="0"/>
        <w:jc w:val="right"/>
        <w:rPr>
          <w:rFonts w:ascii="Times New Roman" w:hAnsi="Times New Roman" w:eastAsia="宋体" w:cs="Times New Roman"/>
          <w:sz w:val="24"/>
        </w:rPr>
      </w:pPr>
      <w:r>
        <w:rPr>
          <w:rFonts w:ascii="Times New Roman" w:hAnsi="Times New Roman" w:eastAsia="宋体" w:cs="Times New Roman"/>
          <w:sz w:val="24"/>
        </w:rPr>
        <w:t>供应商名称：           （盖章）</w:t>
      </w:r>
    </w:p>
    <w:p w14:paraId="59B92605">
      <w:pPr>
        <w:spacing w:before="120" w:after="120" w:afterAutospacing="0" w:line="360" w:lineRule="auto"/>
        <w:ind w:left="0"/>
        <w:jc w:val="center"/>
        <w:rPr>
          <w:rFonts w:ascii="Times New Roman" w:hAnsi="Times New Roman" w:eastAsia="宋体" w:cs="Times New Roman"/>
          <w:sz w:val="24"/>
        </w:rPr>
      </w:pPr>
      <w:r>
        <w:rPr>
          <w:rFonts w:hint="eastAsia" w:ascii="Times New Roman" w:hAnsi="Times New Roman" w:eastAsia="宋体" w:cs="Times New Roman"/>
          <w:sz w:val="24"/>
          <w:lang w:val="en-US" w:eastAsia="zh-CN"/>
        </w:rPr>
        <w:t xml:space="preserve">                                                                   </w:t>
      </w:r>
      <w:r>
        <w:rPr>
          <w:rFonts w:ascii="Times New Roman" w:hAnsi="Times New Roman" w:eastAsia="宋体" w:cs="Times New Roman"/>
          <w:sz w:val="24"/>
        </w:rPr>
        <w:t xml:space="preserve">日      期：                   </w:t>
      </w:r>
    </w:p>
    <w:p w14:paraId="01FDF8C3">
      <w:bookmarkStart w:id="86" w:name="heading_84"/>
      <w:r>
        <w:br w:type="page"/>
      </w:r>
    </w:p>
    <w:p w14:paraId="7F61E2EA">
      <w:pPr>
        <w:pStyle w:val="2"/>
        <w:numPr>
          <w:ilvl w:val="0"/>
          <w:numId w:val="70"/>
        </w:numPr>
        <w:tabs>
          <w:tab w:val="left" w:pos="1121"/>
        </w:tabs>
        <w:topLinePunct w:val="0"/>
        <w:ind w:left="0" w:leftChars="0" w:firstLine="482" w:firstLineChars="200"/>
        <w:rPr>
          <w:b/>
        </w:rPr>
      </w:pPr>
      <w:r>
        <w:t>类似项目业绩情况表</w:t>
      </w:r>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5"/>
        <w:gridCol w:w="1289"/>
        <w:gridCol w:w="1281"/>
        <w:gridCol w:w="1434"/>
        <w:gridCol w:w="1414"/>
        <w:gridCol w:w="2389"/>
      </w:tblGrid>
      <w:tr w14:paraId="006BF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jc w:val="center"/>
        </w:trPr>
        <w:tc>
          <w:tcPr>
            <w:tcW w:w="715" w:type="dxa"/>
            <w:tcBorders>
              <w:top w:val="single" w:color="auto" w:sz="4" w:space="0"/>
              <w:left w:val="single" w:color="auto" w:sz="4" w:space="0"/>
              <w:bottom w:val="single" w:color="auto" w:sz="4" w:space="0"/>
              <w:right w:val="single" w:color="auto" w:sz="4" w:space="0"/>
            </w:tcBorders>
            <w:noWrap w:val="0"/>
            <w:vAlign w:val="center"/>
          </w:tcPr>
          <w:p w14:paraId="4CB44302">
            <w:pPr>
              <w:spacing w:line="0" w:lineRule="atLeast"/>
              <w:jc w:val="center"/>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序号</w:t>
            </w:r>
          </w:p>
        </w:tc>
        <w:tc>
          <w:tcPr>
            <w:tcW w:w="1289" w:type="dxa"/>
            <w:tcBorders>
              <w:top w:val="single" w:color="auto" w:sz="4" w:space="0"/>
              <w:left w:val="single" w:color="auto" w:sz="4" w:space="0"/>
              <w:bottom w:val="single" w:color="auto" w:sz="4" w:space="0"/>
              <w:right w:val="single" w:color="auto" w:sz="4" w:space="0"/>
            </w:tcBorders>
            <w:noWrap w:val="0"/>
            <w:vAlign w:val="center"/>
          </w:tcPr>
          <w:p w14:paraId="09B3107C">
            <w:pPr>
              <w:spacing w:line="0" w:lineRule="atLeast"/>
              <w:jc w:val="center"/>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项目名称</w:t>
            </w:r>
          </w:p>
        </w:tc>
        <w:tc>
          <w:tcPr>
            <w:tcW w:w="1281" w:type="dxa"/>
            <w:tcBorders>
              <w:top w:val="single" w:color="auto" w:sz="4" w:space="0"/>
              <w:left w:val="single" w:color="auto" w:sz="4" w:space="0"/>
              <w:bottom w:val="single" w:color="auto" w:sz="4" w:space="0"/>
              <w:right w:val="single" w:color="auto" w:sz="4" w:space="0"/>
            </w:tcBorders>
            <w:noWrap w:val="0"/>
            <w:vAlign w:val="center"/>
          </w:tcPr>
          <w:p w14:paraId="0D9744C3">
            <w:pPr>
              <w:spacing w:line="0" w:lineRule="atLeast"/>
              <w:jc w:val="center"/>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项目内容</w:t>
            </w:r>
          </w:p>
        </w:tc>
        <w:tc>
          <w:tcPr>
            <w:tcW w:w="1434" w:type="dxa"/>
            <w:tcBorders>
              <w:top w:val="single" w:color="auto" w:sz="4" w:space="0"/>
              <w:left w:val="single" w:color="auto" w:sz="4" w:space="0"/>
              <w:bottom w:val="single" w:color="auto" w:sz="4" w:space="0"/>
              <w:right w:val="single" w:color="auto" w:sz="4" w:space="0"/>
            </w:tcBorders>
            <w:noWrap w:val="0"/>
            <w:vAlign w:val="center"/>
          </w:tcPr>
          <w:p w14:paraId="59102CF0">
            <w:pPr>
              <w:spacing w:line="0" w:lineRule="atLeast"/>
              <w:jc w:val="center"/>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合同金额</w:t>
            </w:r>
          </w:p>
          <w:p w14:paraId="18AA5083">
            <w:pPr>
              <w:spacing w:line="0" w:lineRule="atLeast"/>
              <w:jc w:val="center"/>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（万元）</w:t>
            </w:r>
          </w:p>
        </w:tc>
        <w:tc>
          <w:tcPr>
            <w:tcW w:w="1414" w:type="dxa"/>
            <w:tcBorders>
              <w:top w:val="single" w:color="auto" w:sz="4" w:space="0"/>
              <w:left w:val="single" w:color="auto" w:sz="4" w:space="0"/>
              <w:bottom w:val="single" w:color="auto" w:sz="4" w:space="0"/>
              <w:right w:val="single" w:color="auto" w:sz="4" w:space="0"/>
            </w:tcBorders>
            <w:noWrap w:val="0"/>
            <w:vAlign w:val="center"/>
          </w:tcPr>
          <w:p w14:paraId="3BEFB188">
            <w:pPr>
              <w:spacing w:line="0" w:lineRule="atLeast"/>
              <w:jc w:val="center"/>
              <w:rPr>
                <w:rFonts w:hint="eastAsia" w:ascii="宋体" w:hAnsi="宋体" w:eastAsia="宋体" w:cs="宋体"/>
                <w:color w:val="auto"/>
                <w:sz w:val="28"/>
                <w:szCs w:val="28"/>
                <w:highlight w:val="none"/>
                <w:lang w:val="en-US"/>
              </w:rPr>
            </w:pPr>
            <w:r>
              <w:rPr>
                <w:rFonts w:hint="eastAsia" w:ascii="宋体" w:hAnsi="宋体" w:eastAsia="宋体" w:cs="宋体"/>
                <w:color w:val="auto"/>
                <w:sz w:val="28"/>
                <w:szCs w:val="28"/>
                <w:highlight w:val="none"/>
                <w:lang w:val="en-US" w:eastAsia="zh-CN"/>
              </w:rPr>
              <w:t>签订时间</w:t>
            </w:r>
          </w:p>
        </w:tc>
        <w:tc>
          <w:tcPr>
            <w:tcW w:w="2389" w:type="dxa"/>
            <w:tcBorders>
              <w:top w:val="single" w:color="auto" w:sz="4" w:space="0"/>
              <w:left w:val="single" w:color="auto" w:sz="4" w:space="0"/>
              <w:bottom w:val="single" w:color="auto" w:sz="4" w:space="0"/>
              <w:right w:val="single" w:color="auto" w:sz="4" w:space="0"/>
            </w:tcBorders>
            <w:noWrap w:val="0"/>
            <w:vAlign w:val="center"/>
          </w:tcPr>
          <w:p w14:paraId="278BF697">
            <w:pPr>
              <w:spacing w:line="0" w:lineRule="atLeast"/>
              <w:jc w:val="center"/>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业主名称、联系人及电话</w:t>
            </w:r>
          </w:p>
        </w:tc>
      </w:tr>
      <w:tr w14:paraId="04314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6" w:hRule="atLeast"/>
          <w:jc w:val="center"/>
        </w:trPr>
        <w:tc>
          <w:tcPr>
            <w:tcW w:w="715" w:type="dxa"/>
            <w:tcBorders>
              <w:top w:val="single" w:color="auto" w:sz="4" w:space="0"/>
              <w:left w:val="single" w:color="auto" w:sz="4" w:space="0"/>
              <w:bottom w:val="single" w:color="auto" w:sz="4" w:space="0"/>
              <w:right w:val="single" w:color="auto" w:sz="4" w:space="0"/>
            </w:tcBorders>
            <w:noWrap w:val="0"/>
            <w:vAlign w:val="center"/>
          </w:tcPr>
          <w:p w14:paraId="2B72B5B2">
            <w:pPr>
              <w:spacing w:line="0" w:lineRule="atLeast"/>
              <w:jc w:val="center"/>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1</w:t>
            </w:r>
          </w:p>
        </w:tc>
        <w:tc>
          <w:tcPr>
            <w:tcW w:w="1289" w:type="dxa"/>
            <w:tcBorders>
              <w:top w:val="single" w:color="auto" w:sz="4" w:space="0"/>
              <w:left w:val="single" w:color="auto" w:sz="4" w:space="0"/>
              <w:bottom w:val="single" w:color="auto" w:sz="4" w:space="0"/>
              <w:right w:val="single" w:color="auto" w:sz="4" w:space="0"/>
            </w:tcBorders>
            <w:noWrap w:val="0"/>
            <w:vAlign w:val="center"/>
          </w:tcPr>
          <w:p w14:paraId="3F49C6E5">
            <w:pPr>
              <w:spacing w:line="160" w:lineRule="atLeast"/>
              <w:jc w:val="center"/>
              <w:rPr>
                <w:rFonts w:hint="eastAsia" w:ascii="宋体" w:hAnsi="宋体" w:eastAsia="宋体" w:cs="宋体"/>
                <w:color w:val="auto"/>
                <w:sz w:val="28"/>
                <w:szCs w:val="28"/>
                <w:highlight w:val="none"/>
              </w:rPr>
            </w:pPr>
          </w:p>
        </w:tc>
        <w:tc>
          <w:tcPr>
            <w:tcW w:w="1281" w:type="dxa"/>
            <w:tcBorders>
              <w:top w:val="single" w:color="auto" w:sz="4" w:space="0"/>
              <w:left w:val="single" w:color="auto" w:sz="4" w:space="0"/>
              <w:bottom w:val="single" w:color="auto" w:sz="4" w:space="0"/>
              <w:right w:val="single" w:color="auto" w:sz="4" w:space="0"/>
            </w:tcBorders>
            <w:noWrap w:val="0"/>
            <w:vAlign w:val="center"/>
          </w:tcPr>
          <w:p w14:paraId="654E4C2B">
            <w:pPr>
              <w:spacing w:line="160" w:lineRule="atLeast"/>
              <w:jc w:val="center"/>
              <w:rPr>
                <w:rFonts w:hint="eastAsia" w:ascii="宋体" w:hAnsi="宋体" w:eastAsia="宋体" w:cs="宋体"/>
                <w:color w:val="auto"/>
                <w:sz w:val="28"/>
                <w:szCs w:val="28"/>
                <w:highlight w:val="none"/>
              </w:rPr>
            </w:pPr>
          </w:p>
        </w:tc>
        <w:tc>
          <w:tcPr>
            <w:tcW w:w="1434" w:type="dxa"/>
            <w:tcBorders>
              <w:top w:val="single" w:color="auto" w:sz="4" w:space="0"/>
              <w:left w:val="single" w:color="auto" w:sz="4" w:space="0"/>
              <w:bottom w:val="single" w:color="auto" w:sz="4" w:space="0"/>
              <w:right w:val="single" w:color="auto" w:sz="4" w:space="0"/>
            </w:tcBorders>
            <w:noWrap w:val="0"/>
            <w:vAlign w:val="center"/>
          </w:tcPr>
          <w:p w14:paraId="535040F3">
            <w:pPr>
              <w:spacing w:line="160" w:lineRule="atLeast"/>
              <w:jc w:val="center"/>
              <w:rPr>
                <w:rFonts w:hint="eastAsia" w:ascii="宋体" w:hAnsi="宋体" w:eastAsia="宋体" w:cs="宋体"/>
                <w:color w:val="auto"/>
                <w:sz w:val="28"/>
                <w:szCs w:val="28"/>
                <w:highlight w:val="none"/>
              </w:rPr>
            </w:pPr>
          </w:p>
        </w:tc>
        <w:tc>
          <w:tcPr>
            <w:tcW w:w="1414" w:type="dxa"/>
            <w:tcBorders>
              <w:top w:val="single" w:color="auto" w:sz="4" w:space="0"/>
              <w:left w:val="single" w:color="auto" w:sz="4" w:space="0"/>
              <w:bottom w:val="single" w:color="auto" w:sz="4" w:space="0"/>
              <w:right w:val="single" w:color="auto" w:sz="4" w:space="0"/>
            </w:tcBorders>
            <w:noWrap w:val="0"/>
            <w:vAlign w:val="center"/>
          </w:tcPr>
          <w:p w14:paraId="06A546B3">
            <w:pPr>
              <w:spacing w:line="160" w:lineRule="atLeast"/>
              <w:jc w:val="center"/>
              <w:rPr>
                <w:rFonts w:hint="eastAsia" w:ascii="宋体" w:hAnsi="宋体" w:eastAsia="宋体" w:cs="宋体"/>
                <w:color w:val="auto"/>
                <w:sz w:val="28"/>
                <w:szCs w:val="28"/>
                <w:highlight w:val="none"/>
              </w:rPr>
            </w:pPr>
          </w:p>
        </w:tc>
        <w:tc>
          <w:tcPr>
            <w:tcW w:w="2389" w:type="dxa"/>
            <w:tcBorders>
              <w:top w:val="single" w:color="auto" w:sz="4" w:space="0"/>
              <w:left w:val="single" w:color="auto" w:sz="4" w:space="0"/>
              <w:bottom w:val="single" w:color="auto" w:sz="4" w:space="0"/>
              <w:right w:val="single" w:color="auto" w:sz="4" w:space="0"/>
            </w:tcBorders>
            <w:noWrap w:val="0"/>
            <w:vAlign w:val="center"/>
          </w:tcPr>
          <w:p w14:paraId="43C8D00A">
            <w:pPr>
              <w:spacing w:line="160" w:lineRule="atLeast"/>
              <w:jc w:val="center"/>
              <w:rPr>
                <w:rFonts w:hint="eastAsia" w:ascii="宋体" w:hAnsi="宋体" w:eastAsia="宋体" w:cs="宋体"/>
                <w:color w:val="auto"/>
                <w:sz w:val="28"/>
                <w:szCs w:val="28"/>
                <w:highlight w:val="none"/>
              </w:rPr>
            </w:pPr>
          </w:p>
        </w:tc>
      </w:tr>
      <w:tr w14:paraId="3D60F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jc w:val="center"/>
        </w:trPr>
        <w:tc>
          <w:tcPr>
            <w:tcW w:w="715" w:type="dxa"/>
            <w:tcBorders>
              <w:top w:val="single" w:color="auto" w:sz="4" w:space="0"/>
              <w:left w:val="single" w:color="auto" w:sz="4" w:space="0"/>
              <w:bottom w:val="single" w:color="auto" w:sz="4" w:space="0"/>
              <w:right w:val="single" w:color="auto" w:sz="4" w:space="0"/>
            </w:tcBorders>
            <w:noWrap w:val="0"/>
            <w:vAlign w:val="center"/>
          </w:tcPr>
          <w:p w14:paraId="3DFA34A6">
            <w:pPr>
              <w:spacing w:line="0" w:lineRule="atLeast"/>
              <w:jc w:val="center"/>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2</w:t>
            </w:r>
          </w:p>
        </w:tc>
        <w:tc>
          <w:tcPr>
            <w:tcW w:w="1289" w:type="dxa"/>
            <w:tcBorders>
              <w:top w:val="single" w:color="auto" w:sz="4" w:space="0"/>
              <w:left w:val="single" w:color="auto" w:sz="4" w:space="0"/>
              <w:bottom w:val="single" w:color="auto" w:sz="4" w:space="0"/>
              <w:right w:val="single" w:color="auto" w:sz="4" w:space="0"/>
            </w:tcBorders>
            <w:noWrap w:val="0"/>
            <w:vAlign w:val="center"/>
          </w:tcPr>
          <w:p w14:paraId="4F3BDD35">
            <w:pPr>
              <w:spacing w:line="160" w:lineRule="atLeast"/>
              <w:jc w:val="center"/>
              <w:rPr>
                <w:rFonts w:hint="eastAsia" w:ascii="宋体" w:hAnsi="宋体" w:eastAsia="宋体" w:cs="宋体"/>
                <w:color w:val="auto"/>
                <w:sz w:val="28"/>
                <w:szCs w:val="28"/>
                <w:highlight w:val="none"/>
              </w:rPr>
            </w:pPr>
          </w:p>
        </w:tc>
        <w:tc>
          <w:tcPr>
            <w:tcW w:w="1281" w:type="dxa"/>
            <w:tcBorders>
              <w:top w:val="single" w:color="auto" w:sz="4" w:space="0"/>
              <w:left w:val="single" w:color="auto" w:sz="4" w:space="0"/>
              <w:bottom w:val="single" w:color="auto" w:sz="4" w:space="0"/>
              <w:right w:val="single" w:color="auto" w:sz="4" w:space="0"/>
            </w:tcBorders>
            <w:noWrap w:val="0"/>
            <w:vAlign w:val="center"/>
          </w:tcPr>
          <w:p w14:paraId="4B8AF6EB">
            <w:pPr>
              <w:spacing w:line="160" w:lineRule="atLeast"/>
              <w:jc w:val="center"/>
              <w:rPr>
                <w:rFonts w:hint="eastAsia" w:ascii="宋体" w:hAnsi="宋体" w:eastAsia="宋体" w:cs="宋体"/>
                <w:color w:val="auto"/>
                <w:sz w:val="28"/>
                <w:szCs w:val="28"/>
                <w:highlight w:val="none"/>
              </w:rPr>
            </w:pPr>
          </w:p>
        </w:tc>
        <w:tc>
          <w:tcPr>
            <w:tcW w:w="1434" w:type="dxa"/>
            <w:tcBorders>
              <w:top w:val="single" w:color="auto" w:sz="4" w:space="0"/>
              <w:left w:val="single" w:color="auto" w:sz="4" w:space="0"/>
              <w:bottom w:val="single" w:color="auto" w:sz="4" w:space="0"/>
              <w:right w:val="single" w:color="auto" w:sz="4" w:space="0"/>
            </w:tcBorders>
            <w:noWrap w:val="0"/>
            <w:vAlign w:val="center"/>
          </w:tcPr>
          <w:p w14:paraId="0363051C">
            <w:pPr>
              <w:spacing w:line="160" w:lineRule="atLeast"/>
              <w:jc w:val="center"/>
              <w:rPr>
                <w:rFonts w:hint="eastAsia" w:ascii="宋体" w:hAnsi="宋体" w:eastAsia="宋体" w:cs="宋体"/>
                <w:color w:val="auto"/>
                <w:sz w:val="28"/>
                <w:szCs w:val="28"/>
                <w:highlight w:val="none"/>
              </w:rPr>
            </w:pPr>
          </w:p>
        </w:tc>
        <w:tc>
          <w:tcPr>
            <w:tcW w:w="1414" w:type="dxa"/>
            <w:tcBorders>
              <w:top w:val="single" w:color="auto" w:sz="4" w:space="0"/>
              <w:left w:val="single" w:color="auto" w:sz="4" w:space="0"/>
              <w:bottom w:val="single" w:color="auto" w:sz="4" w:space="0"/>
              <w:right w:val="single" w:color="auto" w:sz="4" w:space="0"/>
            </w:tcBorders>
            <w:noWrap w:val="0"/>
            <w:vAlign w:val="center"/>
          </w:tcPr>
          <w:p w14:paraId="5A7C6623">
            <w:pPr>
              <w:spacing w:line="160" w:lineRule="atLeast"/>
              <w:jc w:val="center"/>
              <w:rPr>
                <w:rFonts w:hint="eastAsia" w:ascii="宋体" w:hAnsi="宋体" w:eastAsia="宋体" w:cs="宋体"/>
                <w:color w:val="auto"/>
                <w:sz w:val="28"/>
                <w:szCs w:val="28"/>
                <w:highlight w:val="none"/>
              </w:rPr>
            </w:pPr>
          </w:p>
        </w:tc>
        <w:tc>
          <w:tcPr>
            <w:tcW w:w="2389" w:type="dxa"/>
            <w:tcBorders>
              <w:top w:val="single" w:color="auto" w:sz="4" w:space="0"/>
              <w:left w:val="single" w:color="auto" w:sz="4" w:space="0"/>
              <w:bottom w:val="single" w:color="auto" w:sz="4" w:space="0"/>
              <w:right w:val="single" w:color="auto" w:sz="4" w:space="0"/>
            </w:tcBorders>
            <w:noWrap w:val="0"/>
            <w:vAlign w:val="center"/>
          </w:tcPr>
          <w:p w14:paraId="698C09AC">
            <w:pPr>
              <w:spacing w:line="160" w:lineRule="atLeast"/>
              <w:jc w:val="center"/>
              <w:rPr>
                <w:rFonts w:hint="eastAsia" w:ascii="宋体" w:hAnsi="宋体" w:eastAsia="宋体" w:cs="宋体"/>
                <w:color w:val="auto"/>
                <w:sz w:val="28"/>
                <w:szCs w:val="28"/>
                <w:highlight w:val="none"/>
              </w:rPr>
            </w:pPr>
          </w:p>
        </w:tc>
      </w:tr>
      <w:tr w14:paraId="00799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6" w:hRule="atLeast"/>
          <w:jc w:val="center"/>
        </w:trPr>
        <w:tc>
          <w:tcPr>
            <w:tcW w:w="715" w:type="dxa"/>
            <w:tcBorders>
              <w:top w:val="single" w:color="auto" w:sz="4" w:space="0"/>
              <w:left w:val="single" w:color="auto" w:sz="4" w:space="0"/>
              <w:bottom w:val="single" w:color="auto" w:sz="4" w:space="0"/>
              <w:right w:val="single" w:color="auto" w:sz="4" w:space="0"/>
            </w:tcBorders>
            <w:noWrap w:val="0"/>
            <w:vAlign w:val="center"/>
          </w:tcPr>
          <w:p w14:paraId="5976A3AE">
            <w:pPr>
              <w:spacing w:line="0" w:lineRule="atLeast"/>
              <w:jc w:val="center"/>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3</w:t>
            </w:r>
          </w:p>
        </w:tc>
        <w:tc>
          <w:tcPr>
            <w:tcW w:w="1289" w:type="dxa"/>
            <w:tcBorders>
              <w:top w:val="single" w:color="auto" w:sz="4" w:space="0"/>
              <w:left w:val="single" w:color="auto" w:sz="4" w:space="0"/>
              <w:bottom w:val="single" w:color="auto" w:sz="4" w:space="0"/>
              <w:right w:val="single" w:color="auto" w:sz="4" w:space="0"/>
            </w:tcBorders>
            <w:noWrap w:val="0"/>
            <w:vAlign w:val="center"/>
          </w:tcPr>
          <w:p w14:paraId="4E6D5293">
            <w:pPr>
              <w:spacing w:line="160" w:lineRule="atLeast"/>
              <w:jc w:val="center"/>
              <w:rPr>
                <w:rFonts w:hint="eastAsia" w:ascii="宋体" w:hAnsi="宋体" w:eastAsia="宋体" w:cs="宋体"/>
                <w:color w:val="auto"/>
                <w:sz w:val="28"/>
                <w:szCs w:val="28"/>
                <w:highlight w:val="none"/>
              </w:rPr>
            </w:pPr>
          </w:p>
        </w:tc>
        <w:tc>
          <w:tcPr>
            <w:tcW w:w="1281" w:type="dxa"/>
            <w:tcBorders>
              <w:top w:val="single" w:color="auto" w:sz="4" w:space="0"/>
              <w:left w:val="single" w:color="auto" w:sz="4" w:space="0"/>
              <w:bottom w:val="single" w:color="auto" w:sz="4" w:space="0"/>
              <w:right w:val="single" w:color="auto" w:sz="4" w:space="0"/>
            </w:tcBorders>
            <w:noWrap w:val="0"/>
            <w:vAlign w:val="center"/>
          </w:tcPr>
          <w:p w14:paraId="03AC7272">
            <w:pPr>
              <w:spacing w:line="160" w:lineRule="atLeast"/>
              <w:jc w:val="center"/>
              <w:rPr>
                <w:rFonts w:hint="eastAsia" w:ascii="宋体" w:hAnsi="宋体" w:eastAsia="宋体" w:cs="宋体"/>
                <w:color w:val="auto"/>
                <w:sz w:val="28"/>
                <w:szCs w:val="28"/>
                <w:highlight w:val="none"/>
              </w:rPr>
            </w:pPr>
          </w:p>
        </w:tc>
        <w:tc>
          <w:tcPr>
            <w:tcW w:w="1434" w:type="dxa"/>
            <w:tcBorders>
              <w:top w:val="single" w:color="auto" w:sz="4" w:space="0"/>
              <w:left w:val="single" w:color="auto" w:sz="4" w:space="0"/>
              <w:bottom w:val="single" w:color="auto" w:sz="4" w:space="0"/>
              <w:right w:val="single" w:color="auto" w:sz="4" w:space="0"/>
            </w:tcBorders>
            <w:noWrap w:val="0"/>
            <w:vAlign w:val="center"/>
          </w:tcPr>
          <w:p w14:paraId="799C17C2">
            <w:pPr>
              <w:spacing w:line="160" w:lineRule="atLeast"/>
              <w:jc w:val="center"/>
              <w:rPr>
                <w:rFonts w:hint="eastAsia" w:ascii="宋体" w:hAnsi="宋体" w:eastAsia="宋体" w:cs="宋体"/>
                <w:color w:val="auto"/>
                <w:sz w:val="28"/>
                <w:szCs w:val="28"/>
                <w:highlight w:val="none"/>
              </w:rPr>
            </w:pPr>
          </w:p>
        </w:tc>
        <w:tc>
          <w:tcPr>
            <w:tcW w:w="1414" w:type="dxa"/>
            <w:tcBorders>
              <w:top w:val="single" w:color="auto" w:sz="4" w:space="0"/>
              <w:left w:val="single" w:color="auto" w:sz="4" w:space="0"/>
              <w:bottom w:val="single" w:color="auto" w:sz="4" w:space="0"/>
              <w:right w:val="single" w:color="auto" w:sz="4" w:space="0"/>
            </w:tcBorders>
            <w:noWrap w:val="0"/>
            <w:vAlign w:val="center"/>
          </w:tcPr>
          <w:p w14:paraId="43280F72">
            <w:pPr>
              <w:spacing w:line="160" w:lineRule="atLeast"/>
              <w:jc w:val="center"/>
              <w:rPr>
                <w:rFonts w:hint="eastAsia" w:ascii="宋体" w:hAnsi="宋体" w:eastAsia="宋体" w:cs="宋体"/>
                <w:color w:val="auto"/>
                <w:sz w:val="28"/>
                <w:szCs w:val="28"/>
                <w:highlight w:val="none"/>
              </w:rPr>
            </w:pPr>
          </w:p>
        </w:tc>
        <w:tc>
          <w:tcPr>
            <w:tcW w:w="2389" w:type="dxa"/>
            <w:tcBorders>
              <w:top w:val="single" w:color="auto" w:sz="4" w:space="0"/>
              <w:left w:val="single" w:color="auto" w:sz="4" w:space="0"/>
              <w:bottom w:val="single" w:color="auto" w:sz="4" w:space="0"/>
              <w:right w:val="single" w:color="auto" w:sz="4" w:space="0"/>
            </w:tcBorders>
            <w:noWrap w:val="0"/>
            <w:vAlign w:val="center"/>
          </w:tcPr>
          <w:p w14:paraId="2CB9D8BF">
            <w:pPr>
              <w:spacing w:line="160" w:lineRule="atLeast"/>
              <w:jc w:val="center"/>
              <w:rPr>
                <w:rFonts w:hint="eastAsia" w:ascii="宋体" w:hAnsi="宋体" w:eastAsia="宋体" w:cs="宋体"/>
                <w:color w:val="auto"/>
                <w:sz w:val="28"/>
                <w:szCs w:val="28"/>
                <w:highlight w:val="none"/>
              </w:rPr>
            </w:pPr>
          </w:p>
        </w:tc>
      </w:tr>
      <w:tr w14:paraId="506D4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jc w:val="center"/>
        </w:trPr>
        <w:tc>
          <w:tcPr>
            <w:tcW w:w="715" w:type="dxa"/>
            <w:tcBorders>
              <w:top w:val="single" w:color="auto" w:sz="4" w:space="0"/>
              <w:left w:val="single" w:color="auto" w:sz="4" w:space="0"/>
              <w:bottom w:val="single" w:color="auto" w:sz="4" w:space="0"/>
              <w:right w:val="single" w:color="auto" w:sz="4" w:space="0"/>
            </w:tcBorders>
            <w:noWrap w:val="0"/>
            <w:vAlign w:val="center"/>
          </w:tcPr>
          <w:p w14:paraId="661BE557">
            <w:pPr>
              <w:spacing w:line="0" w:lineRule="atLeast"/>
              <w:jc w:val="center"/>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4</w:t>
            </w:r>
          </w:p>
        </w:tc>
        <w:tc>
          <w:tcPr>
            <w:tcW w:w="1289" w:type="dxa"/>
            <w:tcBorders>
              <w:top w:val="single" w:color="auto" w:sz="4" w:space="0"/>
              <w:left w:val="single" w:color="auto" w:sz="4" w:space="0"/>
              <w:bottom w:val="single" w:color="auto" w:sz="4" w:space="0"/>
              <w:right w:val="single" w:color="auto" w:sz="4" w:space="0"/>
            </w:tcBorders>
            <w:noWrap w:val="0"/>
            <w:vAlign w:val="center"/>
          </w:tcPr>
          <w:p w14:paraId="3ADAF8CD">
            <w:pPr>
              <w:spacing w:line="160" w:lineRule="atLeast"/>
              <w:jc w:val="center"/>
              <w:rPr>
                <w:rFonts w:hint="eastAsia" w:ascii="宋体" w:hAnsi="宋体" w:eastAsia="宋体" w:cs="宋体"/>
                <w:color w:val="auto"/>
                <w:sz w:val="28"/>
                <w:szCs w:val="28"/>
                <w:highlight w:val="none"/>
              </w:rPr>
            </w:pPr>
          </w:p>
        </w:tc>
        <w:tc>
          <w:tcPr>
            <w:tcW w:w="1281" w:type="dxa"/>
            <w:tcBorders>
              <w:top w:val="single" w:color="auto" w:sz="4" w:space="0"/>
              <w:left w:val="single" w:color="auto" w:sz="4" w:space="0"/>
              <w:bottom w:val="single" w:color="auto" w:sz="4" w:space="0"/>
              <w:right w:val="single" w:color="auto" w:sz="4" w:space="0"/>
            </w:tcBorders>
            <w:noWrap w:val="0"/>
            <w:vAlign w:val="center"/>
          </w:tcPr>
          <w:p w14:paraId="1DBE3AE6">
            <w:pPr>
              <w:spacing w:line="160" w:lineRule="atLeast"/>
              <w:jc w:val="center"/>
              <w:rPr>
                <w:rFonts w:hint="eastAsia" w:ascii="宋体" w:hAnsi="宋体" w:eastAsia="宋体" w:cs="宋体"/>
                <w:color w:val="auto"/>
                <w:sz w:val="28"/>
                <w:szCs w:val="28"/>
                <w:highlight w:val="none"/>
              </w:rPr>
            </w:pPr>
          </w:p>
        </w:tc>
        <w:tc>
          <w:tcPr>
            <w:tcW w:w="1434" w:type="dxa"/>
            <w:tcBorders>
              <w:top w:val="single" w:color="auto" w:sz="4" w:space="0"/>
              <w:left w:val="single" w:color="auto" w:sz="4" w:space="0"/>
              <w:bottom w:val="single" w:color="auto" w:sz="4" w:space="0"/>
              <w:right w:val="single" w:color="auto" w:sz="4" w:space="0"/>
            </w:tcBorders>
            <w:noWrap w:val="0"/>
            <w:vAlign w:val="center"/>
          </w:tcPr>
          <w:p w14:paraId="71D21754">
            <w:pPr>
              <w:spacing w:line="160" w:lineRule="atLeast"/>
              <w:jc w:val="center"/>
              <w:rPr>
                <w:rFonts w:hint="eastAsia" w:ascii="宋体" w:hAnsi="宋体" w:eastAsia="宋体" w:cs="宋体"/>
                <w:color w:val="auto"/>
                <w:sz w:val="28"/>
                <w:szCs w:val="28"/>
                <w:highlight w:val="none"/>
              </w:rPr>
            </w:pPr>
          </w:p>
        </w:tc>
        <w:tc>
          <w:tcPr>
            <w:tcW w:w="1414" w:type="dxa"/>
            <w:tcBorders>
              <w:top w:val="single" w:color="auto" w:sz="4" w:space="0"/>
              <w:left w:val="single" w:color="auto" w:sz="4" w:space="0"/>
              <w:bottom w:val="single" w:color="auto" w:sz="4" w:space="0"/>
              <w:right w:val="single" w:color="auto" w:sz="4" w:space="0"/>
            </w:tcBorders>
            <w:noWrap w:val="0"/>
            <w:vAlign w:val="center"/>
          </w:tcPr>
          <w:p w14:paraId="06DF2814">
            <w:pPr>
              <w:spacing w:line="160" w:lineRule="atLeast"/>
              <w:jc w:val="center"/>
              <w:rPr>
                <w:rFonts w:hint="eastAsia" w:ascii="宋体" w:hAnsi="宋体" w:eastAsia="宋体" w:cs="宋体"/>
                <w:color w:val="auto"/>
                <w:sz w:val="28"/>
                <w:szCs w:val="28"/>
                <w:highlight w:val="none"/>
              </w:rPr>
            </w:pPr>
          </w:p>
        </w:tc>
        <w:tc>
          <w:tcPr>
            <w:tcW w:w="2389" w:type="dxa"/>
            <w:tcBorders>
              <w:top w:val="single" w:color="auto" w:sz="4" w:space="0"/>
              <w:left w:val="single" w:color="auto" w:sz="4" w:space="0"/>
              <w:bottom w:val="single" w:color="auto" w:sz="4" w:space="0"/>
              <w:right w:val="single" w:color="auto" w:sz="4" w:space="0"/>
            </w:tcBorders>
            <w:noWrap w:val="0"/>
            <w:vAlign w:val="center"/>
          </w:tcPr>
          <w:p w14:paraId="6C934066">
            <w:pPr>
              <w:spacing w:line="160" w:lineRule="atLeast"/>
              <w:jc w:val="center"/>
              <w:rPr>
                <w:rFonts w:hint="eastAsia" w:ascii="宋体" w:hAnsi="宋体" w:eastAsia="宋体" w:cs="宋体"/>
                <w:color w:val="auto"/>
                <w:sz w:val="28"/>
                <w:szCs w:val="28"/>
                <w:highlight w:val="none"/>
              </w:rPr>
            </w:pPr>
          </w:p>
        </w:tc>
      </w:tr>
      <w:tr w14:paraId="61343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6" w:hRule="atLeast"/>
          <w:jc w:val="center"/>
        </w:trPr>
        <w:tc>
          <w:tcPr>
            <w:tcW w:w="715" w:type="dxa"/>
            <w:tcBorders>
              <w:top w:val="single" w:color="auto" w:sz="4" w:space="0"/>
              <w:left w:val="single" w:color="auto" w:sz="4" w:space="0"/>
              <w:bottom w:val="single" w:color="auto" w:sz="4" w:space="0"/>
              <w:right w:val="single" w:color="auto" w:sz="4" w:space="0"/>
            </w:tcBorders>
            <w:noWrap w:val="0"/>
            <w:vAlign w:val="center"/>
          </w:tcPr>
          <w:p w14:paraId="512F4016">
            <w:pPr>
              <w:spacing w:line="0" w:lineRule="atLeast"/>
              <w:jc w:val="center"/>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5</w:t>
            </w:r>
          </w:p>
        </w:tc>
        <w:tc>
          <w:tcPr>
            <w:tcW w:w="1289" w:type="dxa"/>
            <w:tcBorders>
              <w:top w:val="single" w:color="auto" w:sz="4" w:space="0"/>
              <w:left w:val="single" w:color="auto" w:sz="4" w:space="0"/>
              <w:bottom w:val="single" w:color="auto" w:sz="4" w:space="0"/>
              <w:right w:val="single" w:color="auto" w:sz="4" w:space="0"/>
            </w:tcBorders>
            <w:noWrap w:val="0"/>
            <w:vAlign w:val="center"/>
          </w:tcPr>
          <w:p w14:paraId="758E0A94">
            <w:pPr>
              <w:spacing w:line="160" w:lineRule="atLeast"/>
              <w:jc w:val="center"/>
              <w:rPr>
                <w:rFonts w:hint="eastAsia" w:ascii="宋体" w:hAnsi="宋体" w:eastAsia="宋体" w:cs="宋体"/>
                <w:color w:val="auto"/>
                <w:sz w:val="28"/>
                <w:szCs w:val="28"/>
                <w:highlight w:val="none"/>
              </w:rPr>
            </w:pPr>
          </w:p>
        </w:tc>
        <w:tc>
          <w:tcPr>
            <w:tcW w:w="1281" w:type="dxa"/>
            <w:tcBorders>
              <w:top w:val="single" w:color="auto" w:sz="4" w:space="0"/>
              <w:left w:val="single" w:color="auto" w:sz="4" w:space="0"/>
              <w:bottom w:val="single" w:color="auto" w:sz="4" w:space="0"/>
              <w:right w:val="single" w:color="auto" w:sz="4" w:space="0"/>
            </w:tcBorders>
            <w:noWrap w:val="0"/>
            <w:vAlign w:val="center"/>
          </w:tcPr>
          <w:p w14:paraId="41F4054B">
            <w:pPr>
              <w:spacing w:line="160" w:lineRule="atLeast"/>
              <w:jc w:val="center"/>
              <w:rPr>
                <w:rFonts w:hint="eastAsia" w:ascii="宋体" w:hAnsi="宋体" w:eastAsia="宋体" w:cs="宋体"/>
                <w:color w:val="auto"/>
                <w:sz w:val="28"/>
                <w:szCs w:val="28"/>
                <w:highlight w:val="none"/>
              </w:rPr>
            </w:pPr>
          </w:p>
        </w:tc>
        <w:tc>
          <w:tcPr>
            <w:tcW w:w="1434" w:type="dxa"/>
            <w:tcBorders>
              <w:top w:val="single" w:color="auto" w:sz="4" w:space="0"/>
              <w:left w:val="single" w:color="auto" w:sz="4" w:space="0"/>
              <w:bottom w:val="single" w:color="auto" w:sz="4" w:space="0"/>
              <w:right w:val="single" w:color="auto" w:sz="4" w:space="0"/>
            </w:tcBorders>
            <w:noWrap w:val="0"/>
            <w:vAlign w:val="center"/>
          </w:tcPr>
          <w:p w14:paraId="3C861D8D">
            <w:pPr>
              <w:spacing w:line="160" w:lineRule="atLeast"/>
              <w:jc w:val="center"/>
              <w:rPr>
                <w:rFonts w:hint="eastAsia" w:ascii="宋体" w:hAnsi="宋体" w:eastAsia="宋体" w:cs="宋体"/>
                <w:color w:val="auto"/>
                <w:sz w:val="28"/>
                <w:szCs w:val="28"/>
                <w:highlight w:val="none"/>
              </w:rPr>
            </w:pPr>
          </w:p>
        </w:tc>
        <w:tc>
          <w:tcPr>
            <w:tcW w:w="1414" w:type="dxa"/>
            <w:tcBorders>
              <w:top w:val="single" w:color="auto" w:sz="4" w:space="0"/>
              <w:left w:val="single" w:color="auto" w:sz="4" w:space="0"/>
              <w:bottom w:val="single" w:color="auto" w:sz="4" w:space="0"/>
              <w:right w:val="single" w:color="auto" w:sz="4" w:space="0"/>
            </w:tcBorders>
            <w:noWrap w:val="0"/>
            <w:vAlign w:val="center"/>
          </w:tcPr>
          <w:p w14:paraId="7FEBA966">
            <w:pPr>
              <w:spacing w:line="160" w:lineRule="atLeast"/>
              <w:jc w:val="center"/>
              <w:rPr>
                <w:rFonts w:hint="eastAsia" w:ascii="宋体" w:hAnsi="宋体" w:eastAsia="宋体" w:cs="宋体"/>
                <w:color w:val="auto"/>
                <w:sz w:val="28"/>
                <w:szCs w:val="28"/>
                <w:highlight w:val="none"/>
              </w:rPr>
            </w:pPr>
          </w:p>
        </w:tc>
        <w:tc>
          <w:tcPr>
            <w:tcW w:w="2389" w:type="dxa"/>
            <w:tcBorders>
              <w:top w:val="single" w:color="auto" w:sz="4" w:space="0"/>
              <w:left w:val="single" w:color="auto" w:sz="4" w:space="0"/>
              <w:bottom w:val="single" w:color="auto" w:sz="4" w:space="0"/>
              <w:right w:val="single" w:color="auto" w:sz="4" w:space="0"/>
            </w:tcBorders>
            <w:noWrap w:val="0"/>
            <w:vAlign w:val="center"/>
          </w:tcPr>
          <w:p w14:paraId="2F51AB78">
            <w:pPr>
              <w:spacing w:line="160" w:lineRule="atLeast"/>
              <w:jc w:val="center"/>
              <w:rPr>
                <w:rFonts w:hint="eastAsia" w:ascii="宋体" w:hAnsi="宋体" w:eastAsia="宋体" w:cs="宋体"/>
                <w:color w:val="auto"/>
                <w:sz w:val="28"/>
                <w:szCs w:val="28"/>
                <w:highlight w:val="none"/>
              </w:rPr>
            </w:pPr>
          </w:p>
        </w:tc>
      </w:tr>
      <w:tr w14:paraId="4D9E9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jc w:val="center"/>
        </w:trPr>
        <w:tc>
          <w:tcPr>
            <w:tcW w:w="715" w:type="dxa"/>
            <w:tcBorders>
              <w:top w:val="single" w:color="auto" w:sz="4" w:space="0"/>
              <w:left w:val="single" w:color="auto" w:sz="4" w:space="0"/>
              <w:bottom w:val="single" w:color="auto" w:sz="4" w:space="0"/>
              <w:right w:val="single" w:color="auto" w:sz="4" w:space="0"/>
            </w:tcBorders>
            <w:noWrap w:val="0"/>
            <w:vAlign w:val="center"/>
          </w:tcPr>
          <w:p w14:paraId="497BFC82">
            <w:pPr>
              <w:spacing w:line="0" w:lineRule="atLeast"/>
              <w:jc w:val="center"/>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w:t>
            </w:r>
          </w:p>
        </w:tc>
        <w:tc>
          <w:tcPr>
            <w:tcW w:w="1289" w:type="dxa"/>
            <w:tcBorders>
              <w:top w:val="single" w:color="auto" w:sz="4" w:space="0"/>
              <w:left w:val="single" w:color="auto" w:sz="4" w:space="0"/>
              <w:bottom w:val="single" w:color="auto" w:sz="4" w:space="0"/>
              <w:right w:val="single" w:color="auto" w:sz="4" w:space="0"/>
            </w:tcBorders>
            <w:noWrap w:val="0"/>
            <w:vAlign w:val="center"/>
          </w:tcPr>
          <w:p w14:paraId="79F35571">
            <w:pPr>
              <w:spacing w:line="160" w:lineRule="atLeast"/>
              <w:jc w:val="center"/>
              <w:rPr>
                <w:rFonts w:hint="eastAsia" w:ascii="宋体" w:hAnsi="宋体" w:eastAsia="宋体" w:cs="宋体"/>
                <w:color w:val="auto"/>
                <w:sz w:val="28"/>
                <w:szCs w:val="28"/>
                <w:highlight w:val="none"/>
              </w:rPr>
            </w:pPr>
          </w:p>
        </w:tc>
        <w:tc>
          <w:tcPr>
            <w:tcW w:w="1281" w:type="dxa"/>
            <w:tcBorders>
              <w:top w:val="single" w:color="auto" w:sz="4" w:space="0"/>
              <w:left w:val="single" w:color="auto" w:sz="4" w:space="0"/>
              <w:bottom w:val="single" w:color="auto" w:sz="4" w:space="0"/>
              <w:right w:val="single" w:color="auto" w:sz="4" w:space="0"/>
            </w:tcBorders>
            <w:noWrap w:val="0"/>
            <w:vAlign w:val="center"/>
          </w:tcPr>
          <w:p w14:paraId="7A05D987">
            <w:pPr>
              <w:spacing w:line="160" w:lineRule="atLeast"/>
              <w:jc w:val="center"/>
              <w:rPr>
                <w:rFonts w:hint="eastAsia" w:ascii="宋体" w:hAnsi="宋体" w:eastAsia="宋体" w:cs="宋体"/>
                <w:color w:val="auto"/>
                <w:sz w:val="28"/>
                <w:szCs w:val="28"/>
                <w:highlight w:val="none"/>
              </w:rPr>
            </w:pPr>
          </w:p>
        </w:tc>
        <w:tc>
          <w:tcPr>
            <w:tcW w:w="1434" w:type="dxa"/>
            <w:tcBorders>
              <w:top w:val="single" w:color="auto" w:sz="4" w:space="0"/>
              <w:left w:val="single" w:color="auto" w:sz="4" w:space="0"/>
              <w:bottom w:val="single" w:color="auto" w:sz="4" w:space="0"/>
              <w:right w:val="single" w:color="auto" w:sz="4" w:space="0"/>
            </w:tcBorders>
            <w:noWrap w:val="0"/>
            <w:vAlign w:val="center"/>
          </w:tcPr>
          <w:p w14:paraId="43623503">
            <w:pPr>
              <w:spacing w:line="160" w:lineRule="atLeast"/>
              <w:jc w:val="center"/>
              <w:rPr>
                <w:rFonts w:hint="eastAsia" w:ascii="宋体" w:hAnsi="宋体" w:eastAsia="宋体" w:cs="宋体"/>
                <w:color w:val="auto"/>
                <w:sz w:val="28"/>
                <w:szCs w:val="28"/>
                <w:highlight w:val="none"/>
              </w:rPr>
            </w:pPr>
          </w:p>
        </w:tc>
        <w:tc>
          <w:tcPr>
            <w:tcW w:w="1414" w:type="dxa"/>
            <w:tcBorders>
              <w:top w:val="single" w:color="auto" w:sz="4" w:space="0"/>
              <w:left w:val="single" w:color="auto" w:sz="4" w:space="0"/>
              <w:bottom w:val="single" w:color="auto" w:sz="4" w:space="0"/>
              <w:right w:val="single" w:color="auto" w:sz="4" w:space="0"/>
            </w:tcBorders>
            <w:noWrap w:val="0"/>
            <w:vAlign w:val="center"/>
          </w:tcPr>
          <w:p w14:paraId="26130755">
            <w:pPr>
              <w:spacing w:line="160" w:lineRule="atLeast"/>
              <w:jc w:val="center"/>
              <w:rPr>
                <w:rFonts w:hint="eastAsia" w:ascii="宋体" w:hAnsi="宋体" w:eastAsia="宋体" w:cs="宋体"/>
                <w:color w:val="auto"/>
                <w:sz w:val="28"/>
                <w:szCs w:val="28"/>
                <w:highlight w:val="none"/>
              </w:rPr>
            </w:pPr>
          </w:p>
        </w:tc>
        <w:tc>
          <w:tcPr>
            <w:tcW w:w="2389" w:type="dxa"/>
            <w:tcBorders>
              <w:top w:val="single" w:color="auto" w:sz="4" w:space="0"/>
              <w:left w:val="single" w:color="auto" w:sz="4" w:space="0"/>
              <w:bottom w:val="single" w:color="auto" w:sz="4" w:space="0"/>
              <w:right w:val="single" w:color="auto" w:sz="4" w:space="0"/>
            </w:tcBorders>
            <w:noWrap w:val="0"/>
            <w:vAlign w:val="center"/>
          </w:tcPr>
          <w:p w14:paraId="6528E6D1">
            <w:pPr>
              <w:spacing w:line="160" w:lineRule="atLeast"/>
              <w:jc w:val="center"/>
              <w:rPr>
                <w:rFonts w:hint="eastAsia" w:ascii="宋体" w:hAnsi="宋体" w:eastAsia="宋体" w:cs="宋体"/>
                <w:color w:val="auto"/>
                <w:sz w:val="28"/>
                <w:szCs w:val="28"/>
                <w:highlight w:val="none"/>
              </w:rPr>
            </w:pPr>
          </w:p>
        </w:tc>
      </w:tr>
    </w:tbl>
    <w:p w14:paraId="283A6DA7">
      <w:pPr>
        <w:spacing w:before="380" w:after="140" w:line="288" w:lineRule="auto"/>
        <w:ind w:left="0"/>
        <w:jc w:val="left"/>
        <w:outlineLvl w:val="9"/>
        <w:rPr>
          <w:rFonts w:ascii="Arial" w:hAnsi="Arial" w:eastAsia="等线" w:cs="Arial"/>
          <w:b/>
          <w:sz w:val="36"/>
        </w:rPr>
      </w:pPr>
    </w:p>
    <w:p w14:paraId="259A6681">
      <w:pPr>
        <w:spacing w:before="380" w:after="140" w:line="288" w:lineRule="auto"/>
        <w:ind w:left="0"/>
        <w:jc w:val="left"/>
        <w:outlineLvl w:val="9"/>
        <w:rPr>
          <w:rFonts w:ascii="Arial" w:hAnsi="Arial" w:eastAsia="等线" w:cs="Arial"/>
          <w:b/>
          <w:sz w:val="36"/>
        </w:rPr>
      </w:pPr>
    </w:p>
    <w:p w14:paraId="68598E55">
      <w:pPr>
        <w:spacing w:before="380" w:after="140" w:line="288" w:lineRule="auto"/>
        <w:ind w:left="0"/>
        <w:jc w:val="left"/>
        <w:outlineLvl w:val="9"/>
        <w:rPr>
          <w:rFonts w:ascii="Arial" w:hAnsi="Arial" w:eastAsia="等线" w:cs="Arial"/>
          <w:b/>
          <w:sz w:val="36"/>
        </w:rPr>
      </w:pPr>
    </w:p>
    <w:p w14:paraId="45A03954">
      <w:pPr>
        <w:spacing w:before="380" w:after="140" w:line="288" w:lineRule="auto"/>
        <w:ind w:left="0"/>
        <w:jc w:val="left"/>
        <w:outlineLvl w:val="9"/>
        <w:rPr>
          <w:rFonts w:ascii="Arial" w:hAnsi="Arial" w:eastAsia="等线" w:cs="Arial"/>
          <w:b/>
          <w:sz w:val="36"/>
        </w:rPr>
      </w:pPr>
    </w:p>
    <w:p w14:paraId="710F71D1">
      <w:pPr>
        <w:spacing w:before="380" w:after="140" w:line="288" w:lineRule="auto"/>
        <w:ind w:left="0"/>
        <w:jc w:val="left"/>
        <w:outlineLvl w:val="9"/>
        <w:rPr>
          <w:rFonts w:ascii="Arial" w:hAnsi="Arial" w:eastAsia="等线" w:cs="Arial"/>
          <w:b/>
          <w:sz w:val="36"/>
        </w:rPr>
      </w:pPr>
    </w:p>
    <w:p w14:paraId="2D1C1F78">
      <w:pPr>
        <w:spacing w:before="380" w:after="140" w:line="288" w:lineRule="auto"/>
        <w:ind w:left="0"/>
        <w:jc w:val="left"/>
        <w:outlineLvl w:val="9"/>
        <w:rPr>
          <w:rFonts w:ascii="Arial" w:hAnsi="Arial" w:eastAsia="等线" w:cs="Arial"/>
          <w:b/>
          <w:sz w:val="36"/>
        </w:rPr>
      </w:pPr>
    </w:p>
    <w:p w14:paraId="6FF7F241">
      <w:pPr>
        <w:spacing w:before="380" w:after="140" w:line="288" w:lineRule="auto"/>
        <w:ind w:left="0"/>
        <w:jc w:val="left"/>
        <w:outlineLvl w:val="9"/>
        <w:rPr>
          <w:rFonts w:ascii="Arial" w:hAnsi="Arial" w:eastAsia="等线" w:cs="Arial"/>
          <w:b/>
          <w:sz w:val="36"/>
        </w:rPr>
      </w:pPr>
    </w:p>
    <w:p w14:paraId="5262EA8B">
      <w:pPr>
        <w:spacing w:before="380" w:after="140" w:line="288" w:lineRule="auto"/>
        <w:ind w:left="0"/>
        <w:jc w:val="left"/>
        <w:outlineLvl w:val="9"/>
        <w:rPr>
          <w:rFonts w:ascii="Arial" w:hAnsi="Arial" w:eastAsia="等线" w:cs="Arial"/>
          <w:b/>
          <w:sz w:val="36"/>
        </w:rPr>
      </w:pPr>
    </w:p>
    <w:p w14:paraId="08AC1374">
      <w:r>
        <w:br w:type="page"/>
      </w:r>
    </w:p>
    <w:p w14:paraId="3C05DACF">
      <w:pPr>
        <w:pStyle w:val="25"/>
        <w:numPr>
          <w:ilvl w:val="0"/>
          <w:numId w:val="67"/>
        </w:numPr>
        <w:tabs>
          <w:tab w:val="left" w:pos="2160"/>
          <w:tab w:val="clear" w:pos="210"/>
        </w:tabs>
        <w:ind w:left="0" w:leftChars="0" w:firstLine="640" w:firstLineChars="200"/>
        <w:outlineLvl w:val="0"/>
        <w:rPr>
          <w:b w:val="0"/>
        </w:rPr>
      </w:pPr>
      <w:r>
        <w:t>响应报价表</w:t>
      </w:r>
      <w:bookmarkEnd w:id="86"/>
    </w:p>
    <w:p w14:paraId="6946F701">
      <w:pPr>
        <w:pStyle w:val="11"/>
        <w:ind w:left="0" w:leftChars="0" w:firstLine="480" w:firstLineChars="200"/>
        <w:rPr>
          <w:rFonts w:ascii="Times New Roman" w:hAnsi="Times New Roman" w:eastAsia="宋体" w:cs="Times New Roman"/>
          <w:sz w:val="24"/>
        </w:rPr>
      </w:pPr>
      <w:r>
        <w:rPr>
          <w:rFonts w:ascii="Times New Roman" w:hAnsi="Times New Roman" w:eastAsia="宋体" w:cs="Times New Roman"/>
          <w:sz w:val="24"/>
        </w:rPr>
        <w:t>单位：元</w:t>
      </w: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1650"/>
        <w:gridCol w:w="1650"/>
        <w:gridCol w:w="1650"/>
        <w:gridCol w:w="1650"/>
        <w:gridCol w:w="1650"/>
      </w:tblGrid>
      <w:tr w14:paraId="40632B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650" w:type="dxa"/>
            <w:tcMar>
              <w:top w:w="60" w:type="dxa"/>
              <w:left w:w="120" w:type="dxa"/>
              <w:bottom w:w="30" w:type="dxa"/>
              <w:right w:w="120" w:type="dxa"/>
            </w:tcMar>
          </w:tcPr>
          <w:p w14:paraId="12BB8C7F">
            <w:pPr>
              <w:spacing w:before="120" w:after="120" w:line="288" w:lineRule="auto"/>
              <w:ind w:left="0"/>
              <w:jc w:val="left"/>
            </w:pPr>
            <w:r>
              <w:rPr>
                <w:rFonts w:ascii="Arial" w:hAnsi="Arial" w:eastAsia="等线" w:cs="Arial"/>
                <w:sz w:val="22"/>
              </w:rPr>
              <w:t>响应总报价（不含税人民币）</w:t>
            </w:r>
          </w:p>
        </w:tc>
        <w:tc>
          <w:tcPr>
            <w:tcW w:w="1650" w:type="dxa"/>
            <w:tcMar>
              <w:top w:w="60" w:type="dxa"/>
              <w:left w:w="120" w:type="dxa"/>
              <w:bottom w:w="30" w:type="dxa"/>
              <w:right w:w="120" w:type="dxa"/>
            </w:tcMar>
          </w:tcPr>
          <w:p w14:paraId="57672C8A">
            <w:pPr>
              <w:spacing w:before="120" w:after="120" w:line="288" w:lineRule="auto"/>
              <w:ind w:left="0"/>
              <w:jc w:val="left"/>
            </w:pPr>
            <w:r>
              <w:rPr>
                <w:rFonts w:ascii="Arial" w:hAnsi="Arial" w:eastAsia="等线" w:cs="Arial"/>
                <w:sz w:val="22"/>
              </w:rPr>
              <w:t>响应总报价（含税人民币）</w:t>
            </w:r>
          </w:p>
        </w:tc>
        <w:tc>
          <w:tcPr>
            <w:tcW w:w="1650" w:type="dxa"/>
            <w:tcMar>
              <w:top w:w="60" w:type="dxa"/>
              <w:left w:w="120" w:type="dxa"/>
              <w:bottom w:w="30" w:type="dxa"/>
              <w:right w:w="120" w:type="dxa"/>
            </w:tcMar>
          </w:tcPr>
          <w:p w14:paraId="14E8753B">
            <w:pPr>
              <w:spacing w:before="120" w:after="120" w:line="288" w:lineRule="auto"/>
              <w:ind w:left="0"/>
              <w:jc w:val="left"/>
            </w:pPr>
            <w:r>
              <w:rPr>
                <w:rFonts w:ascii="Arial" w:hAnsi="Arial" w:eastAsia="等线" w:cs="Arial"/>
                <w:sz w:val="22"/>
              </w:rPr>
              <w:t>税率</w:t>
            </w:r>
          </w:p>
        </w:tc>
        <w:tc>
          <w:tcPr>
            <w:tcW w:w="1650" w:type="dxa"/>
            <w:tcMar>
              <w:top w:w="60" w:type="dxa"/>
              <w:left w:w="120" w:type="dxa"/>
              <w:bottom w:w="30" w:type="dxa"/>
              <w:right w:w="120" w:type="dxa"/>
            </w:tcMar>
          </w:tcPr>
          <w:p w14:paraId="13360F67">
            <w:pPr>
              <w:spacing w:before="120" w:after="120" w:line="288" w:lineRule="auto"/>
              <w:ind w:left="0"/>
              <w:jc w:val="left"/>
            </w:pPr>
            <w:r>
              <w:rPr>
                <w:rFonts w:ascii="Arial" w:hAnsi="Arial" w:eastAsia="等线" w:cs="Arial"/>
                <w:sz w:val="22"/>
              </w:rPr>
              <w:t>服务/交货期限</w:t>
            </w:r>
          </w:p>
        </w:tc>
        <w:tc>
          <w:tcPr>
            <w:tcW w:w="1650" w:type="dxa"/>
            <w:tcMar>
              <w:top w:w="60" w:type="dxa"/>
              <w:left w:w="120" w:type="dxa"/>
              <w:bottom w:w="30" w:type="dxa"/>
              <w:right w:w="120" w:type="dxa"/>
            </w:tcMar>
          </w:tcPr>
          <w:p w14:paraId="58EAC9EE">
            <w:pPr>
              <w:spacing w:before="120" w:after="120" w:line="288" w:lineRule="auto"/>
              <w:ind w:left="0"/>
              <w:jc w:val="left"/>
            </w:pPr>
            <w:r>
              <w:rPr>
                <w:rFonts w:ascii="Arial" w:hAnsi="Arial" w:eastAsia="等线" w:cs="Arial"/>
                <w:sz w:val="22"/>
              </w:rPr>
              <w:t>备注</w:t>
            </w:r>
          </w:p>
        </w:tc>
      </w:tr>
      <w:tr w14:paraId="1A5AE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650" w:type="dxa"/>
            <w:tcMar>
              <w:top w:w="60" w:type="dxa"/>
              <w:left w:w="120" w:type="dxa"/>
              <w:bottom w:w="30" w:type="dxa"/>
              <w:right w:w="120" w:type="dxa"/>
            </w:tcMar>
          </w:tcPr>
          <w:p w14:paraId="5FF0FB20"/>
        </w:tc>
        <w:tc>
          <w:tcPr>
            <w:tcW w:w="1650" w:type="dxa"/>
            <w:tcMar>
              <w:top w:w="60" w:type="dxa"/>
              <w:left w:w="120" w:type="dxa"/>
              <w:bottom w:w="30" w:type="dxa"/>
              <w:right w:w="120" w:type="dxa"/>
            </w:tcMar>
          </w:tcPr>
          <w:p w14:paraId="1EECCB31"/>
        </w:tc>
        <w:tc>
          <w:tcPr>
            <w:tcW w:w="1650" w:type="dxa"/>
            <w:tcMar>
              <w:top w:w="60" w:type="dxa"/>
              <w:left w:w="120" w:type="dxa"/>
              <w:bottom w:w="30" w:type="dxa"/>
              <w:right w:w="120" w:type="dxa"/>
            </w:tcMar>
          </w:tcPr>
          <w:p w14:paraId="5FBCB3AB"/>
        </w:tc>
        <w:tc>
          <w:tcPr>
            <w:tcW w:w="1650" w:type="dxa"/>
            <w:tcMar>
              <w:top w:w="60" w:type="dxa"/>
              <w:left w:w="120" w:type="dxa"/>
              <w:bottom w:w="30" w:type="dxa"/>
              <w:right w:w="120" w:type="dxa"/>
            </w:tcMar>
          </w:tcPr>
          <w:p w14:paraId="5B53C0FB"/>
        </w:tc>
        <w:tc>
          <w:tcPr>
            <w:tcW w:w="1650" w:type="dxa"/>
            <w:tcMar>
              <w:top w:w="60" w:type="dxa"/>
              <w:left w:w="120" w:type="dxa"/>
              <w:bottom w:w="30" w:type="dxa"/>
              <w:right w:w="120" w:type="dxa"/>
            </w:tcMar>
          </w:tcPr>
          <w:p w14:paraId="0F42D54E"/>
        </w:tc>
      </w:tr>
    </w:tbl>
    <w:p w14:paraId="71D0E027">
      <w:pPr>
        <w:pStyle w:val="11"/>
        <w:ind w:left="0" w:leftChars="0" w:firstLine="482" w:firstLineChars="200"/>
        <w:rPr>
          <w:rFonts w:ascii="Times New Roman" w:hAnsi="Times New Roman" w:eastAsia="宋体" w:cs="Times New Roman"/>
          <w:sz w:val="24"/>
        </w:rPr>
      </w:pPr>
      <w:r>
        <w:rPr>
          <w:rFonts w:ascii="Times New Roman" w:hAnsi="Times New Roman" w:eastAsia="宋体" w:cs="Times New Roman"/>
          <w:b/>
          <w:sz w:val="24"/>
        </w:rPr>
        <w:t>注</w:t>
      </w:r>
      <w:r>
        <w:rPr>
          <w:rFonts w:ascii="Times New Roman" w:hAnsi="Times New Roman" w:eastAsia="宋体" w:cs="Times New Roman"/>
          <w:sz w:val="24"/>
        </w:rPr>
        <w:t>：报价以元为单位，保留两位小数。以上响应报价包括完成本项目的所有费用。</w:t>
      </w:r>
    </w:p>
    <w:p w14:paraId="2BDE1A10">
      <w:pPr>
        <w:spacing w:before="120" w:after="120" w:line="288" w:lineRule="auto"/>
        <w:ind w:left="0"/>
        <w:jc w:val="left"/>
        <w:rPr>
          <w:rFonts w:ascii="Arial" w:hAnsi="Arial" w:eastAsia="等线" w:cs="Arial"/>
          <w:sz w:val="22"/>
        </w:rPr>
      </w:pPr>
    </w:p>
    <w:p w14:paraId="64D02364">
      <w:pPr>
        <w:spacing w:before="120" w:after="120" w:afterAutospacing="0" w:line="360" w:lineRule="auto"/>
        <w:ind w:left="0"/>
        <w:jc w:val="right"/>
        <w:rPr>
          <w:rFonts w:ascii="Times New Roman" w:hAnsi="Times New Roman" w:eastAsia="宋体" w:cs="Times New Roman"/>
          <w:sz w:val="24"/>
        </w:rPr>
      </w:pPr>
      <w:r>
        <w:rPr>
          <w:rFonts w:ascii="Times New Roman" w:hAnsi="Times New Roman" w:eastAsia="宋体" w:cs="Times New Roman"/>
          <w:sz w:val="24"/>
        </w:rPr>
        <w:t>供应商                      法定代表人或授权代表</w:t>
      </w:r>
    </w:p>
    <w:p w14:paraId="22630041">
      <w:pPr>
        <w:spacing w:before="120" w:after="120" w:afterAutospacing="0" w:line="360" w:lineRule="auto"/>
        <w:ind w:left="0"/>
        <w:jc w:val="right"/>
        <w:rPr>
          <w:rFonts w:ascii="Times New Roman" w:hAnsi="Times New Roman" w:eastAsia="宋体" w:cs="Times New Roman"/>
          <w:sz w:val="24"/>
        </w:rPr>
      </w:pPr>
      <w:r>
        <w:rPr>
          <w:rFonts w:ascii="Times New Roman" w:hAnsi="Times New Roman" w:eastAsia="宋体" w:cs="Times New Roman"/>
          <w:sz w:val="24"/>
        </w:rPr>
        <w:t>（公章）：                    （签字或盖章）：</w:t>
      </w:r>
    </w:p>
    <w:p w14:paraId="1BE8F8B3">
      <w:pPr>
        <w:spacing w:before="120" w:after="120" w:afterAutospacing="0" w:line="360" w:lineRule="auto"/>
        <w:ind w:left="0"/>
        <w:jc w:val="right"/>
        <w:rPr>
          <w:rFonts w:ascii="Times New Roman" w:hAnsi="Times New Roman" w:eastAsia="宋体" w:cs="Times New Roman"/>
          <w:sz w:val="24"/>
        </w:rPr>
      </w:pPr>
      <w:r>
        <w:rPr>
          <w:rFonts w:ascii="Times New Roman" w:hAnsi="Times New Roman" w:eastAsia="宋体" w:cs="Times New Roman"/>
          <w:sz w:val="24"/>
        </w:rPr>
        <w:t>年     月   日</w:t>
      </w:r>
    </w:p>
    <w:p w14:paraId="601C46C7">
      <w:pPr>
        <w:spacing w:before="320" w:after="120" w:line="288" w:lineRule="auto"/>
        <w:ind w:left="0"/>
        <w:jc w:val="left"/>
        <w:outlineLvl w:val="9"/>
        <w:rPr>
          <w:rFonts w:ascii="Arial" w:hAnsi="Arial" w:eastAsia="等线" w:cs="Arial"/>
          <w:b/>
          <w:sz w:val="32"/>
        </w:rPr>
      </w:pPr>
      <w:bookmarkStart w:id="87" w:name="heading_85"/>
    </w:p>
    <w:p w14:paraId="796D1A2E">
      <w:pPr>
        <w:spacing w:before="320" w:after="120" w:line="288" w:lineRule="auto"/>
        <w:ind w:left="0"/>
        <w:jc w:val="left"/>
        <w:outlineLvl w:val="9"/>
        <w:rPr>
          <w:rFonts w:ascii="Arial" w:hAnsi="Arial" w:eastAsia="等线" w:cs="Arial"/>
          <w:b/>
          <w:sz w:val="32"/>
        </w:rPr>
      </w:pPr>
    </w:p>
    <w:p w14:paraId="73B4D0B7">
      <w:pPr>
        <w:spacing w:before="320" w:after="120" w:line="288" w:lineRule="auto"/>
        <w:ind w:left="0"/>
        <w:jc w:val="left"/>
        <w:outlineLvl w:val="9"/>
        <w:rPr>
          <w:rFonts w:ascii="Arial" w:hAnsi="Arial" w:eastAsia="等线" w:cs="Arial"/>
          <w:b/>
          <w:sz w:val="32"/>
        </w:rPr>
      </w:pPr>
    </w:p>
    <w:p w14:paraId="4482019E">
      <w:pPr>
        <w:spacing w:before="320" w:after="120" w:line="288" w:lineRule="auto"/>
        <w:ind w:left="0"/>
        <w:jc w:val="left"/>
        <w:outlineLvl w:val="9"/>
        <w:rPr>
          <w:rFonts w:ascii="Arial" w:hAnsi="Arial" w:eastAsia="等线" w:cs="Arial"/>
          <w:b/>
          <w:sz w:val="32"/>
        </w:rPr>
      </w:pPr>
    </w:p>
    <w:p w14:paraId="2A296AE4">
      <w:pPr>
        <w:spacing w:before="320" w:after="120" w:line="288" w:lineRule="auto"/>
        <w:ind w:left="0"/>
        <w:jc w:val="left"/>
        <w:outlineLvl w:val="9"/>
        <w:rPr>
          <w:rFonts w:ascii="Arial" w:hAnsi="Arial" w:eastAsia="等线" w:cs="Arial"/>
          <w:b/>
          <w:sz w:val="32"/>
        </w:rPr>
      </w:pPr>
    </w:p>
    <w:p w14:paraId="3B22DDB9">
      <w:pPr>
        <w:spacing w:before="320" w:after="120" w:line="288" w:lineRule="auto"/>
        <w:ind w:left="0"/>
        <w:jc w:val="left"/>
        <w:outlineLvl w:val="9"/>
        <w:rPr>
          <w:rFonts w:ascii="Arial" w:hAnsi="Arial" w:eastAsia="等线" w:cs="Arial"/>
          <w:b/>
          <w:sz w:val="32"/>
        </w:rPr>
      </w:pPr>
    </w:p>
    <w:p w14:paraId="206D90B4">
      <w:pPr>
        <w:spacing w:before="320" w:after="120" w:line="288" w:lineRule="auto"/>
        <w:ind w:left="0"/>
        <w:jc w:val="left"/>
        <w:outlineLvl w:val="9"/>
        <w:rPr>
          <w:rFonts w:ascii="Arial" w:hAnsi="Arial" w:eastAsia="等线" w:cs="Arial"/>
          <w:b/>
          <w:sz w:val="32"/>
        </w:rPr>
      </w:pPr>
    </w:p>
    <w:p w14:paraId="4A7AE7CF">
      <w:pPr>
        <w:spacing w:before="320" w:after="120" w:line="288" w:lineRule="auto"/>
        <w:ind w:left="0"/>
        <w:jc w:val="left"/>
        <w:outlineLvl w:val="9"/>
        <w:rPr>
          <w:rFonts w:ascii="Arial" w:hAnsi="Arial" w:eastAsia="等线" w:cs="Arial"/>
          <w:b/>
          <w:sz w:val="32"/>
        </w:rPr>
      </w:pPr>
    </w:p>
    <w:p w14:paraId="7607C82B">
      <w:pPr>
        <w:spacing w:before="320" w:after="120" w:line="288" w:lineRule="auto"/>
        <w:ind w:left="0"/>
        <w:jc w:val="left"/>
        <w:outlineLvl w:val="9"/>
        <w:rPr>
          <w:rFonts w:ascii="Arial" w:hAnsi="Arial" w:eastAsia="等线" w:cs="Arial"/>
          <w:b/>
          <w:sz w:val="32"/>
        </w:rPr>
      </w:pPr>
    </w:p>
    <w:p w14:paraId="3E069C20">
      <w:pPr>
        <w:spacing w:before="320" w:after="120" w:line="288" w:lineRule="auto"/>
        <w:ind w:left="0"/>
        <w:jc w:val="left"/>
        <w:outlineLvl w:val="9"/>
        <w:rPr>
          <w:rFonts w:ascii="Arial" w:hAnsi="Arial" w:eastAsia="等线" w:cs="Arial"/>
          <w:b/>
          <w:sz w:val="32"/>
        </w:rPr>
      </w:pPr>
    </w:p>
    <w:p w14:paraId="7B494772">
      <w:pPr>
        <w:pStyle w:val="27"/>
        <w:ind w:left="0" w:leftChars="0" w:firstLine="0" w:firstLineChars="0"/>
        <w:outlineLvl w:val="9"/>
      </w:pPr>
      <w:r>
        <w:t>响应报价明细表</w:t>
      </w:r>
      <w:bookmarkEnd w:id="87"/>
    </w:p>
    <w:p w14:paraId="1CE9A34C">
      <w:pPr>
        <w:pStyle w:val="11"/>
        <w:ind w:left="0" w:leftChars="0" w:firstLine="480" w:firstLineChars="200"/>
        <w:rPr>
          <w:rFonts w:ascii="Times New Roman" w:hAnsi="Times New Roman" w:eastAsia="宋体" w:cs="Times New Roman"/>
          <w:sz w:val="24"/>
        </w:rPr>
      </w:pPr>
      <w:r>
        <w:rPr>
          <w:rFonts w:ascii="Times New Roman" w:hAnsi="Times New Roman" w:eastAsia="宋体" w:cs="Times New Roman"/>
          <w:sz w:val="24"/>
        </w:rPr>
        <w:t>项目名称：</w:t>
      </w:r>
      <w:r>
        <w:rPr>
          <w:rFonts w:hint="eastAsia" w:cs="Times New Roman"/>
          <w:sz w:val="24"/>
          <w:lang w:eastAsia="zh-CN"/>
        </w:rPr>
        <w:t>陕西中烟工业</w:t>
      </w:r>
      <w:r>
        <w:rPr>
          <w:rFonts w:ascii="Times New Roman" w:hAnsi="Times New Roman" w:eastAsia="宋体" w:cs="Times New Roman"/>
          <w:sz w:val="24"/>
        </w:rPr>
        <w:t>有限责任</w:t>
      </w:r>
      <w:r>
        <w:rPr>
          <w:rFonts w:hint="eastAsia" w:ascii="Times New Roman" w:hAnsi="Times New Roman" w:eastAsia="宋体" w:cs="Times New Roman"/>
          <w:sz w:val="24"/>
        </w:rPr>
        <w:t>公司办公楼</w:t>
      </w:r>
      <w:r>
        <w:rPr>
          <w:rFonts w:hint="eastAsia" w:cs="Times New Roman"/>
          <w:sz w:val="24"/>
          <w:lang w:val="en-US" w:eastAsia="zh-CN"/>
        </w:rPr>
        <w:t>地面</w:t>
      </w:r>
      <w:r>
        <w:rPr>
          <w:rFonts w:hint="eastAsia" w:ascii="Times New Roman" w:hAnsi="Times New Roman" w:eastAsia="宋体" w:cs="Times New Roman"/>
          <w:sz w:val="24"/>
        </w:rPr>
        <w:t>石材养护及部分石材更换</w:t>
      </w:r>
      <w:r>
        <w:rPr>
          <w:rFonts w:ascii="Times New Roman" w:hAnsi="Times New Roman" w:eastAsia="宋体" w:cs="Times New Roman"/>
          <w:sz w:val="24"/>
        </w:rPr>
        <w:t>项目</w:t>
      </w:r>
    </w:p>
    <w:p w14:paraId="7A37AF19">
      <w:pPr>
        <w:pStyle w:val="11"/>
        <w:ind w:left="0" w:leftChars="0" w:firstLine="480" w:firstLineChars="200"/>
        <w:rPr>
          <w:rFonts w:ascii="Times New Roman" w:hAnsi="Times New Roman" w:eastAsia="宋体" w:cs="Times New Roman"/>
          <w:sz w:val="24"/>
        </w:rPr>
      </w:pPr>
      <w:r>
        <w:rPr>
          <w:rFonts w:ascii="Times New Roman" w:hAnsi="Times New Roman" w:eastAsia="宋体" w:cs="Times New Roman"/>
          <w:sz w:val="24"/>
        </w:rPr>
        <w:t>项目编号：</w:t>
      </w:r>
      <w:r>
        <w:rPr>
          <w:rFonts w:ascii="微软雅黑" w:hAnsi="微软雅黑" w:eastAsia="微软雅黑" w:cs="微软雅黑"/>
          <w:color w:val="000000"/>
          <w:kern w:val="0"/>
          <w:sz w:val="21"/>
          <w:szCs w:val="21"/>
          <w:lang w:val="en-US" w:eastAsia="zh-CN" w:bidi="ar"/>
        </w:rPr>
        <w:t>A202605BA2001888303481</w:t>
      </w: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1380"/>
        <w:gridCol w:w="1380"/>
        <w:gridCol w:w="1380"/>
        <w:gridCol w:w="1380"/>
        <w:gridCol w:w="1380"/>
        <w:gridCol w:w="1380"/>
      </w:tblGrid>
      <w:tr w14:paraId="7EAC2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380" w:type="dxa"/>
            <w:tcMar>
              <w:top w:w="60" w:type="dxa"/>
              <w:left w:w="120" w:type="dxa"/>
              <w:bottom w:w="30" w:type="dxa"/>
              <w:right w:w="120" w:type="dxa"/>
            </w:tcMar>
          </w:tcPr>
          <w:p w14:paraId="4E4629E7">
            <w:pPr>
              <w:spacing w:before="120" w:after="120" w:line="288" w:lineRule="auto"/>
              <w:ind w:left="0"/>
              <w:jc w:val="left"/>
            </w:pPr>
            <w:r>
              <w:rPr>
                <w:rFonts w:ascii="Arial" w:hAnsi="Arial" w:eastAsia="等线" w:cs="Arial"/>
                <w:sz w:val="22"/>
              </w:rPr>
              <w:t>序号</w:t>
            </w:r>
          </w:p>
        </w:tc>
        <w:tc>
          <w:tcPr>
            <w:tcW w:w="1380" w:type="dxa"/>
            <w:tcMar>
              <w:top w:w="60" w:type="dxa"/>
              <w:left w:w="120" w:type="dxa"/>
              <w:bottom w:w="30" w:type="dxa"/>
              <w:right w:w="120" w:type="dxa"/>
            </w:tcMar>
          </w:tcPr>
          <w:p w14:paraId="5066EFA6">
            <w:pPr>
              <w:spacing w:before="120" w:after="120" w:line="288" w:lineRule="auto"/>
              <w:ind w:left="0"/>
              <w:jc w:val="left"/>
            </w:pPr>
            <w:r>
              <w:rPr>
                <w:rFonts w:ascii="Arial" w:hAnsi="Arial" w:eastAsia="等线" w:cs="Arial"/>
                <w:sz w:val="22"/>
              </w:rPr>
              <w:t>内容</w:t>
            </w:r>
          </w:p>
        </w:tc>
        <w:tc>
          <w:tcPr>
            <w:tcW w:w="1380" w:type="dxa"/>
            <w:tcMar>
              <w:top w:w="60" w:type="dxa"/>
              <w:left w:w="120" w:type="dxa"/>
              <w:bottom w:w="30" w:type="dxa"/>
              <w:right w:w="120" w:type="dxa"/>
            </w:tcMar>
          </w:tcPr>
          <w:p w14:paraId="15B71A2B">
            <w:pPr>
              <w:spacing w:before="120" w:after="120" w:line="288" w:lineRule="auto"/>
              <w:ind w:left="0"/>
              <w:jc w:val="left"/>
            </w:pPr>
            <w:r>
              <w:rPr>
                <w:rFonts w:ascii="Arial" w:hAnsi="Arial" w:eastAsia="等线" w:cs="Arial"/>
                <w:sz w:val="22"/>
              </w:rPr>
              <w:t>具体要求</w:t>
            </w:r>
          </w:p>
        </w:tc>
        <w:tc>
          <w:tcPr>
            <w:tcW w:w="1380" w:type="dxa"/>
            <w:tcMar>
              <w:top w:w="60" w:type="dxa"/>
              <w:left w:w="120" w:type="dxa"/>
              <w:bottom w:w="30" w:type="dxa"/>
              <w:right w:w="120" w:type="dxa"/>
            </w:tcMar>
          </w:tcPr>
          <w:p w14:paraId="02C76C74">
            <w:pPr>
              <w:spacing w:before="120" w:after="120" w:line="288" w:lineRule="auto"/>
              <w:ind w:left="0"/>
              <w:jc w:val="left"/>
            </w:pPr>
            <w:r>
              <w:rPr>
                <w:rFonts w:ascii="Arial" w:hAnsi="Arial" w:eastAsia="等线" w:cs="Arial"/>
                <w:sz w:val="22"/>
              </w:rPr>
              <w:t>响应单价（不含税人民币元）</w:t>
            </w:r>
          </w:p>
        </w:tc>
        <w:tc>
          <w:tcPr>
            <w:tcW w:w="1380" w:type="dxa"/>
            <w:tcMar>
              <w:top w:w="60" w:type="dxa"/>
              <w:left w:w="120" w:type="dxa"/>
              <w:bottom w:w="30" w:type="dxa"/>
              <w:right w:w="120" w:type="dxa"/>
            </w:tcMar>
          </w:tcPr>
          <w:p w14:paraId="155C20A9">
            <w:pPr>
              <w:spacing w:before="120" w:after="120" w:line="288" w:lineRule="auto"/>
              <w:ind w:left="0"/>
              <w:jc w:val="left"/>
            </w:pPr>
            <w:r>
              <w:rPr>
                <w:rFonts w:ascii="Arial" w:hAnsi="Arial" w:eastAsia="等线" w:cs="Arial"/>
                <w:sz w:val="22"/>
              </w:rPr>
              <w:t>响应单价（含税人民币元）</w:t>
            </w:r>
          </w:p>
        </w:tc>
        <w:tc>
          <w:tcPr>
            <w:tcW w:w="1380" w:type="dxa"/>
            <w:tcMar>
              <w:top w:w="60" w:type="dxa"/>
              <w:left w:w="120" w:type="dxa"/>
              <w:bottom w:w="30" w:type="dxa"/>
              <w:right w:w="120" w:type="dxa"/>
            </w:tcMar>
          </w:tcPr>
          <w:p w14:paraId="553F2714">
            <w:pPr>
              <w:spacing w:before="120" w:after="120" w:line="288" w:lineRule="auto"/>
              <w:ind w:left="0"/>
              <w:jc w:val="left"/>
            </w:pPr>
            <w:r>
              <w:rPr>
                <w:rFonts w:ascii="Arial" w:hAnsi="Arial" w:eastAsia="等线" w:cs="Arial"/>
                <w:sz w:val="22"/>
              </w:rPr>
              <w:t>备注</w:t>
            </w:r>
          </w:p>
        </w:tc>
      </w:tr>
      <w:tr w14:paraId="0531E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380" w:type="dxa"/>
            <w:tcMar>
              <w:top w:w="60" w:type="dxa"/>
              <w:left w:w="120" w:type="dxa"/>
              <w:bottom w:w="30" w:type="dxa"/>
              <w:right w:w="120" w:type="dxa"/>
            </w:tcMar>
          </w:tcPr>
          <w:p w14:paraId="54ACAD9B">
            <w:pPr>
              <w:spacing w:before="120" w:after="120" w:line="288" w:lineRule="auto"/>
              <w:ind w:left="0"/>
              <w:jc w:val="left"/>
            </w:pPr>
            <w:r>
              <w:rPr>
                <w:rFonts w:ascii="Arial" w:hAnsi="Arial" w:eastAsia="等线" w:cs="Arial"/>
                <w:sz w:val="22"/>
              </w:rPr>
              <w:t>1</w:t>
            </w:r>
          </w:p>
        </w:tc>
        <w:tc>
          <w:tcPr>
            <w:tcW w:w="1380" w:type="dxa"/>
            <w:tcMar>
              <w:top w:w="60" w:type="dxa"/>
              <w:left w:w="120" w:type="dxa"/>
              <w:bottom w:w="30" w:type="dxa"/>
              <w:right w:w="120" w:type="dxa"/>
            </w:tcMar>
          </w:tcPr>
          <w:p w14:paraId="5B81B1F1"/>
        </w:tc>
        <w:tc>
          <w:tcPr>
            <w:tcW w:w="1380" w:type="dxa"/>
            <w:tcMar>
              <w:top w:w="60" w:type="dxa"/>
              <w:left w:w="120" w:type="dxa"/>
              <w:bottom w:w="30" w:type="dxa"/>
              <w:right w:w="120" w:type="dxa"/>
            </w:tcMar>
          </w:tcPr>
          <w:p w14:paraId="1FC90F74"/>
        </w:tc>
        <w:tc>
          <w:tcPr>
            <w:tcW w:w="1380" w:type="dxa"/>
            <w:tcMar>
              <w:top w:w="60" w:type="dxa"/>
              <w:left w:w="120" w:type="dxa"/>
              <w:bottom w:w="30" w:type="dxa"/>
              <w:right w:w="120" w:type="dxa"/>
            </w:tcMar>
          </w:tcPr>
          <w:p w14:paraId="64D61807"/>
        </w:tc>
        <w:tc>
          <w:tcPr>
            <w:tcW w:w="1380" w:type="dxa"/>
            <w:tcMar>
              <w:top w:w="60" w:type="dxa"/>
              <w:left w:w="120" w:type="dxa"/>
              <w:bottom w:w="30" w:type="dxa"/>
              <w:right w:w="120" w:type="dxa"/>
            </w:tcMar>
          </w:tcPr>
          <w:p w14:paraId="10352C16"/>
        </w:tc>
        <w:tc>
          <w:tcPr>
            <w:tcW w:w="1380" w:type="dxa"/>
            <w:tcMar>
              <w:top w:w="60" w:type="dxa"/>
              <w:left w:w="120" w:type="dxa"/>
              <w:bottom w:w="30" w:type="dxa"/>
              <w:right w:w="120" w:type="dxa"/>
            </w:tcMar>
          </w:tcPr>
          <w:p w14:paraId="5AAEAB39"/>
        </w:tc>
      </w:tr>
      <w:tr w14:paraId="220BB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380" w:type="dxa"/>
            <w:tcMar>
              <w:top w:w="60" w:type="dxa"/>
              <w:left w:w="120" w:type="dxa"/>
              <w:bottom w:w="30" w:type="dxa"/>
              <w:right w:w="120" w:type="dxa"/>
            </w:tcMar>
          </w:tcPr>
          <w:p w14:paraId="2D8DE0E1">
            <w:pPr>
              <w:spacing w:before="120" w:after="120" w:line="288" w:lineRule="auto"/>
              <w:ind w:left="0"/>
              <w:jc w:val="left"/>
            </w:pPr>
            <w:r>
              <w:rPr>
                <w:rFonts w:ascii="Arial" w:hAnsi="Arial" w:eastAsia="等线" w:cs="Arial"/>
                <w:sz w:val="22"/>
              </w:rPr>
              <w:t>2</w:t>
            </w:r>
          </w:p>
        </w:tc>
        <w:tc>
          <w:tcPr>
            <w:tcW w:w="1380" w:type="dxa"/>
            <w:tcMar>
              <w:top w:w="60" w:type="dxa"/>
              <w:left w:w="120" w:type="dxa"/>
              <w:bottom w:w="30" w:type="dxa"/>
              <w:right w:w="120" w:type="dxa"/>
            </w:tcMar>
          </w:tcPr>
          <w:p w14:paraId="57B2C23A"/>
        </w:tc>
        <w:tc>
          <w:tcPr>
            <w:tcW w:w="1380" w:type="dxa"/>
            <w:tcMar>
              <w:top w:w="60" w:type="dxa"/>
              <w:left w:w="120" w:type="dxa"/>
              <w:bottom w:w="30" w:type="dxa"/>
              <w:right w:w="120" w:type="dxa"/>
            </w:tcMar>
          </w:tcPr>
          <w:p w14:paraId="7C2B541F"/>
        </w:tc>
        <w:tc>
          <w:tcPr>
            <w:tcW w:w="1380" w:type="dxa"/>
            <w:tcMar>
              <w:top w:w="60" w:type="dxa"/>
              <w:left w:w="120" w:type="dxa"/>
              <w:bottom w:w="30" w:type="dxa"/>
              <w:right w:w="120" w:type="dxa"/>
            </w:tcMar>
          </w:tcPr>
          <w:p w14:paraId="5945226F"/>
        </w:tc>
        <w:tc>
          <w:tcPr>
            <w:tcW w:w="1380" w:type="dxa"/>
            <w:tcMar>
              <w:top w:w="60" w:type="dxa"/>
              <w:left w:w="120" w:type="dxa"/>
              <w:bottom w:w="30" w:type="dxa"/>
              <w:right w:w="120" w:type="dxa"/>
            </w:tcMar>
          </w:tcPr>
          <w:p w14:paraId="2D734375"/>
        </w:tc>
        <w:tc>
          <w:tcPr>
            <w:tcW w:w="1380" w:type="dxa"/>
            <w:tcMar>
              <w:top w:w="60" w:type="dxa"/>
              <w:left w:w="120" w:type="dxa"/>
              <w:bottom w:w="30" w:type="dxa"/>
              <w:right w:w="120" w:type="dxa"/>
            </w:tcMar>
          </w:tcPr>
          <w:p w14:paraId="678EDFA5"/>
        </w:tc>
      </w:tr>
      <w:tr w14:paraId="2C2A4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380" w:type="dxa"/>
            <w:tcMar>
              <w:top w:w="60" w:type="dxa"/>
              <w:left w:w="120" w:type="dxa"/>
              <w:bottom w:w="30" w:type="dxa"/>
              <w:right w:w="120" w:type="dxa"/>
            </w:tcMar>
          </w:tcPr>
          <w:p w14:paraId="719BB9C0">
            <w:pPr>
              <w:spacing w:before="120" w:after="120" w:line="288" w:lineRule="auto"/>
              <w:ind w:left="0"/>
              <w:jc w:val="left"/>
            </w:pPr>
            <w:r>
              <w:rPr>
                <w:rFonts w:ascii="Arial" w:hAnsi="Arial" w:eastAsia="等线" w:cs="Arial"/>
                <w:sz w:val="22"/>
              </w:rPr>
              <w:t>3</w:t>
            </w:r>
          </w:p>
        </w:tc>
        <w:tc>
          <w:tcPr>
            <w:tcW w:w="1380" w:type="dxa"/>
            <w:tcMar>
              <w:top w:w="60" w:type="dxa"/>
              <w:left w:w="120" w:type="dxa"/>
              <w:bottom w:w="30" w:type="dxa"/>
              <w:right w:w="120" w:type="dxa"/>
            </w:tcMar>
          </w:tcPr>
          <w:p w14:paraId="6850A355"/>
        </w:tc>
        <w:tc>
          <w:tcPr>
            <w:tcW w:w="1380" w:type="dxa"/>
            <w:tcMar>
              <w:top w:w="60" w:type="dxa"/>
              <w:left w:w="120" w:type="dxa"/>
              <w:bottom w:w="30" w:type="dxa"/>
              <w:right w:w="120" w:type="dxa"/>
            </w:tcMar>
          </w:tcPr>
          <w:p w14:paraId="6F4D0DB3"/>
        </w:tc>
        <w:tc>
          <w:tcPr>
            <w:tcW w:w="1380" w:type="dxa"/>
            <w:tcMar>
              <w:top w:w="60" w:type="dxa"/>
              <w:left w:w="120" w:type="dxa"/>
              <w:bottom w:w="30" w:type="dxa"/>
              <w:right w:w="120" w:type="dxa"/>
            </w:tcMar>
          </w:tcPr>
          <w:p w14:paraId="1CB75487"/>
        </w:tc>
        <w:tc>
          <w:tcPr>
            <w:tcW w:w="1380" w:type="dxa"/>
            <w:tcMar>
              <w:top w:w="60" w:type="dxa"/>
              <w:left w:w="120" w:type="dxa"/>
              <w:bottom w:w="30" w:type="dxa"/>
              <w:right w:w="120" w:type="dxa"/>
            </w:tcMar>
          </w:tcPr>
          <w:p w14:paraId="7C222535"/>
        </w:tc>
        <w:tc>
          <w:tcPr>
            <w:tcW w:w="1380" w:type="dxa"/>
            <w:tcMar>
              <w:top w:w="60" w:type="dxa"/>
              <w:left w:w="120" w:type="dxa"/>
              <w:bottom w:w="30" w:type="dxa"/>
              <w:right w:w="120" w:type="dxa"/>
            </w:tcMar>
          </w:tcPr>
          <w:p w14:paraId="20AF87D7"/>
        </w:tc>
      </w:tr>
      <w:tr w14:paraId="477E0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380" w:type="dxa"/>
            <w:tcMar>
              <w:top w:w="60" w:type="dxa"/>
              <w:left w:w="120" w:type="dxa"/>
              <w:bottom w:w="30" w:type="dxa"/>
              <w:right w:w="120" w:type="dxa"/>
            </w:tcMar>
          </w:tcPr>
          <w:p w14:paraId="2D8F0440">
            <w:pPr>
              <w:spacing w:before="120" w:after="120" w:line="288" w:lineRule="auto"/>
              <w:ind w:left="0"/>
              <w:jc w:val="left"/>
            </w:pPr>
            <w:r>
              <w:rPr>
                <w:rFonts w:ascii="Arial" w:hAnsi="Arial" w:eastAsia="等线" w:cs="Arial"/>
                <w:sz w:val="22"/>
              </w:rPr>
              <w:t>...</w:t>
            </w:r>
          </w:p>
        </w:tc>
        <w:tc>
          <w:tcPr>
            <w:tcW w:w="1380" w:type="dxa"/>
            <w:tcMar>
              <w:top w:w="60" w:type="dxa"/>
              <w:left w:w="120" w:type="dxa"/>
              <w:bottom w:w="30" w:type="dxa"/>
              <w:right w:w="120" w:type="dxa"/>
            </w:tcMar>
          </w:tcPr>
          <w:p w14:paraId="2D344FDC"/>
        </w:tc>
        <w:tc>
          <w:tcPr>
            <w:tcW w:w="1380" w:type="dxa"/>
            <w:tcMar>
              <w:top w:w="60" w:type="dxa"/>
              <w:left w:w="120" w:type="dxa"/>
              <w:bottom w:w="30" w:type="dxa"/>
              <w:right w:w="120" w:type="dxa"/>
            </w:tcMar>
          </w:tcPr>
          <w:p w14:paraId="07C2A337"/>
        </w:tc>
        <w:tc>
          <w:tcPr>
            <w:tcW w:w="1380" w:type="dxa"/>
            <w:tcMar>
              <w:top w:w="60" w:type="dxa"/>
              <w:left w:w="120" w:type="dxa"/>
              <w:bottom w:w="30" w:type="dxa"/>
              <w:right w:w="120" w:type="dxa"/>
            </w:tcMar>
          </w:tcPr>
          <w:p w14:paraId="68497484"/>
        </w:tc>
        <w:tc>
          <w:tcPr>
            <w:tcW w:w="1380" w:type="dxa"/>
            <w:tcMar>
              <w:top w:w="60" w:type="dxa"/>
              <w:left w:w="120" w:type="dxa"/>
              <w:bottom w:w="30" w:type="dxa"/>
              <w:right w:w="120" w:type="dxa"/>
            </w:tcMar>
          </w:tcPr>
          <w:p w14:paraId="374CF3DC"/>
        </w:tc>
        <w:tc>
          <w:tcPr>
            <w:tcW w:w="1380" w:type="dxa"/>
            <w:tcMar>
              <w:top w:w="60" w:type="dxa"/>
              <w:left w:w="120" w:type="dxa"/>
              <w:bottom w:w="30" w:type="dxa"/>
              <w:right w:w="120" w:type="dxa"/>
            </w:tcMar>
          </w:tcPr>
          <w:p w14:paraId="553A3C4D"/>
        </w:tc>
      </w:tr>
      <w:tr w14:paraId="31020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380" w:type="dxa"/>
            <w:tcMar>
              <w:top w:w="60" w:type="dxa"/>
              <w:left w:w="120" w:type="dxa"/>
              <w:bottom w:w="30" w:type="dxa"/>
              <w:right w:w="120" w:type="dxa"/>
            </w:tcMar>
          </w:tcPr>
          <w:p w14:paraId="29CBD524">
            <w:pPr>
              <w:spacing w:before="120" w:after="120" w:line="288" w:lineRule="auto"/>
              <w:ind w:left="0"/>
              <w:jc w:val="left"/>
            </w:pPr>
            <w:r>
              <w:rPr>
                <w:rFonts w:ascii="Arial" w:hAnsi="Arial" w:eastAsia="等线" w:cs="Arial"/>
                <w:sz w:val="22"/>
              </w:rPr>
              <w:t>响应总价（不含税人民币元）</w:t>
            </w:r>
          </w:p>
        </w:tc>
        <w:tc>
          <w:tcPr>
            <w:tcW w:w="6900" w:type="dxa"/>
            <w:gridSpan w:val="5"/>
            <w:tcMar>
              <w:top w:w="60" w:type="dxa"/>
              <w:left w:w="120" w:type="dxa"/>
              <w:bottom w:w="30" w:type="dxa"/>
              <w:right w:w="120" w:type="dxa"/>
            </w:tcMar>
          </w:tcPr>
          <w:p w14:paraId="13B697A5">
            <w:r>
              <w:rPr>
                <w:rFonts w:ascii="Arial" w:hAnsi="Arial" w:eastAsia="等线" w:cs="Arial"/>
                <w:sz w:val="22"/>
              </w:rPr>
              <w:t>大写：小写：</w:t>
            </w:r>
          </w:p>
        </w:tc>
      </w:tr>
      <w:tr w14:paraId="644E3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380" w:type="dxa"/>
            <w:tcMar>
              <w:top w:w="60" w:type="dxa"/>
              <w:left w:w="120" w:type="dxa"/>
              <w:bottom w:w="30" w:type="dxa"/>
              <w:right w:w="120" w:type="dxa"/>
            </w:tcMar>
          </w:tcPr>
          <w:p w14:paraId="3879DF44">
            <w:pPr>
              <w:spacing w:before="120" w:after="120" w:line="288" w:lineRule="auto"/>
              <w:ind w:left="0"/>
              <w:jc w:val="left"/>
            </w:pPr>
            <w:r>
              <w:rPr>
                <w:rFonts w:ascii="Arial" w:hAnsi="Arial" w:eastAsia="等线" w:cs="Arial"/>
                <w:sz w:val="22"/>
              </w:rPr>
              <w:t>税率</w:t>
            </w:r>
          </w:p>
        </w:tc>
        <w:tc>
          <w:tcPr>
            <w:tcW w:w="6900" w:type="dxa"/>
            <w:gridSpan w:val="5"/>
            <w:tcMar>
              <w:top w:w="60" w:type="dxa"/>
              <w:left w:w="120" w:type="dxa"/>
              <w:bottom w:w="30" w:type="dxa"/>
              <w:right w:w="120" w:type="dxa"/>
            </w:tcMar>
          </w:tcPr>
          <w:p w14:paraId="20C6D455">
            <w:r>
              <w:rPr>
                <w:rFonts w:ascii="Arial" w:hAnsi="Arial" w:eastAsia="等线" w:cs="Arial"/>
                <w:sz w:val="22"/>
              </w:rPr>
              <w:t>%</w:t>
            </w:r>
          </w:p>
        </w:tc>
      </w:tr>
      <w:tr w14:paraId="3B05B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380" w:type="dxa"/>
            <w:tcMar>
              <w:top w:w="60" w:type="dxa"/>
              <w:left w:w="120" w:type="dxa"/>
              <w:bottom w:w="30" w:type="dxa"/>
              <w:right w:w="120" w:type="dxa"/>
            </w:tcMar>
          </w:tcPr>
          <w:p w14:paraId="03B12617">
            <w:pPr>
              <w:spacing w:before="120" w:after="120" w:line="288" w:lineRule="auto"/>
              <w:ind w:left="0"/>
              <w:jc w:val="left"/>
            </w:pPr>
            <w:r>
              <w:rPr>
                <w:rFonts w:ascii="Arial" w:hAnsi="Arial" w:eastAsia="等线" w:cs="Arial"/>
                <w:sz w:val="22"/>
              </w:rPr>
              <w:t>响应总价（含税人民币元）</w:t>
            </w:r>
          </w:p>
        </w:tc>
        <w:tc>
          <w:tcPr>
            <w:tcW w:w="6900" w:type="dxa"/>
            <w:gridSpan w:val="5"/>
            <w:tcMar>
              <w:top w:w="60" w:type="dxa"/>
              <w:left w:w="120" w:type="dxa"/>
              <w:bottom w:w="30" w:type="dxa"/>
              <w:right w:w="120" w:type="dxa"/>
            </w:tcMar>
          </w:tcPr>
          <w:p w14:paraId="1A6AE6B5">
            <w:pPr>
              <w:rPr>
                <w:rFonts w:ascii="Arial" w:hAnsi="Arial" w:eastAsia="等线" w:cs="Arial"/>
                <w:sz w:val="22"/>
              </w:rPr>
            </w:pPr>
            <w:r>
              <w:rPr>
                <w:rFonts w:ascii="Arial" w:hAnsi="Arial" w:eastAsia="等线" w:cs="Arial"/>
                <w:sz w:val="22"/>
              </w:rPr>
              <w:t>大写：</w:t>
            </w:r>
          </w:p>
          <w:p w14:paraId="6983C83E">
            <w:r>
              <w:rPr>
                <w:rFonts w:ascii="Arial" w:hAnsi="Arial" w:eastAsia="等线" w:cs="Arial"/>
                <w:sz w:val="22"/>
              </w:rPr>
              <w:t>小写：</w:t>
            </w:r>
          </w:p>
        </w:tc>
      </w:tr>
    </w:tbl>
    <w:p w14:paraId="3594D7B1">
      <w:pPr>
        <w:pStyle w:val="11"/>
        <w:ind w:left="0" w:leftChars="0" w:firstLine="482" w:firstLineChars="200"/>
        <w:rPr>
          <w:rFonts w:ascii="Times New Roman" w:hAnsi="Times New Roman" w:eastAsia="宋体" w:cs="Times New Roman"/>
          <w:sz w:val="24"/>
        </w:rPr>
      </w:pPr>
      <w:r>
        <w:rPr>
          <w:rFonts w:ascii="Times New Roman" w:hAnsi="Times New Roman" w:eastAsia="宋体" w:cs="Times New Roman"/>
          <w:b/>
          <w:sz w:val="24"/>
        </w:rPr>
        <w:t>注</w:t>
      </w:r>
      <w:r>
        <w:rPr>
          <w:rFonts w:ascii="Times New Roman" w:hAnsi="Times New Roman" w:eastAsia="宋体" w:cs="Times New Roman"/>
          <w:sz w:val="24"/>
        </w:rPr>
        <w:t>：供应商根据采购内容要求，提供合理的单项分项报价。此表中合计必须与响应报价表中的响应总报价、响应函中响应总报价，三者保持一致。（根据具体项目情况修改）</w:t>
      </w:r>
    </w:p>
    <w:p w14:paraId="6CF7674C">
      <w:pPr>
        <w:spacing w:before="120" w:after="120" w:afterAutospacing="0" w:line="360" w:lineRule="auto"/>
        <w:ind w:left="480" w:leftChars="0" w:firstLine="0" w:firstLineChars="0"/>
        <w:jc w:val="left"/>
        <w:rPr>
          <w:rFonts w:ascii="Times New Roman" w:hAnsi="Times New Roman" w:eastAsia="宋体" w:cs="Times New Roman"/>
          <w:sz w:val="24"/>
        </w:rPr>
      </w:pPr>
      <w:r>
        <w:rPr>
          <w:rFonts w:ascii="Times New Roman" w:hAnsi="Times New Roman" w:eastAsia="宋体" w:cs="Times New Roman"/>
          <w:sz w:val="24"/>
        </w:rPr>
        <w:t xml:space="preserve">供应商                      </w:t>
      </w:r>
      <w:r>
        <w:rPr>
          <w:rFonts w:hint="eastAsia" w:ascii="Times New Roman" w:hAnsi="Times New Roman" w:eastAsia="宋体" w:cs="Times New Roman"/>
          <w:sz w:val="24"/>
          <w:lang w:val="en-US" w:eastAsia="zh-CN"/>
        </w:rPr>
        <w:t xml:space="preserve">                                           </w:t>
      </w:r>
      <w:r>
        <w:rPr>
          <w:rFonts w:ascii="Times New Roman" w:hAnsi="Times New Roman" w:eastAsia="宋体" w:cs="Times New Roman"/>
          <w:sz w:val="24"/>
        </w:rPr>
        <w:t>法定代表人或授权代表</w:t>
      </w:r>
    </w:p>
    <w:p w14:paraId="480A44ED">
      <w:pPr>
        <w:spacing w:before="120" w:after="120" w:afterAutospacing="0" w:line="360" w:lineRule="auto"/>
        <w:ind w:left="480" w:leftChars="0" w:firstLine="0" w:firstLineChars="0"/>
        <w:jc w:val="left"/>
        <w:rPr>
          <w:rFonts w:ascii="Times New Roman" w:hAnsi="Times New Roman" w:eastAsia="宋体" w:cs="Times New Roman"/>
          <w:sz w:val="24"/>
        </w:rPr>
      </w:pPr>
      <w:r>
        <w:rPr>
          <w:rFonts w:ascii="Times New Roman" w:hAnsi="Times New Roman" w:eastAsia="宋体" w:cs="Times New Roman"/>
          <w:sz w:val="24"/>
        </w:rPr>
        <w:t xml:space="preserve">（公章）：                </w:t>
      </w:r>
      <w:r>
        <w:rPr>
          <w:rFonts w:hint="eastAsia" w:ascii="Times New Roman" w:hAnsi="Times New Roman" w:eastAsia="宋体" w:cs="Times New Roman"/>
          <w:sz w:val="24"/>
          <w:lang w:val="en-US" w:eastAsia="zh-CN"/>
        </w:rPr>
        <w:t xml:space="preserve">                                       </w:t>
      </w:r>
      <w:r>
        <w:rPr>
          <w:rFonts w:ascii="Times New Roman" w:hAnsi="Times New Roman" w:eastAsia="宋体" w:cs="Times New Roman"/>
          <w:sz w:val="24"/>
        </w:rPr>
        <w:t xml:space="preserve">    （签字或盖章）：</w:t>
      </w:r>
    </w:p>
    <w:p w14:paraId="1753D269">
      <w:pPr>
        <w:spacing w:before="120" w:after="120" w:afterAutospacing="0" w:line="360" w:lineRule="auto"/>
        <w:ind w:left="480" w:leftChars="0" w:firstLine="0" w:firstLineChars="0"/>
        <w:jc w:val="left"/>
        <w:rPr>
          <w:rFonts w:ascii="Times New Roman" w:hAnsi="Times New Roman" w:eastAsia="宋体" w:cs="Times New Roman"/>
          <w:sz w:val="24"/>
        </w:rPr>
      </w:pPr>
      <w:r>
        <w:rPr>
          <w:rFonts w:ascii="Times New Roman" w:hAnsi="Times New Roman" w:eastAsia="宋体" w:cs="Times New Roman"/>
          <w:sz w:val="24"/>
        </w:rPr>
        <w:t>年     月   日</w:t>
      </w:r>
    </w:p>
    <w:p w14:paraId="79D774D3">
      <w:pPr>
        <w:spacing w:before="320" w:after="120" w:line="288" w:lineRule="auto"/>
        <w:ind w:left="0"/>
        <w:jc w:val="left"/>
        <w:outlineLvl w:val="9"/>
        <w:rPr>
          <w:rFonts w:ascii="Arial" w:hAnsi="Arial" w:eastAsia="等线" w:cs="Arial"/>
          <w:b/>
          <w:sz w:val="32"/>
        </w:rPr>
      </w:pPr>
      <w:bookmarkStart w:id="88" w:name="heading_86"/>
    </w:p>
    <w:p w14:paraId="6E19F487">
      <w:pPr>
        <w:spacing w:before="320" w:after="120" w:line="288" w:lineRule="auto"/>
        <w:ind w:left="0"/>
        <w:jc w:val="left"/>
        <w:outlineLvl w:val="9"/>
        <w:rPr>
          <w:rFonts w:ascii="Arial" w:hAnsi="Arial" w:eastAsia="等线" w:cs="Arial"/>
          <w:b/>
          <w:sz w:val="32"/>
        </w:rPr>
      </w:pPr>
    </w:p>
    <w:bookmarkEnd w:id="88"/>
    <w:p w14:paraId="0C9B76EF">
      <w:pPr>
        <w:pStyle w:val="25"/>
        <w:numPr>
          <w:ilvl w:val="0"/>
          <w:numId w:val="67"/>
        </w:numPr>
        <w:tabs>
          <w:tab w:val="left" w:pos="2160"/>
          <w:tab w:val="clear" w:pos="210"/>
        </w:tabs>
        <w:ind w:left="0" w:leftChars="0" w:firstLine="640" w:firstLineChars="200"/>
        <w:outlineLvl w:val="0"/>
        <w:rPr>
          <w:b w:val="0"/>
        </w:rPr>
      </w:pPr>
      <w:r>
        <w:t>资格审查资料</w:t>
      </w:r>
    </w:p>
    <w:p w14:paraId="600AB4E5">
      <w:pPr>
        <w:spacing w:line="280" w:lineRule="auto"/>
        <w:rPr>
          <w:rFonts w:hint="eastAsia" w:ascii="宋体" w:hAnsi="宋体" w:eastAsia="宋体" w:cs="宋体"/>
          <w:color w:val="auto"/>
          <w:sz w:val="28"/>
          <w:szCs w:val="28"/>
          <w:highlight w:val="none"/>
        </w:rPr>
      </w:pPr>
    </w:p>
    <w:p w14:paraId="402EFEE3">
      <w:pPr>
        <w:pStyle w:val="2"/>
        <w:numPr>
          <w:ilvl w:val="0"/>
          <w:numId w:val="71"/>
        </w:numPr>
        <w:tabs>
          <w:tab w:val="left" w:pos="1274"/>
        </w:tabs>
        <w:topLinePunct w:val="0"/>
        <w:ind w:left="0" w:leftChars="0" w:firstLine="482" w:firstLineChars="200"/>
        <w:rPr>
          <w:b/>
          <w:highlight w:val="none"/>
        </w:rPr>
      </w:pPr>
      <w:bookmarkStart w:id="89" w:name="bookmark143"/>
      <w:bookmarkEnd w:id="89"/>
      <w:r>
        <w:rPr>
          <w:highlight w:val="none"/>
        </w:rPr>
        <w:t>供应商一般情况表</w:t>
      </w:r>
    </w:p>
    <w:tbl>
      <w:tblPr>
        <w:tblStyle w:val="17"/>
        <w:tblW w:w="860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23"/>
        <w:gridCol w:w="1979"/>
        <w:gridCol w:w="2251"/>
        <w:gridCol w:w="1849"/>
      </w:tblGrid>
      <w:tr w14:paraId="6680D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0" w:hRule="atLeast"/>
          <w:jc w:val="center"/>
        </w:trPr>
        <w:tc>
          <w:tcPr>
            <w:tcW w:w="2523" w:type="dxa"/>
            <w:tcBorders>
              <w:top w:val="single" w:color="auto" w:sz="4" w:space="0"/>
              <w:left w:val="single" w:color="auto" w:sz="4" w:space="0"/>
              <w:bottom w:val="single" w:color="auto" w:sz="4" w:space="0"/>
              <w:right w:val="single" w:color="auto" w:sz="4" w:space="0"/>
            </w:tcBorders>
            <w:noWrap w:val="0"/>
            <w:vAlign w:val="center"/>
          </w:tcPr>
          <w:p w14:paraId="72348182">
            <w:pPr>
              <w:spacing w:line="0" w:lineRule="atLeast"/>
              <w:rPr>
                <w:rFonts w:hint="eastAsia" w:ascii="宋体" w:hAnsi="宋体" w:eastAsia="宋体" w:cs="宋体"/>
                <w:color w:val="auto"/>
                <w:sz w:val="28"/>
                <w:szCs w:val="28"/>
                <w:highlight w:val="none"/>
              </w:rPr>
            </w:pPr>
            <w:r>
              <w:rPr>
                <w:rFonts w:hint="eastAsia" w:ascii="宋体" w:hAnsi="宋体" w:cs="宋体"/>
                <w:color w:val="auto"/>
                <w:sz w:val="28"/>
                <w:szCs w:val="28"/>
                <w:highlight w:val="none"/>
                <w:lang w:val="en-US" w:eastAsia="zh-CN"/>
              </w:rPr>
              <w:t>供应商</w:t>
            </w:r>
            <w:r>
              <w:rPr>
                <w:rFonts w:hint="eastAsia" w:ascii="宋体" w:hAnsi="宋体" w:eastAsia="宋体" w:cs="宋体"/>
                <w:color w:val="auto"/>
                <w:sz w:val="28"/>
                <w:szCs w:val="28"/>
                <w:highlight w:val="none"/>
              </w:rPr>
              <w:t>全称</w:t>
            </w:r>
          </w:p>
        </w:tc>
        <w:tc>
          <w:tcPr>
            <w:tcW w:w="1979" w:type="dxa"/>
            <w:tcBorders>
              <w:top w:val="single" w:color="auto" w:sz="4" w:space="0"/>
              <w:left w:val="single" w:color="auto" w:sz="4" w:space="0"/>
              <w:bottom w:val="single" w:color="auto" w:sz="4" w:space="0"/>
              <w:right w:val="single" w:color="auto" w:sz="4" w:space="0"/>
            </w:tcBorders>
            <w:noWrap w:val="0"/>
            <w:vAlign w:val="center"/>
          </w:tcPr>
          <w:p w14:paraId="1764B3EF">
            <w:pPr>
              <w:spacing w:line="0" w:lineRule="atLeast"/>
              <w:rPr>
                <w:rFonts w:hint="eastAsia" w:ascii="宋体" w:hAnsi="宋体" w:eastAsia="宋体" w:cs="宋体"/>
                <w:color w:val="auto"/>
                <w:sz w:val="28"/>
                <w:szCs w:val="28"/>
                <w:highlight w:val="none"/>
              </w:rPr>
            </w:pPr>
          </w:p>
        </w:tc>
        <w:tc>
          <w:tcPr>
            <w:tcW w:w="2251" w:type="dxa"/>
            <w:tcBorders>
              <w:top w:val="single" w:color="auto" w:sz="4" w:space="0"/>
              <w:left w:val="single" w:color="auto" w:sz="4" w:space="0"/>
              <w:bottom w:val="single" w:color="auto" w:sz="4" w:space="0"/>
              <w:right w:val="single" w:color="auto" w:sz="4" w:space="0"/>
            </w:tcBorders>
            <w:noWrap w:val="0"/>
            <w:vAlign w:val="center"/>
          </w:tcPr>
          <w:p w14:paraId="26012BE8">
            <w:pPr>
              <w:spacing w:line="0" w:lineRule="atLeast"/>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法定代表人</w:t>
            </w:r>
          </w:p>
        </w:tc>
        <w:tc>
          <w:tcPr>
            <w:tcW w:w="1849" w:type="dxa"/>
            <w:tcBorders>
              <w:top w:val="single" w:color="auto" w:sz="4" w:space="0"/>
              <w:left w:val="single" w:color="auto" w:sz="4" w:space="0"/>
              <w:bottom w:val="single" w:color="auto" w:sz="4" w:space="0"/>
              <w:right w:val="single" w:color="auto" w:sz="4" w:space="0"/>
            </w:tcBorders>
            <w:noWrap w:val="0"/>
            <w:vAlign w:val="center"/>
          </w:tcPr>
          <w:p w14:paraId="441A0E60">
            <w:pPr>
              <w:spacing w:line="0" w:lineRule="atLeast"/>
              <w:rPr>
                <w:rFonts w:hint="eastAsia" w:ascii="宋体" w:hAnsi="宋体" w:eastAsia="宋体" w:cs="宋体"/>
                <w:color w:val="auto"/>
                <w:sz w:val="28"/>
                <w:szCs w:val="28"/>
                <w:highlight w:val="none"/>
              </w:rPr>
            </w:pPr>
          </w:p>
        </w:tc>
      </w:tr>
      <w:tr w14:paraId="0E790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0" w:hRule="atLeast"/>
          <w:jc w:val="center"/>
        </w:trPr>
        <w:tc>
          <w:tcPr>
            <w:tcW w:w="2523" w:type="dxa"/>
            <w:tcBorders>
              <w:top w:val="single" w:color="auto" w:sz="4" w:space="0"/>
              <w:left w:val="single" w:color="auto" w:sz="4" w:space="0"/>
              <w:bottom w:val="single" w:color="auto" w:sz="4" w:space="0"/>
              <w:right w:val="single" w:color="auto" w:sz="4" w:space="0"/>
            </w:tcBorders>
            <w:noWrap w:val="0"/>
            <w:vAlign w:val="center"/>
          </w:tcPr>
          <w:p w14:paraId="250449A8">
            <w:pPr>
              <w:spacing w:line="0" w:lineRule="atLeast"/>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注册地</w:t>
            </w:r>
          </w:p>
        </w:tc>
        <w:tc>
          <w:tcPr>
            <w:tcW w:w="1979" w:type="dxa"/>
            <w:tcBorders>
              <w:top w:val="single" w:color="auto" w:sz="4" w:space="0"/>
              <w:left w:val="single" w:color="auto" w:sz="4" w:space="0"/>
              <w:bottom w:val="single" w:color="auto" w:sz="4" w:space="0"/>
              <w:right w:val="single" w:color="auto" w:sz="4" w:space="0"/>
            </w:tcBorders>
            <w:noWrap w:val="0"/>
            <w:vAlign w:val="center"/>
          </w:tcPr>
          <w:p w14:paraId="57326CC0">
            <w:pPr>
              <w:spacing w:line="0" w:lineRule="atLeast"/>
              <w:rPr>
                <w:rFonts w:hint="eastAsia" w:ascii="宋体" w:hAnsi="宋体" w:eastAsia="宋体" w:cs="宋体"/>
                <w:color w:val="auto"/>
                <w:sz w:val="28"/>
                <w:szCs w:val="28"/>
                <w:highlight w:val="none"/>
              </w:rPr>
            </w:pPr>
          </w:p>
        </w:tc>
        <w:tc>
          <w:tcPr>
            <w:tcW w:w="2251" w:type="dxa"/>
            <w:tcBorders>
              <w:top w:val="single" w:color="auto" w:sz="4" w:space="0"/>
              <w:left w:val="single" w:color="auto" w:sz="4" w:space="0"/>
              <w:bottom w:val="single" w:color="auto" w:sz="4" w:space="0"/>
              <w:right w:val="single" w:color="auto" w:sz="4" w:space="0"/>
            </w:tcBorders>
            <w:noWrap w:val="0"/>
            <w:vAlign w:val="center"/>
          </w:tcPr>
          <w:p w14:paraId="392E640F">
            <w:pPr>
              <w:spacing w:line="0" w:lineRule="atLeast"/>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注册年份</w:t>
            </w:r>
          </w:p>
        </w:tc>
        <w:tc>
          <w:tcPr>
            <w:tcW w:w="1849" w:type="dxa"/>
            <w:tcBorders>
              <w:top w:val="single" w:color="auto" w:sz="4" w:space="0"/>
              <w:left w:val="single" w:color="auto" w:sz="4" w:space="0"/>
              <w:bottom w:val="single" w:color="auto" w:sz="4" w:space="0"/>
              <w:right w:val="single" w:color="auto" w:sz="4" w:space="0"/>
            </w:tcBorders>
            <w:noWrap w:val="0"/>
            <w:vAlign w:val="center"/>
          </w:tcPr>
          <w:p w14:paraId="735F0A7A">
            <w:pPr>
              <w:spacing w:line="0" w:lineRule="atLeast"/>
              <w:rPr>
                <w:rFonts w:hint="eastAsia" w:ascii="宋体" w:hAnsi="宋体" w:eastAsia="宋体" w:cs="宋体"/>
                <w:color w:val="auto"/>
                <w:sz w:val="28"/>
                <w:szCs w:val="28"/>
                <w:highlight w:val="none"/>
              </w:rPr>
            </w:pPr>
          </w:p>
        </w:tc>
      </w:tr>
      <w:tr w14:paraId="458C7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0" w:hRule="atLeast"/>
          <w:jc w:val="center"/>
        </w:trPr>
        <w:tc>
          <w:tcPr>
            <w:tcW w:w="2523" w:type="dxa"/>
            <w:tcBorders>
              <w:top w:val="single" w:color="auto" w:sz="4" w:space="0"/>
              <w:left w:val="single" w:color="auto" w:sz="4" w:space="0"/>
              <w:bottom w:val="single" w:color="auto" w:sz="4" w:space="0"/>
              <w:right w:val="single" w:color="auto" w:sz="4" w:space="0"/>
            </w:tcBorders>
            <w:noWrap w:val="0"/>
            <w:vAlign w:val="center"/>
          </w:tcPr>
          <w:p w14:paraId="23999EE3">
            <w:pPr>
              <w:spacing w:line="0" w:lineRule="atLeast"/>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注册资金</w:t>
            </w:r>
          </w:p>
        </w:tc>
        <w:tc>
          <w:tcPr>
            <w:tcW w:w="1979" w:type="dxa"/>
            <w:tcBorders>
              <w:top w:val="single" w:color="auto" w:sz="4" w:space="0"/>
              <w:left w:val="single" w:color="auto" w:sz="4" w:space="0"/>
              <w:bottom w:val="single" w:color="auto" w:sz="4" w:space="0"/>
              <w:right w:val="single" w:color="auto" w:sz="4" w:space="0"/>
            </w:tcBorders>
            <w:noWrap w:val="0"/>
            <w:vAlign w:val="center"/>
          </w:tcPr>
          <w:p w14:paraId="5D45E4EE">
            <w:pPr>
              <w:spacing w:line="0" w:lineRule="atLeast"/>
              <w:rPr>
                <w:rFonts w:hint="eastAsia" w:ascii="宋体" w:hAnsi="宋体" w:eastAsia="宋体" w:cs="宋体"/>
                <w:color w:val="auto"/>
                <w:sz w:val="28"/>
                <w:szCs w:val="28"/>
                <w:highlight w:val="none"/>
              </w:rPr>
            </w:pPr>
          </w:p>
        </w:tc>
        <w:tc>
          <w:tcPr>
            <w:tcW w:w="2251" w:type="dxa"/>
            <w:tcBorders>
              <w:top w:val="single" w:color="auto" w:sz="4" w:space="0"/>
              <w:left w:val="single" w:color="auto" w:sz="4" w:space="0"/>
              <w:bottom w:val="single" w:color="auto" w:sz="4" w:space="0"/>
              <w:right w:val="single" w:color="auto" w:sz="4" w:space="0"/>
            </w:tcBorders>
            <w:noWrap w:val="0"/>
            <w:vAlign w:val="center"/>
          </w:tcPr>
          <w:p w14:paraId="47E8DD14">
            <w:pPr>
              <w:spacing w:line="0" w:lineRule="atLeast"/>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单位性质</w:t>
            </w:r>
          </w:p>
        </w:tc>
        <w:tc>
          <w:tcPr>
            <w:tcW w:w="1849" w:type="dxa"/>
            <w:tcBorders>
              <w:top w:val="single" w:color="auto" w:sz="4" w:space="0"/>
              <w:left w:val="single" w:color="auto" w:sz="4" w:space="0"/>
              <w:bottom w:val="single" w:color="auto" w:sz="4" w:space="0"/>
              <w:right w:val="single" w:color="auto" w:sz="4" w:space="0"/>
            </w:tcBorders>
            <w:noWrap w:val="0"/>
            <w:vAlign w:val="center"/>
          </w:tcPr>
          <w:p w14:paraId="7D46A527">
            <w:pPr>
              <w:spacing w:line="0" w:lineRule="atLeast"/>
              <w:rPr>
                <w:rFonts w:hint="eastAsia" w:ascii="宋体" w:hAnsi="宋体" w:eastAsia="宋体" w:cs="宋体"/>
                <w:color w:val="auto"/>
                <w:sz w:val="28"/>
                <w:szCs w:val="28"/>
                <w:highlight w:val="none"/>
              </w:rPr>
            </w:pPr>
          </w:p>
        </w:tc>
      </w:tr>
      <w:tr w14:paraId="06379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0" w:hRule="atLeast"/>
          <w:jc w:val="center"/>
        </w:trPr>
        <w:tc>
          <w:tcPr>
            <w:tcW w:w="2523" w:type="dxa"/>
            <w:tcBorders>
              <w:top w:val="single" w:color="auto" w:sz="4" w:space="0"/>
              <w:left w:val="single" w:color="auto" w:sz="4" w:space="0"/>
              <w:bottom w:val="single" w:color="auto" w:sz="4" w:space="0"/>
              <w:right w:val="single" w:color="auto" w:sz="4" w:space="0"/>
            </w:tcBorders>
            <w:noWrap w:val="0"/>
            <w:vAlign w:val="center"/>
          </w:tcPr>
          <w:p w14:paraId="139B74EF">
            <w:pPr>
              <w:spacing w:line="0" w:lineRule="atLeast"/>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电话</w:t>
            </w:r>
          </w:p>
        </w:tc>
        <w:tc>
          <w:tcPr>
            <w:tcW w:w="1979" w:type="dxa"/>
            <w:tcBorders>
              <w:top w:val="single" w:color="auto" w:sz="4" w:space="0"/>
              <w:left w:val="single" w:color="auto" w:sz="4" w:space="0"/>
              <w:bottom w:val="single" w:color="auto" w:sz="4" w:space="0"/>
              <w:right w:val="single" w:color="auto" w:sz="4" w:space="0"/>
            </w:tcBorders>
            <w:noWrap w:val="0"/>
            <w:vAlign w:val="center"/>
          </w:tcPr>
          <w:p w14:paraId="7B6A4F6A">
            <w:pPr>
              <w:spacing w:line="0" w:lineRule="atLeast"/>
              <w:rPr>
                <w:rFonts w:hint="eastAsia" w:ascii="宋体" w:hAnsi="宋体" w:eastAsia="宋体" w:cs="宋体"/>
                <w:color w:val="auto"/>
                <w:sz w:val="28"/>
                <w:szCs w:val="28"/>
                <w:highlight w:val="none"/>
              </w:rPr>
            </w:pPr>
          </w:p>
        </w:tc>
        <w:tc>
          <w:tcPr>
            <w:tcW w:w="2251" w:type="dxa"/>
            <w:tcBorders>
              <w:top w:val="single" w:color="auto" w:sz="4" w:space="0"/>
              <w:left w:val="single" w:color="auto" w:sz="4" w:space="0"/>
              <w:bottom w:val="single" w:color="auto" w:sz="4" w:space="0"/>
              <w:right w:val="single" w:color="auto" w:sz="4" w:space="0"/>
            </w:tcBorders>
            <w:noWrap w:val="0"/>
            <w:vAlign w:val="center"/>
          </w:tcPr>
          <w:p w14:paraId="7694AE16">
            <w:pPr>
              <w:spacing w:line="0" w:lineRule="atLeast"/>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传真</w:t>
            </w:r>
          </w:p>
        </w:tc>
        <w:tc>
          <w:tcPr>
            <w:tcW w:w="1849" w:type="dxa"/>
            <w:tcBorders>
              <w:top w:val="single" w:color="auto" w:sz="4" w:space="0"/>
              <w:left w:val="single" w:color="auto" w:sz="4" w:space="0"/>
              <w:bottom w:val="single" w:color="auto" w:sz="4" w:space="0"/>
              <w:right w:val="single" w:color="auto" w:sz="4" w:space="0"/>
            </w:tcBorders>
            <w:noWrap w:val="0"/>
            <w:vAlign w:val="center"/>
          </w:tcPr>
          <w:p w14:paraId="1D201730">
            <w:pPr>
              <w:spacing w:line="0" w:lineRule="atLeast"/>
              <w:rPr>
                <w:rFonts w:hint="eastAsia" w:ascii="宋体" w:hAnsi="宋体" w:eastAsia="宋体" w:cs="宋体"/>
                <w:color w:val="auto"/>
                <w:sz w:val="28"/>
                <w:szCs w:val="28"/>
                <w:highlight w:val="none"/>
              </w:rPr>
            </w:pPr>
          </w:p>
        </w:tc>
      </w:tr>
      <w:tr w14:paraId="34C87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0" w:hRule="atLeast"/>
          <w:jc w:val="center"/>
        </w:trPr>
        <w:tc>
          <w:tcPr>
            <w:tcW w:w="2523" w:type="dxa"/>
            <w:tcBorders>
              <w:top w:val="single" w:color="auto" w:sz="4" w:space="0"/>
              <w:left w:val="single" w:color="auto" w:sz="4" w:space="0"/>
              <w:bottom w:val="single" w:color="auto" w:sz="4" w:space="0"/>
              <w:right w:val="single" w:color="auto" w:sz="4" w:space="0"/>
            </w:tcBorders>
            <w:noWrap w:val="0"/>
            <w:vAlign w:val="center"/>
          </w:tcPr>
          <w:p w14:paraId="011A63B6">
            <w:pPr>
              <w:spacing w:line="0" w:lineRule="atLeast"/>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开户银行基本账户</w:t>
            </w:r>
          </w:p>
        </w:tc>
        <w:tc>
          <w:tcPr>
            <w:tcW w:w="1979" w:type="dxa"/>
            <w:tcBorders>
              <w:top w:val="single" w:color="auto" w:sz="4" w:space="0"/>
              <w:left w:val="single" w:color="auto" w:sz="4" w:space="0"/>
              <w:bottom w:val="single" w:color="auto" w:sz="4" w:space="0"/>
              <w:right w:val="single" w:color="auto" w:sz="4" w:space="0"/>
            </w:tcBorders>
            <w:noWrap w:val="0"/>
            <w:vAlign w:val="center"/>
          </w:tcPr>
          <w:p w14:paraId="4A6DAEFB">
            <w:pPr>
              <w:spacing w:line="0" w:lineRule="atLeast"/>
              <w:rPr>
                <w:rFonts w:hint="eastAsia" w:ascii="宋体" w:hAnsi="宋体" w:eastAsia="宋体" w:cs="宋体"/>
                <w:color w:val="auto"/>
                <w:sz w:val="28"/>
                <w:szCs w:val="28"/>
                <w:highlight w:val="none"/>
              </w:rPr>
            </w:pPr>
          </w:p>
        </w:tc>
        <w:tc>
          <w:tcPr>
            <w:tcW w:w="2251" w:type="dxa"/>
            <w:tcBorders>
              <w:top w:val="single" w:color="auto" w:sz="4" w:space="0"/>
              <w:left w:val="single" w:color="auto" w:sz="4" w:space="0"/>
              <w:bottom w:val="single" w:color="auto" w:sz="4" w:space="0"/>
              <w:right w:val="single" w:color="auto" w:sz="4" w:space="0"/>
            </w:tcBorders>
            <w:noWrap w:val="0"/>
            <w:vAlign w:val="center"/>
          </w:tcPr>
          <w:p w14:paraId="789EB3B6">
            <w:pPr>
              <w:spacing w:line="0" w:lineRule="atLeast"/>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主营范围</w:t>
            </w:r>
          </w:p>
        </w:tc>
        <w:tc>
          <w:tcPr>
            <w:tcW w:w="1849" w:type="dxa"/>
            <w:tcBorders>
              <w:top w:val="single" w:color="auto" w:sz="4" w:space="0"/>
              <w:left w:val="single" w:color="auto" w:sz="4" w:space="0"/>
              <w:bottom w:val="single" w:color="auto" w:sz="4" w:space="0"/>
              <w:right w:val="single" w:color="auto" w:sz="4" w:space="0"/>
            </w:tcBorders>
            <w:noWrap w:val="0"/>
            <w:vAlign w:val="center"/>
          </w:tcPr>
          <w:p w14:paraId="3D1E85E8">
            <w:pPr>
              <w:spacing w:line="0" w:lineRule="atLeast"/>
              <w:rPr>
                <w:rFonts w:hint="eastAsia" w:ascii="宋体" w:hAnsi="宋体" w:eastAsia="宋体" w:cs="宋体"/>
                <w:color w:val="auto"/>
                <w:sz w:val="28"/>
                <w:szCs w:val="28"/>
                <w:highlight w:val="none"/>
              </w:rPr>
            </w:pPr>
          </w:p>
        </w:tc>
      </w:tr>
      <w:tr w14:paraId="566ED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0" w:hRule="atLeast"/>
          <w:jc w:val="center"/>
        </w:trPr>
        <w:tc>
          <w:tcPr>
            <w:tcW w:w="2523" w:type="dxa"/>
            <w:tcBorders>
              <w:top w:val="single" w:color="auto" w:sz="4" w:space="0"/>
              <w:left w:val="single" w:color="auto" w:sz="4" w:space="0"/>
              <w:bottom w:val="single" w:color="auto" w:sz="4" w:space="0"/>
              <w:right w:val="single" w:color="auto" w:sz="4" w:space="0"/>
            </w:tcBorders>
            <w:noWrap w:val="0"/>
            <w:vAlign w:val="center"/>
          </w:tcPr>
          <w:p w14:paraId="19DED392">
            <w:pPr>
              <w:spacing w:line="0" w:lineRule="atLeast"/>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其他需要说明的情况</w:t>
            </w:r>
          </w:p>
        </w:tc>
        <w:tc>
          <w:tcPr>
            <w:tcW w:w="6079" w:type="dxa"/>
            <w:gridSpan w:val="3"/>
            <w:tcBorders>
              <w:top w:val="single" w:color="auto" w:sz="4" w:space="0"/>
              <w:left w:val="single" w:color="auto" w:sz="4" w:space="0"/>
              <w:bottom w:val="single" w:color="auto" w:sz="4" w:space="0"/>
              <w:right w:val="single" w:color="auto" w:sz="4" w:space="0"/>
            </w:tcBorders>
            <w:noWrap w:val="0"/>
            <w:vAlign w:val="center"/>
          </w:tcPr>
          <w:p w14:paraId="3C793DC6">
            <w:pPr>
              <w:spacing w:line="0" w:lineRule="atLeast"/>
              <w:rPr>
                <w:rFonts w:hint="eastAsia" w:ascii="宋体" w:hAnsi="宋体" w:eastAsia="宋体" w:cs="宋体"/>
                <w:color w:val="auto"/>
                <w:sz w:val="28"/>
                <w:szCs w:val="28"/>
                <w:highlight w:val="none"/>
              </w:rPr>
            </w:pPr>
          </w:p>
        </w:tc>
      </w:tr>
    </w:tbl>
    <w:p w14:paraId="4E40D39D">
      <w:pPr>
        <w:spacing w:line="360" w:lineRule="auto"/>
        <w:ind w:right="-161" w:firstLine="3640" w:firstLineChars="1300"/>
        <w:rPr>
          <w:rFonts w:hint="eastAsia" w:ascii="宋体" w:hAnsi="宋体" w:eastAsia="宋体" w:cs="宋体"/>
          <w:color w:val="auto"/>
          <w:sz w:val="28"/>
          <w:szCs w:val="28"/>
          <w:highlight w:val="none"/>
        </w:rPr>
      </w:pPr>
    </w:p>
    <w:p w14:paraId="0F5749A0">
      <w:pPr>
        <w:spacing w:after="120" w:afterAutospacing="0" w:line="360" w:lineRule="auto"/>
        <w:ind w:right="-161"/>
        <w:jc w:val="right"/>
        <w:rPr>
          <w:rFonts w:hint="eastAsia" w:ascii="Times New Roman" w:hAnsi="Times New Roman" w:eastAsia="宋体" w:cs="Times New Roman"/>
          <w:color w:val="auto"/>
          <w:sz w:val="24"/>
          <w:szCs w:val="28"/>
          <w:highlight w:val="none"/>
          <w:u w:val="none"/>
        </w:rPr>
      </w:pPr>
      <w:r>
        <w:rPr>
          <w:rFonts w:hint="eastAsia" w:ascii="Times New Roman" w:hAnsi="Times New Roman" w:eastAsia="宋体" w:cs="Times New Roman"/>
          <w:color w:val="auto"/>
          <w:sz w:val="24"/>
          <w:szCs w:val="28"/>
          <w:highlight w:val="none"/>
        </w:rPr>
        <w:t>法定代表人或被授权人：</w:t>
      </w:r>
      <w:r>
        <w:rPr>
          <w:rFonts w:hint="eastAsia" w:ascii="Times New Roman" w:hAnsi="Times New Roman" w:eastAsia="宋体" w:cs="Times New Roman"/>
          <w:color w:val="auto"/>
          <w:sz w:val="24"/>
          <w:szCs w:val="28"/>
          <w:highlight w:val="none"/>
          <w:u w:val="single"/>
        </w:rPr>
        <w:t xml:space="preserve">     </w:t>
      </w:r>
      <w:r>
        <w:rPr>
          <w:rFonts w:hint="eastAsia" w:ascii="Times New Roman" w:hAnsi="Times New Roman" w:eastAsia="宋体" w:cs="Times New Roman"/>
          <w:color w:val="auto"/>
          <w:sz w:val="24"/>
          <w:szCs w:val="28"/>
          <w:highlight w:val="none"/>
          <w:u w:val="single"/>
          <w:lang w:val="en-US" w:eastAsia="zh-CN"/>
        </w:rPr>
        <w:t xml:space="preserve"> </w:t>
      </w:r>
      <w:r>
        <w:rPr>
          <w:rFonts w:hint="eastAsia" w:ascii="Times New Roman" w:hAnsi="Times New Roman" w:eastAsia="宋体" w:cs="Times New Roman"/>
          <w:color w:val="auto"/>
          <w:sz w:val="24"/>
          <w:szCs w:val="28"/>
          <w:highlight w:val="none"/>
          <w:u w:val="single"/>
        </w:rPr>
        <w:t xml:space="preserve">  </w:t>
      </w:r>
      <w:r>
        <w:rPr>
          <w:rFonts w:hint="eastAsia" w:ascii="Times New Roman" w:hAnsi="Times New Roman" w:eastAsia="宋体" w:cs="Times New Roman"/>
          <w:color w:val="auto"/>
          <w:sz w:val="24"/>
          <w:szCs w:val="28"/>
          <w:highlight w:val="none"/>
          <w:u w:val="single"/>
          <w:lang w:val="en-US" w:eastAsia="zh-CN"/>
        </w:rPr>
        <w:t xml:space="preserve">       </w:t>
      </w:r>
      <w:r>
        <w:rPr>
          <w:rFonts w:hint="eastAsia" w:ascii="Times New Roman" w:hAnsi="Times New Roman" w:eastAsia="宋体" w:cs="Times New Roman"/>
          <w:color w:val="auto"/>
          <w:sz w:val="24"/>
          <w:szCs w:val="28"/>
          <w:highlight w:val="none"/>
          <w:u w:val="single"/>
        </w:rPr>
        <w:t>（</w:t>
      </w:r>
      <w:r>
        <w:rPr>
          <w:rFonts w:hint="eastAsia" w:ascii="Times New Roman" w:hAnsi="Times New Roman" w:eastAsia="宋体" w:cs="Times New Roman"/>
          <w:color w:val="auto"/>
          <w:spacing w:val="2"/>
          <w:sz w:val="24"/>
          <w:szCs w:val="28"/>
          <w:highlight w:val="none"/>
          <w:u w:val="single"/>
          <w:lang w:val="en-US" w:eastAsia="zh-CN"/>
        </w:rPr>
        <w:t>签字或盖章</w:t>
      </w:r>
      <w:r>
        <w:rPr>
          <w:rFonts w:hint="eastAsia" w:ascii="Times New Roman" w:hAnsi="Times New Roman" w:eastAsia="宋体" w:cs="Times New Roman"/>
          <w:color w:val="auto"/>
          <w:sz w:val="24"/>
          <w:szCs w:val="28"/>
          <w:highlight w:val="none"/>
          <w:u w:val="single"/>
        </w:rPr>
        <w:t>）</w:t>
      </w:r>
    </w:p>
    <w:p w14:paraId="3D71E71C">
      <w:pPr>
        <w:spacing w:after="120" w:afterAutospacing="0" w:line="360" w:lineRule="auto"/>
        <w:ind w:right="-161"/>
        <w:jc w:val="right"/>
        <w:rPr>
          <w:rFonts w:hint="eastAsia" w:ascii="Times New Roman" w:hAnsi="Times New Roman" w:eastAsia="宋体" w:cs="Times New Roman"/>
          <w:color w:val="auto"/>
          <w:sz w:val="24"/>
          <w:szCs w:val="28"/>
          <w:highlight w:val="none"/>
        </w:rPr>
      </w:pPr>
      <w:r>
        <w:rPr>
          <w:rFonts w:hint="eastAsia" w:ascii="Times New Roman" w:hAnsi="Times New Roman" w:eastAsia="宋体" w:cs="Times New Roman"/>
          <w:bCs/>
          <w:color w:val="auto"/>
          <w:sz w:val="24"/>
          <w:szCs w:val="28"/>
          <w:highlight w:val="none"/>
        </w:rPr>
        <w:t>投标人名称</w:t>
      </w:r>
      <w:r>
        <w:rPr>
          <w:rFonts w:hint="eastAsia" w:ascii="Times New Roman" w:hAnsi="Times New Roman" w:eastAsia="宋体" w:cs="Times New Roman"/>
          <w:color w:val="auto"/>
          <w:sz w:val="24"/>
          <w:szCs w:val="28"/>
          <w:highlight w:val="none"/>
        </w:rPr>
        <w:t>：</w:t>
      </w:r>
      <w:r>
        <w:rPr>
          <w:rFonts w:hint="eastAsia" w:ascii="Times New Roman" w:hAnsi="Times New Roman" w:eastAsia="宋体" w:cs="Times New Roman"/>
          <w:color w:val="auto"/>
          <w:sz w:val="24"/>
          <w:szCs w:val="28"/>
          <w:highlight w:val="none"/>
          <w:u w:val="single"/>
        </w:rPr>
        <w:t xml:space="preserve">              （盖章） </w:t>
      </w:r>
    </w:p>
    <w:p w14:paraId="28584C5F">
      <w:pPr>
        <w:spacing w:after="120" w:afterAutospacing="0" w:line="360" w:lineRule="auto"/>
        <w:jc w:val="right"/>
        <w:rPr>
          <w:rFonts w:hint="eastAsia" w:ascii="Times New Roman" w:hAnsi="Times New Roman" w:eastAsia="宋体" w:cs="Times New Roman"/>
          <w:color w:val="auto"/>
          <w:sz w:val="24"/>
          <w:szCs w:val="28"/>
          <w:highlight w:val="none"/>
        </w:rPr>
        <w:sectPr>
          <w:footerReference r:id="rId3" w:type="default"/>
          <w:pgSz w:w="11905" w:h="16839"/>
          <w:pgMar w:top="1417" w:right="1417" w:bottom="1417" w:left="1417" w:header="0" w:footer="901" w:gutter="0"/>
          <w:pgNumType w:fmt="decimal"/>
          <w:cols w:space="0" w:num="1"/>
          <w:rtlGutter w:val="0"/>
          <w:docGrid w:linePitch="0" w:charSpace="0"/>
        </w:sectPr>
      </w:pPr>
      <w:r>
        <w:rPr>
          <w:rFonts w:hint="eastAsia" w:ascii="Times New Roman" w:hAnsi="Times New Roman" w:eastAsia="宋体" w:cs="Times New Roman"/>
          <w:color w:val="auto"/>
          <w:sz w:val="24"/>
          <w:szCs w:val="28"/>
          <w:highlight w:val="none"/>
        </w:rPr>
        <w:t>日      期：</w:t>
      </w:r>
      <w:r>
        <w:rPr>
          <w:rFonts w:hint="eastAsia" w:ascii="Times New Roman" w:hAnsi="Times New Roman" w:eastAsia="宋体" w:cs="Times New Roman"/>
          <w:color w:val="auto"/>
          <w:sz w:val="24"/>
          <w:szCs w:val="28"/>
          <w:highlight w:val="none"/>
          <w:u w:val="single"/>
        </w:rPr>
        <w:t xml:space="preserve">                     </w:t>
      </w:r>
    </w:p>
    <w:p w14:paraId="28EF1F48">
      <w:pPr>
        <w:pStyle w:val="2"/>
        <w:numPr>
          <w:ilvl w:val="0"/>
          <w:numId w:val="71"/>
        </w:numPr>
        <w:tabs>
          <w:tab w:val="left" w:pos="1274"/>
        </w:tabs>
        <w:topLinePunct w:val="0"/>
        <w:ind w:left="0" w:leftChars="0" w:firstLine="482" w:firstLineChars="200"/>
        <w:rPr>
          <w:b/>
          <w:highlight w:val="none"/>
        </w:rPr>
      </w:pPr>
      <w:r>
        <w:rPr>
          <w:highlight w:val="none"/>
        </w:rPr>
        <w:t>资格证明文件</w:t>
      </w:r>
    </w:p>
    <w:p w14:paraId="58B18D39">
      <w:pPr>
        <w:pStyle w:val="11"/>
        <w:ind w:left="0" w:leftChars="0" w:firstLine="480" w:firstLineChars="200"/>
        <w:rPr>
          <w:rFonts w:ascii="Times New Roman" w:hAnsi="Times New Roman" w:eastAsia="宋体" w:cs="Times New Roman"/>
          <w:color w:val="auto"/>
          <w:sz w:val="24"/>
          <w:highlight w:val="none"/>
        </w:rPr>
      </w:pPr>
      <w:r>
        <w:rPr>
          <w:rFonts w:ascii="Times New Roman" w:hAnsi="Times New Roman" w:eastAsia="宋体" w:cs="Times New Roman"/>
          <w:color w:val="auto"/>
          <w:sz w:val="24"/>
          <w:highlight w:val="none"/>
        </w:rPr>
        <w:t>注：须附以下材料（加盖公章）</w:t>
      </w:r>
    </w:p>
    <w:p w14:paraId="2AF4A8E1">
      <w:pPr>
        <w:pStyle w:val="11"/>
        <w:ind w:left="0" w:leftChars="0" w:firstLine="480" w:firstLineChars="200"/>
        <w:rPr>
          <w:rFonts w:ascii="Times New Roman" w:hAnsi="Times New Roman" w:eastAsia="宋体" w:cs="Times New Roman"/>
          <w:color w:val="auto"/>
          <w:sz w:val="24"/>
          <w:highlight w:val="none"/>
        </w:rPr>
      </w:pPr>
      <w:r>
        <w:rPr>
          <w:rFonts w:ascii="Times New Roman" w:hAnsi="Times New Roman" w:eastAsia="宋体" w:cs="Times New Roman"/>
          <w:color w:val="auto"/>
          <w:sz w:val="24"/>
          <w:highlight w:val="none"/>
        </w:rPr>
        <w:t>详见“投标人须知前附表1.4.1（1）资格证明文件”。</w:t>
      </w:r>
    </w:p>
    <w:p w14:paraId="3B3A9128">
      <w:pPr>
        <w:spacing w:before="120" w:after="120" w:line="288" w:lineRule="auto"/>
        <w:ind w:left="0"/>
        <w:jc w:val="left"/>
        <w:rPr>
          <w:rFonts w:hint="eastAsia" w:ascii="宋体" w:hAnsi="宋体" w:eastAsia="宋体" w:cs="宋体"/>
          <w:sz w:val="28"/>
          <w:szCs w:val="28"/>
        </w:rPr>
      </w:pPr>
    </w:p>
    <w:p w14:paraId="5D55A62A">
      <w:pPr>
        <w:spacing w:before="120" w:after="120" w:line="288" w:lineRule="auto"/>
        <w:ind w:left="0"/>
        <w:jc w:val="left"/>
        <w:rPr>
          <w:rFonts w:hint="eastAsia" w:ascii="宋体" w:hAnsi="宋体" w:eastAsia="宋体" w:cs="宋体"/>
          <w:sz w:val="28"/>
          <w:szCs w:val="28"/>
        </w:rPr>
      </w:pPr>
    </w:p>
    <w:p w14:paraId="48AB268E">
      <w:pPr>
        <w:spacing w:before="120" w:after="120" w:line="288" w:lineRule="auto"/>
        <w:ind w:left="0"/>
        <w:jc w:val="left"/>
        <w:rPr>
          <w:rFonts w:hint="eastAsia" w:ascii="宋体" w:hAnsi="宋体" w:eastAsia="宋体" w:cs="宋体"/>
          <w:sz w:val="28"/>
          <w:szCs w:val="28"/>
        </w:rPr>
      </w:pPr>
    </w:p>
    <w:p w14:paraId="461F0E7E">
      <w:pPr>
        <w:spacing w:before="120" w:after="120" w:line="288" w:lineRule="auto"/>
        <w:ind w:left="0"/>
        <w:jc w:val="left"/>
        <w:rPr>
          <w:rFonts w:hint="eastAsia" w:ascii="宋体" w:hAnsi="宋体" w:eastAsia="宋体" w:cs="宋体"/>
          <w:sz w:val="28"/>
          <w:szCs w:val="28"/>
        </w:rPr>
      </w:pPr>
    </w:p>
    <w:p w14:paraId="22368586">
      <w:pPr>
        <w:spacing w:before="120" w:after="120" w:line="288" w:lineRule="auto"/>
        <w:ind w:left="0"/>
        <w:jc w:val="left"/>
        <w:rPr>
          <w:rFonts w:hint="eastAsia" w:ascii="宋体" w:hAnsi="宋体" w:eastAsia="宋体" w:cs="宋体"/>
          <w:sz w:val="28"/>
          <w:szCs w:val="28"/>
        </w:rPr>
      </w:pPr>
    </w:p>
    <w:p w14:paraId="3BF4124A">
      <w:pPr>
        <w:spacing w:before="120" w:after="120" w:line="288" w:lineRule="auto"/>
        <w:ind w:left="0"/>
        <w:jc w:val="left"/>
        <w:rPr>
          <w:rFonts w:hint="eastAsia" w:ascii="宋体" w:hAnsi="宋体" w:eastAsia="宋体" w:cs="宋体"/>
          <w:sz w:val="28"/>
          <w:szCs w:val="28"/>
        </w:rPr>
      </w:pPr>
    </w:p>
    <w:p w14:paraId="06B72881">
      <w:pPr>
        <w:spacing w:before="120" w:after="120" w:line="288" w:lineRule="auto"/>
        <w:ind w:left="0"/>
        <w:jc w:val="left"/>
        <w:rPr>
          <w:rFonts w:hint="eastAsia" w:ascii="宋体" w:hAnsi="宋体" w:eastAsia="宋体" w:cs="宋体"/>
          <w:sz w:val="28"/>
          <w:szCs w:val="28"/>
        </w:rPr>
      </w:pPr>
    </w:p>
    <w:p w14:paraId="3D5924D2">
      <w:pPr>
        <w:spacing w:before="120" w:after="120" w:line="288" w:lineRule="auto"/>
        <w:ind w:left="0"/>
        <w:jc w:val="left"/>
        <w:rPr>
          <w:rFonts w:hint="eastAsia" w:ascii="宋体" w:hAnsi="宋体" w:eastAsia="宋体" w:cs="宋体"/>
          <w:sz w:val="28"/>
          <w:szCs w:val="28"/>
        </w:rPr>
      </w:pPr>
    </w:p>
    <w:p w14:paraId="2ED151C8">
      <w:pPr>
        <w:spacing w:before="120" w:after="120" w:line="288" w:lineRule="auto"/>
        <w:ind w:left="0"/>
        <w:jc w:val="left"/>
        <w:rPr>
          <w:rFonts w:hint="eastAsia" w:ascii="宋体" w:hAnsi="宋体" w:eastAsia="宋体" w:cs="宋体"/>
          <w:sz w:val="28"/>
          <w:szCs w:val="28"/>
        </w:rPr>
      </w:pPr>
    </w:p>
    <w:p w14:paraId="49D375A2">
      <w:pPr>
        <w:spacing w:before="120" w:after="120" w:line="288" w:lineRule="auto"/>
        <w:ind w:left="0"/>
        <w:jc w:val="left"/>
        <w:rPr>
          <w:rFonts w:hint="eastAsia" w:ascii="宋体" w:hAnsi="宋体" w:eastAsia="宋体" w:cs="宋体"/>
          <w:sz w:val="28"/>
          <w:szCs w:val="28"/>
        </w:rPr>
      </w:pPr>
    </w:p>
    <w:p w14:paraId="0692569F">
      <w:pPr>
        <w:spacing w:before="120" w:after="120" w:line="288" w:lineRule="auto"/>
        <w:ind w:left="0"/>
        <w:jc w:val="left"/>
        <w:rPr>
          <w:rFonts w:hint="eastAsia" w:ascii="宋体" w:hAnsi="宋体" w:eastAsia="宋体" w:cs="宋体"/>
          <w:sz w:val="28"/>
          <w:szCs w:val="28"/>
        </w:rPr>
      </w:pPr>
    </w:p>
    <w:p w14:paraId="378D8F07">
      <w:pPr>
        <w:spacing w:before="120" w:after="120" w:line="288" w:lineRule="auto"/>
        <w:ind w:left="0"/>
        <w:jc w:val="left"/>
        <w:rPr>
          <w:rFonts w:hint="eastAsia" w:ascii="宋体" w:hAnsi="宋体" w:eastAsia="宋体" w:cs="宋体"/>
          <w:sz w:val="28"/>
          <w:szCs w:val="28"/>
        </w:rPr>
      </w:pPr>
    </w:p>
    <w:p w14:paraId="28A7D611">
      <w:pPr>
        <w:spacing w:before="120" w:after="120" w:line="288" w:lineRule="auto"/>
        <w:ind w:left="0"/>
        <w:jc w:val="left"/>
        <w:rPr>
          <w:rFonts w:hint="eastAsia" w:ascii="宋体" w:hAnsi="宋体" w:eastAsia="宋体" w:cs="宋体"/>
          <w:sz w:val="28"/>
          <w:szCs w:val="28"/>
        </w:rPr>
      </w:pPr>
    </w:p>
    <w:p w14:paraId="45A0353D">
      <w:pPr>
        <w:rPr>
          <w:highlight w:val="none"/>
        </w:rPr>
      </w:pPr>
      <w:r>
        <w:rPr>
          <w:highlight w:val="none"/>
        </w:rPr>
        <w:br w:type="page"/>
      </w:r>
    </w:p>
    <w:p w14:paraId="7AD8009E">
      <w:pPr>
        <w:pStyle w:val="23"/>
        <w:outlineLvl w:val="0"/>
        <w:rPr>
          <w:highlight w:val="none"/>
        </w:rPr>
      </w:pPr>
      <w:r>
        <w:rPr>
          <w:highlight w:val="none"/>
        </w:rPr>
        <w:t>附件：</w:t>
      </w:r>
    </w:p>
    <w:p w14:paraId="2A8895DD">
      <w:pPr>
        <w:pStyle w:val="29"/>
        <w:shd w:val="clear"/>
        <w:rPr>
          <w:highlight w:val="none"/>
        </w:rPr>
      </w:pPr>
      <w:r>
        <w:rPr>
          <w:highlight w:val="none"/>
        </w:rPr>
        <w:t>网站截图查询时间承诺书</w:t>
      </w:r>
    </w:p>
    <w:p w14:paraId="25F60967">
      <w:pPr>
        <w:pStyle w:val="11"/>
        <w:ind w:firstLine="0" w:firstLineChars="0"/>
        <w:rPr>
          <w:rFonts w:ascii="Times New Roman" w:hAnsi="Times New Roman" w:eastAsia="宋体" w:cs="Times New Roman"/>
          <w:color w:val="auto"/>
          <w:sz w:val="24"/>
          <w:highlight w:val="none"/>
        </w:rPr>
      </w:pPr>
      <w:r>
        <w:rPr>
          <w:rFonts w:hint="eastAsia" w:cs="Times New Roman"/>
          <w:color w:val="auto"/>
          <w:sz w:val="24"/>
          <w:highlight w:val="none"/>
          <w:u w:val="single"/>
          <w:lang w:val="en-US" w:eastAsia="zh-CN"/>
        </w:rPr>
        <w:t>陕西中烟工业有限责任公司</w:t>
      </w:r>
      <w:r>
        <w:rPr>
          <w:rFonts w:ascii="Times New Roman" w:hAnsi="Times New Roman" w:eastAsia="宋体" w:cs="Times New Roman"/>
          <w:color w:val="auto"/>
          <w:sz w:val="24"/>
          <w:highlight w:val="none"/>
        </w:rPr>
        <w:t>：</w:t>
      </w:r>
    </w:p>
    <w:p w14:paraId="1272B7B8">
      <w:pPr>
        <w:pStyle w:val="11"/>
        <w:rPr>
          <w:rFonts w:ascii="Times New Roman" w:hAnsi="Times New Roman" w:eastAsia="宋体" w:cs="Times New Roman"/>
          <w:color w:val="auto"/>
          <w:sz w:val="24"/>
          <w:highlight w:val="none"/>
        </w:rPr>
      </w:pPr>
      <w:r>
        <w:rPr>
          <w:rFonts w:ascii="Times New Roman" w:hAnsi="Times New Roman" w:eastAsia="宋体" w:cs="Times New Roman"/>
          <w:color w:val="auto"/>
          <w:sz w:val="24"/>
          <w:highlight w:val="none"/>
        </w:rPr>
        <w:t>我单位在相关《</w:t>
      </w:r>
      <w:r>
        <w:rPr>
          <w:rFonts w:ascii="Times New Roman" w:hAnsi="Times New Roman" w:eastAsia="宋体" w:cs="Times New Roman"/>
          <w:strike w:val="0"/>
          <w:color w:val="auto"/>
          <w:sz w:val="24"/>
          <w:highlight w:val="none"/>
        </w:rPr>
        <w:t>国家企业信用信息公示系统</w:t>
      </w:r>
      <w:r>
        <w:rPr>
          <w:rFonts w:ascii="Times New Roman" w:hAnsi="Times New Roman" w:eastAsia="宋体" w:cs="Times New Roman"/>
          <w:color w:val="auto"/>
          <w:sz w:val="24"/>
          <w:highlight w:val="none"/>
        </w:rPr>
        <w:t>》</w:t>
      </w:r>
      <w:r>
        <w:rPr>
          <w:rFonts w:ascii="Times New Roman" w:hAnsi="Times New Roman" w:eastAsia="宋体" w:cs="Times New Roman"/>
          <w:strike w:val="0"/>
          <w:color w:val="auto"/>
          <w:sz w:val="24"/>
          <w:highlight w:val="none"/>
        </w:rPr>
        <w:t>《</w:t>
      </w:r>
      <w:r>
        <w:rPr>
          <w:rFonts w:ascii="Times New Roman" w:hAnsi="Times New Roman" w:eastAsia="宋体" w:cs="Times New Roman"/>
          <w:color w:val="auto"/>
          <w:sz w:val="24"/>
          <w:highlight w:val="none"/>
        </w:rPr>
        <w:t>信用中国</w:t>
      </w:r>
      <w:r>
        <w:rPr>
          <w:rFonts w:ascii="Times New Roman" w:hAnsi="Times New Roman" w:eastAsia="宋体" w:cs="Times New Roman"/>
          <w:strike w:val="0"/>
          <w:color w:val="auto"/>
          <w:sz w:val="24"/>
          <w:highlight w:val="none"/>
        </w:rPr>
        <w:t>》《</w:t>
      </w:r>
      <w:r>
        <w:rPr>
          <w:rFonts w:ascii="Times New Roman" w:hAnsi="Times New Roman" w:eastAsia="宋体" w:cs="Times New Roman"/>
          <w:color w:val="auto"/>
          <w:sz w:val="24"/>
          <w:highlight w:val="none"/>
        </w:rPr>
        <w:t>中国执行信息公开网</w:t>
      </w:r>
      <w:r>
        <w:rPr>
          <w:rFonts w:ascii="Times New Roman" w:hAnsi="Times New Roman" w:eastAsia="宋体" w:cs="Times New Roman"/>
          <w:strike w:val="0"/>
          <w:color w:val="auto"/>
          <w:sz w:val="24"/>
          <w:highlight w:val="none"/>
        </w:rPr>
        <w:t>》《</w:t>
      </w:r>
      <w:r>
        <w:rPr>
          <w:rFonts w:ascii="Times New Roman" w:hAnsi="Times New Roman" w:eastAsia="宋体" w:cs="Times New Roman"/>
          <w:color w:val="auto"/>
          <w:sz w:val="24"/>
          <w:highlight w:val="none"/>
        </w:rPr>
        <w:t>中国裁判文书网</w:t>
      </w:r>
      <w:r>
        <w:rPr>
          <w:rFonts w:ascii="Times New Roman" w:hAnsi="Times New Roman" w:eastAsia="宋体" w:cs="Times New Roman"/>
          <w:strike w:val="0"/>
          <w:color w:val="auto"/>
          <w:sz w:val="24"/>
          <w:highlight w:val="none"/>
        </w:rPr>
        <w:t>》</w:t>
      </w:r>
      <w:r>
        <w:rPr>
          <w:rFonts w:ascii="Times New Roman" w:hAnsi="Times New Roman" w:eastAsia="宋体" w:cs="Times New Roman"/>
          <w:color w:val="auto"/>
          <w:sz w:val="24"/>
          <w:highlight w:val="none"/>
        </w:rPr>
        <w:t>中查询的截图时间为本项目公告发布之日起至开标截止时间前。截图与网站内容保持一致，如有虚假我单位承担相应一切后果。</w:t>
      </w:r>
    </w:p>
    <w:p w14:paraId="6DF09763">
      <w:pPr>
        <w:pStyle w:val="11"/>
        <w:rPr>
          <w:rFonts w:ascii="Times New Roman" w:hAnsi="Times New Roman" w:eastAsia="宋体" w:cs="Times New Roman"/>
          <w:color w:val="auto"/>
          <w:sz w:val="24"/>
          <w:highlight w:val="none"/>
        </w:rPr>
      </w:pPr>
      <w:r>
        <w:rPr>
          <w:rFonts w:ascii="Times New Roman" w:hAnsi="Times New Roman" w:eastAsia="宋体" w:cs="Times New Roman"/>
          <w:color w:val="auto"/>
          <w:sz w:val="24"/>
          <w:highlight w:val="none"/>
        </w:rPr>
        <w:t>特此承诺。</w:t>
      </w:r>
    </w:p>
    <w:p w14:paraId="0DA17D6E">
      <w:pPr>
        <w:spacing w:line="360" w:lineRule="auto"/>
        <w:ind w:right="-161" w:firstLine="4480" w:firstLineChars="1600"/>
        <w:rPr>
          <w:rFonts w:hint="eastAsia" w:ascii="宋体" w:hAnsi="宋体" w:eastAsia="宋体" w:cs="宋体"/>
          <w:color w:val="auto"/>
          <w:sz w:val="28"/>
          <w:szCs w:val="28"/>
          <w:highlight w:val="none"/>
          <w:lang w:eastAsia="zh-CN"/>
        </w:rPr>
      </w:pPr>
    </w:p>
    <w:p w14:paraId="13082CD5">
      <w:pPr>
        <w:autoSpaceDE/>
        <w:autoSpaceDN/>
        <w:spacing w:after="120" w:afterAutospacing="0" w:line="360" w:lineRule="auto"/>
        <w:ind w:right="0"/>
        <w:jc w:val="right"/>
        <w:rPr>
          <w:rFonts w:hint="eastAsia" w:ascii="Times New Roman" w:hAnsi="Times New Roman" w:eastAsia="宋体" w:cs="Times New Roman"/>
          <w:color w:val="auto"/>
          <w:spacing w:val="-39"/>
          <w:sz w:val="24"/>
          <w:szCs w:val="28"/>
          <w:highlight w:val="none"/>
        </w:rPr>
      </w:pPr>
      <w:r>
        <w:rPr>
          <w:rFonts w:hint="eastAsia" w:ascii="Times New Roman" w:hAnsi="Times New Roman" w:eastAsia="宋体" w:cs="Times New Roman"/>
          <w:color w:val="auto"/>
          <w:spacing w:val="2"/>
          <w:sz w:val="24"/>
          <w:szCs w:val="28"/>
          <w:highlight w:val="none"/>
        </w:rPr>
        <w:t>法定代表人或其委托代理人</w:t>
      </w:r>
      <w:r>
        <w:rPr>
          <w:rFonts w:hint="eastAsia" w:ascii="Times New Roman" w:hAnsi="Times New Roman" w:eastAsia="宋体" w:cs="Times New Roman"/>
          <w:color w:val="auto"/>
          <w:sz w:val="24"/>
          <w:szCs w:val="28"/>
          <w:highlight w:val="none"/>
        </w:rPr>
        <w:t>：</w:t>
      </w:r>
      <w:r>
        <w:rPr>
          <w:rFonts w:hint="eastAsia" w:ascii="Times New Roman" w:hAnsi="Times New Roman" w:eastAsia="宋体" w:cs="Times New Roman"/>
          <w:color w:val="auto"/>
          <w:sz w:val="24"/>
          <w:szCs w:val="28"/>
          <w:highlight w:val="none"/>
          <w:u w:val="single"/>
        </w:rPr>
        <w:t xml:space="preserve">    </w:t>
      </w:r>
      <w:r>
        <w:rPr>
          <w:rFonts w:hint="eastAsia" w:ascii="Times New Roman" w:hAnsi="Times New Roman" w:eastAsia="宋体" w:cs="Times New Roman"/>
          <w:color w:val="auto"/>
          <w:sz w:val="24"/>
          <w:szCs w:val="28"/>
          <w:highlight w:val="none"/>
          <w:u w:val="single"/>
          <w:lang w:val="en-US" w:eastAsia="zh-CN"/>
        </w:rPr>
        <w:t xml:space="preserve">     </w:t>
      </w:r>
      <w:r>
        <w:rPr>
          <w:rFonts w:hint="eastAsia" w:ascii="Times New Roman" w:hAnsi="Times New Roman" w:eastAsia="宋体" w:cs="Times New Roman"/>
          <w:color w:val="auto"/>
          <w:spacing w:val="2"/>
          <w:sz w:val="24"/>
          <w:szCs w:val="28"/>
          <w:highlight w:val="none"/>
          <w:u w:val="single"/>
        </w:rPr>
        <w:t>（</w:t>
      </w:r>
      <w:r>
        <w:rPr>
          <w:rFonts w:hint="eastAsia" w:ascii="Times New Roman" w:hAnsi="Times New Roman" w:eastAsia="宋体" w:cs="Times New Roman"/>
          <w:color w:val="auto"/>
          <w:spacing w:val="2"/>
          <w:sz w:val="24"/>
          <w:szCs w:val="28"/>
          <w:highlight w:val="none"/>
          <w:u w:val="single"/>
          <w:lang w:val="en-US" w:eastAsia="zh-CN"/>
        </w:rPr>
        <w:t>签字或盖章</w:t>
      </w:r>
      <w:r>
        <w:rPr>
          <w:rFonts w:hint="eastAsia" w:ascii="Times New Roman" w:hAnsi="Times New Roman" w:eastAsia="宋体" w:cs="Times New Roman"/>
          <w:color w:val="auto"/>
          <w:spacing w:val="2"/>
          <w:sz w:val="24"/>
          <w:szCs w:val="28"/>
          <w:highlight w:val="none"/>
          <w:u w:val="single"/>
        </w:rPr>
        <w:t>）</w:t>
      </w:r>
    </w:p>
    <w:p w14:paraId="03900ACC">
      <w:pPr>
        <w:autoSpaceDE/>
        <w:autoSpaceDN/>
        <w:spacing w:after="120" w:afterAutospacing="0" w:line="360" w:lineRule="auto"/>
        <w:ind w:right="0"/>
        <w:jc w:val="right"/>
        <w:rPr>
          <w:rFonts w:hint="eastAsia" w:ascii="Times New Roman" w:hAnsi="Times New Roman" w:eastAsia="宋体" w:cs="Times New Roman"/>
          <w:color w:val="auto"/>
          <w:spacing w:val="8"/>
          <w:sz w:val="24"/>
          <w:szCs w:val="28"/>
          <w:highlight w:val="none"/>
        </w:rPr>
      </w:pPr>
      <w:r>
        <w:rPr>
          <w:rFonts w:hint="eastAsia" w:ascii="Times New Roman" w:hAnsi="Times New Roman" w:eastAsia="宋体" w:cs="Times New Roman"/>
          <w:bCs/>
          <w:color w:val="auto"/>
          <w:sz w:val="24"/>
          <w:szCs w:val="28"/>
          <w:highlight w:val="none"/>
        </w:rPr>
        <w:t>投标人</w:t>
      </w:r>
      <w:r>
        <w:rPr>
          <w:rFonts w:hint="eastAsia" w:ascii="Times New Roman" w:hAnsi="Times New Roman" w:eastAsia="宋体" w:cs="Times New Roman"/>
          <w:color w:val="auto"/>
          <w:sz w:val="24"/>
          <w:szCs w:val="28"/>
          <w:highlight w:val="none"/>
        </w:rPr>
        <w:t>：</w:t>
      </w:r>
      <w:r>
        <w:rPr>
          <w:rFonts w:hint="eastAsia" w:ascii="Times New Roman" w:hAnsi="Times New Roman" w:eastAsia="宋体" w:cs="Times New Roman"/>
          <w:color w:val="auto"/>
          <w:sz w:val="24"/>
          <w:szCs w:val="28"/>
          <w:highlight w:val="none"/>
          <w:u w:val="single"/>
        </w:rPr>
        <w:t xml:space="preserve">         </w:t>
      </w:r>
      <w:r>
        <w:rPr>
          <w:rFonts w:hint="eastAsia" w:ascii="Times New Roman" w:hAnsi="Times New Roman" w:eastAsia="宋体" w:cs="Times New Roman"/>
          <w:color w:val="auto"/>
          <w:sz w:val="24"/>
          <w:szCs w:val="28"/>
          <w:highlight w:val="none"/>
          <w:u w:val="single"/>
          <w:lang w:val="en-US" w:eastAsia="zh-CN"/>
        </w:rPr>
        <w:t xml:space="preserve">      </w:t>
      </w:r>
      <w:r>
        <w:rPr>
          <w:rFonts w:hint="eastAsia" w:ascii="Times New Roman" w:hAnsi="Times New Roman" w:eastAsia="宋体" w:cs="Times New Roman"/>
          <w:color w:val="auto"/>
          <w:spacing w:val="8"/>
          <w:sz w:val="24"/>
          <w:szCs w:val="28"/>
          <w:highlight w:val="none"/>
          <w:u w:val="single"/>
        </w:rPr>
        <w:t>（盖单位章）</w:t>
      </w:r>
    </w:p>
    <w:p w14:paraId="04025A51">
      <w:pPr>
        <w:autoSpaceDE/>
        <w:autoSpaceDN/>
        <w:spacing w:after="120" w:afterAutospacing="0" w:line="360" w:lineRule="auto"/>
        <w:jc w:val="right"/>
        <w:rPr>
          <w:rFonts w:hint="eastAsia" w:ascii="Times New Roman" w:hAnsi="Times New Roman" w:eastAsia="宋体" w:cs="Times New Roman"/>
          <w:color w:val="auto"/>
          <w:sz w:val="24"/>
          <w:szCs w:val="28"/>
          <w:highlight w:val="none"/>
          <w:u w:val="single"/>
          <w:lang w:eastAsia="zh-CN"/>
        </w:rPr>
      </w:pPr>
      <w:r>
        <w:rPr>
          <w:rFonts w:hint="eastAsia" w:ascii="Times New Roman" w:hAnsi="Times New Roman" w:eastAsia="宋体" w:cs="Times New Roman"/>
          <w:color w:val="auto"/>
          <w:sz w:val="24"/>
          <w:szCs w:val="28"/>
          <w:highlight w:val="none"/>
        </w:rPr>
        <w:t>日  期：</w:t>
      </w:r>
      <w:r>
        <w:rPr>
          <w:rFonts w:hint="eastAsia" w:ascii="Times New Roman" w:hAnsi="Times New Roman" w:eastAsia="宋体" w:cs="Times New Roman"/>
          <w:color w:val="auto"/>
          <w:sz w:val="24"/>
          <w:szCs w:val="28"/>
          <w:highlight w:val="none"/>
          <w:u w:val="single"/>
        </w:rPr>
        <w:t xml:space="preserve">         </w:t>
      </w:r>
      <w:r>
        <w:rPr>
          <w:rFonts w:hint="eastAsia" w:ascii="Times New Roman" w:hAnsi="Times New Roman" w:eastAsia="宋体" w:cs="Times New Roman"/>
          <w:color w:val="auto"/>
          <w:sz w:val="24"/>
          <w:szCs w:val="28"/>
          <w:highlight w:val="none"/>
          <w:u w:val="single"/>
          <w:lang w:val="en-US" w:eastAsia="zh-CN"/>
        </w:rPr>
        <w:t xml:space="preserve">              </w:t>
      </w:r>
      <w:r>
        <w:rPr>
          <w:rFonts w:hint="eastAsia" w:ascii="Times New Roman" w:hAnsi="Times New Roman" w:eastAsia="宋体" w:cs="Times New Roman"/>
          <w:color w:val="auto"/>
          <w:sz w:val="24"/>
          <w:szCs w:val="28"/>
          <w:highlight w:val="none"/>
          <w:u w:val="single"/>
        </w:rPr>
        <w:t xml:space="preserve"> </w:t>
      </w:r>
    </w:p>
    <w:p w14:paraId="33C859B4">
      <w:pPr>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br w:type="page"/>
      </w:r>
    </w:p>
    <w:p w14:paraId="500AEAF0">
      <w:pPr>
        <w:pStyle w:val="23"/>
        <w:widowControl/>
        <w:outlineLvl w:val="0"/>
        <w:rPr>
          <w:highlight w:val="none"/>
        </w:rPr>
      </w:pPr>
      <w:r>
        <w:rPr>
          <w:highlight w:val="none"/>
        </w:rPr>
        <w:t>附件：以下为4个网站7个截图参考模板（此模板仅供参考，若网站查询方式更新，以网站最新查询方式为准），截图须包含法定代表人姓名、经营范围、股东及出资信息等内容，投标人提供以下网站相关内容查询结果截图并加盖公章。</w:t>
      </w:r>
      <w:r>
        <w:rPr>
          <w:highlight w:val="none"/>
        </w:rPr>
        <w:drawing>
          <wp:inline distT="0" distB="0" distL="114300" distR="114300">
            <wp:extent cx="5262880" cy="2995930"/>
            <wp:effectExtent l="0" t="0" r="13970" b="13970"/>
            <wp:docPr id="1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
                    <pic:cNvPicPr>
                      <a:picLocks noChangeAspect="1"/>
                    </pic:cNvPicPr>
                  </pic:nvPicPr>
                  <pic:blipFill>
                    <a:blip r:embed="rId9"/>
                    <a:stretch>
                      <a:fillRect/>
                    </a:stretch>
                  </pic:blipFill>
                  <pic:spPr>
                    <a:xfrm>
                      <a:off x="0" y="0"/>
                      <a:ext cx="5262880" cy="2995930"/>
                    </a:xfrm>
                    <a:prstGeom prst="rect">
                      <a:avLst/>
                    </a:prstGeom>
                    <a:noFill/>
                    <a:ln>
                      <a:noFill/>
                    </a:ln>
                  </pic:spPr>
                </pic:pic>
              </a:graphicData>
            </a:graphic>
          </wp:inline>
        </w:drawing>
      </w:r>
      <w:r>
        <w:rPr>
          <w:highlight w:val="none"/>
        </w:rPr>
        <w:drawing>
          <wp:inline distT="0" distB="0" distL="114300" distR="114300">
            <wp:extent cx="5269865" cy="3035300"/>
            <wp:effectExtent l="0" t="0" r="12700" b="16510"/>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10"/>
                    <a:stretch>
                      <a:fillRect/>
                    </a:stretch>
                  </pic:blipFill>
                  <pic:spPr>
                    <a:xfrm>
                      <a:off x="0" y="0"/>
                      <a:ext cx="5269865" cy="3035300"/>
                    </a:xfrm>
                    <a:prstGeom prst="rect">
                      <a:avLst/>
                    </a:prstGeom>
                    <a:noFill/>
                    <a:ln>
                      <a:noFill/>
                    </a:ln>
                  </pic:spPr>
                </pic:pic>
              </a:graphicData>
            </a:graphic>
          </wp:inline>
        </w:drawing>
      </w:r>
      <w:r>
        <w:rPr>
          <w:highlight w:val="none"/>
        </w:rPr>
        <w:drawing>
          <wp:inline distT="0" distB="0" distL="114300" distR="114300">
            <wp:extent cx="4932680" cy="4268470"/>
            <wp:effectExtent l="0" t="0" r="1270" b="17780"/>
            <wp:docPr id="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3"/>
                    <pic:cNvPicPr>
                      <a:picLocks noChangeAspect="1"/>
                    </pic:cNvPicPr>
                  </pic:nvPicPr>
                  <pic:blipFill>
                    <a:blip r:embed="rId11"/>
                    <a:stretch>
                      <a:fillRect/>
                    </a:stretch>
                  </pic:blipFill>
                  <pic:spPr>
                    <a:xfrm>
                      <a:off x="0" y="0"/>
                      <a:ext cx="4932680" cy="4268470"/>
                    </a:xfrm>
                    <a:prstGeom prst="rect">
                      <a:avLst/>
                    </a:prstGeom>
                    <a:noFill/>
                    <a:ln>
                      <a:noFill/>
                    </a:ln>
                  </pic:spPr>
                </pic:pic>
              </a:graphicData>
            </a:graphic>
          </wp:inline>
        </w:drawing>
      </w:r>
      <w:r>
        <w:rPr>
          <w:highlight w:val="none"/>
        </w:rPr>
        <w:drawing>
          <wp:inline distT="0" distB="0" distL="114300" distR="114300">
            <wp:extent cx="4848225" cy="4217670"/>
            <wp:effectExtent l="0" t="0" r="9525" b="11430"/>
            <wp:docPr id="2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4"/>
                    <pic:cNvPicPr>
                      <a:picLocks noChangeAspect="1"/>
                    </pic:cNvPicPr>
                  </pic:nvPicPr>
                  <pic:blipFill>
                    <a:blip r:embed="rId12"/>
                    <a:stretch>
                      <a:fillRect/>
                    </a:stretch>
                  </pic:blipFill>
                  <pic:spPr>
                    <a:xfrm>
                      <a:off x="0" y="0"/>
                      <a:ext cx="4848225" cy="4217670"/>
                    </a:xfrm>
                    <a:prstGeom prst="rect">
                      <a:avLst/>
                    </a:prstGeom>
                    <a:noFill/>
                    <a:ln>
                      <a:noFill/>
                    </a:ln>
                  </pic:spPr>
                </pic:pic>
              </a:graphicData>
            </a:graphic>
          </wp:inline>
        </w:drawing>
      </w:r>
    </w:p>
    <w:p w14:paraId="3616FC6F">
      <w:pPr>
        <w:jc w:val="center"/>
        <w:rPr>
          <w:rFonts w:hint="eastAsia" w:ascii="宋体" w:hAnsi="宋体" w:eastAsia="宋体" w:cs="宋体"/>
          <w:color w:val="auto"/>
          <w:sz w:val="28"/>
          <w:szCs w:val="28"/>
          <w:highlight w:val="none"/>
          <w:lang w:eastAsia="zh-CN"/>
        </w:rPr>
      </w:pPr>
      <w:r>
        <w:rPr>
          <w:rFonts w:hint="eastAsia" w:ascii="宋体" w:hAnsi="宋体" w:eastAsia="宋体" w:cs="宋体"/>
          <w:color w:val="auto"/>
          <w:sz w:val="28"/>
          <w:szCs w:val="28"/>
          <w:highlight w:val="none"/>
          <w:lang w:eastAsia="zh-CN"/>
        </w:rPr>
        <w:drawing>
          <wp:inline distT="0" distB="0" distL="114300" distR="114300">
            <wp:extent cx="5269865" cy="3305175"/>
            <wp:effectExtent l="0" t="0" r="5080" b="2540"/>
            <wp:docPr id="6" name="图片 5"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descr="1"/>
                    <pic:cNvPicPr>
                      <a:picLocks noChangeAspect="1"/>
                    </pic:cNvPicPr>
                  </pic:nvPicPr>
                  <pic:blipFill>
                    <a:blip r:embed="rId13"/>
                    <a:stretch>
                      <a:fillRect/>
                    </a:stretch>
                  </pic:blipFill>
                  <pic:spPr>
                    <a:xfrm>
                      <a:off x="0" y="0"/>
                      <a:ext cx="5269865" cy="3305175"/>
                    </a:xfrm>
                    <a:prstGeom prst="rect">
                      <a:avLst/>
                    </a:prstGeom>
                    <a:noFill/>
                    <a:ln>
                      <a:noFill/>
                    </a:ln>
                  </pic:spPr>
                </pic:pic>
              </a:graphicData>
            </a:graphic>
          </wp:inline>
        </w:drawing>
      </w:r>
      <w:r>
        <w:rPr>
          <w:rFonts w:hint="eastAsia" w:ascii="宋体" w:hAnsi="宋体" w:eastAsia="宋体" w:cs="宋体"/>
          <w:color w:val="auto"/>
          <w:sz w:val="28"/>
          <w:szCs w:val="28"/>
          <w:highlight w:val="none"/>
          <w:lang w:eastAsia="zh-CN"/>
        </w:rPr>
        <w:drawing>
          <wp:inline distT="0" distB="0" distL="114300" distR="114300">
            <wp:extent cx="5269865" cy="3286760"/>
            <wp:effectExtent l="0" t="0" r="3175" b="2540"/>
            <wp:docPr id="7" name="图片 6"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6" descr="2"/>
                    <pic:cNvPicPr>
                      <a:picLocks noChangeAspect="1"/>
                    </pic:cNvPicPr>
                  </pic:nvPicPr>
                  <pic:blipFill>
                    <a:blip r:embed="rId14"/>
                    <a:stretch>
                      <a:fillRect/>
                    </a:stretch>
                  </pic:blipFill>
                  <pic:spPr>
                    <a:xfrm>
                      <a:off x="0" y="0"/>
                      <a:ext cx="5269865" cy="3286760"/>
                    </a:xfrm>
                    <a:prstGeom prst="rect">
                      <a:avLst/>
                    </a:prstGeom>
                    <a:noFill/>
                    <a:ln>
                      <a:noFill/>
                    </a:ln>
                  </pic:spPr>
                </pic:pic>
              </a:graphicData>
            </a:graphic>
          </wp:inline>
        </w:drawing>
      </w:r>
    </w:p>
    <w:p w14:paraId="262543D8">
      <w:pPr>
        <w:jc w:val="center"/>
        <w:rPr>
          <w:rFonts w:hint="eastAsia" w:ascii="宋体" w:hAnsi="宋体" w:eastAsia="宋体" w:cs="宋体"/>
          <w:color w:val="auto"/>
          <w:sz w:val="28"/>
          <w:szCs w:val="28"/>
          <w:highlight w:val="none"/>
        </w:rPr>
      </w:pPr>
    </w:p>
    <w:p w14:paraId="77AC4A7F">
      <w:pPr>
        <w:jc w:val="center"/>
        <w:rPr>
          <w:rFonts w:hint="eastAsia" w:ascii="宋体" w:hAnsi="宋体" w:eastAsia="宋体" w:cs="宋体"/>
          <w:color w:val="auto"/>
          <w:sz w:val="28"/>
          <w:szCs w:val="28"/>
          <w:highlight w:val="none"/>
        </w:rPr>
      </w:pPr>
    </w:p>
    <w:p w14:paraId="4B412A14">
      <w:pPr>
        <w:jc w:val="center"/>
        <w:rPr>
          <w:rFonts w:hint="eastAsia" w:ascii="宋体" w:hAnsi="宋体" w:eastAsia="宋体" w:cs="宋体"/>
          <w:color w:val="auto"/>
          <w:sz w:val="28"/>
          <w:szCs w:val="28"/>
          <w:highlight w:val="none"/>
        </w:rPr>
      </w:pPr>
    </w:p>
    <w:p w14:paraId="60089A9D">
      <w:pPr>
        <w:jc w:val="center"/>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drawing>
          <wp:inline distT="0" distB="0" distL="114300" distR="114300">
            <wp:extent cx="5269865" cy="7216775"/>
            <wp:effectExtent l="0" t="0" r="635" b="1905"/>
            <wp:docPr id="22"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7"/>
                    <pic:cNvPicPr>
                      <a:picLocks noChangeAspect="1"/>
                    </pic:cNvPicPr>
                  </pic:nvPicPr>
                  <pic:blipFill>
                    <a:blip r:embed="rId15"/>
                    <a:stretch>
                      <a:fillRect/>
                    </a:stretch>
                  </pic:blipFill>
                  <pic:spPr>
                    <a:xfrm>
                      <a:off x="0" y="0"/>
                      <a:ext cx="5269865" cy="7216775"/>
                    </a:xfrm>
                    <a:prstGeom prst="rect">
                      <a:avLst/>
                    </a:prstGeom>
                    <a:noFill/>
                    <a:ln>
                      <a:noFill/>
                    </a:ln>
                  </pic:spPr>
                </pic:pic>
              </a:graphicData>
            </a:graphic>
          </wp:inline>
        </w:drawing>
      </w:r>
    </w:p>
    <w:p w14:paraId="4220B456">
      <w:pPr>
        <w:spacing w:line="440" w:lineRule="exact"/>
        <w:ind w:firstLine="4480" w:firstLineChars="1600"/>
        <w:rPr>
          <w:rFonts w:hint="eastAsia" w:ascii="宋体" w:hAnsi="宋体" w:eastAsia="宋体" w:cs="宋体"/>
          <w:color w:val="auto"/>
          <w:sz w:val="28"/>
          <w:szCs w:val="28"/>
          <w:highlight w:val="none"/>
          <w:u w:val="single"/>
          <w:lang w:eastAsia="zh-CN"/>
        </w:rPr>
        <w:sectPr>
          <w:footerReference r:id="rId4" w:type="default"/>
          <w:pgSz w:w="11905" w:h="16838"/>
          <w:pgMar w:top="1440" w:right="1803" w:bottom="1440" w:left="1803" w:header="850" w:footer="992" w:gutter="0"/>
          <w:cols w:space="720" w:num="1"/>
          <w:docGrid w:type="lines" w:linePitch="325" w:charSpace="0"/>
        </w:sectPr>
      </w:pPr>
    </w:p>
    <w:p w14:paraId="01E8076C">
      <w:pPr>
        <w:pStyle w:val="23"/>
        <w:shd w:val="clear"/>
        <w:outlineLvl w:val="0"/>
        <w:rPr>
          <w:b w:val="0"/>
          <w:bCs/>
        </w:rPr>
      </w:pPr>
      <w:bookmarkStart w:id="90" w:name="_Toc16215"/>
      <w:r>
        <w:t>附件：</w:t>
      </w:r>
    </w:p>
    <w:p w14:paraId="5CE83375">
      <w:pPr>
        <w:pStyle w:val="29"/>
        <w:shd w:val="clear"/>
        <w:rPr>
          <w:b w:val="0"/>
          <w:bCs/>
        </w:rPr>
      </w:pPr>
      <w:r>
        <w:rPr>
          <w:b w:val="0"/>
          <w:bCs/>
        </w:rPr>
        <w:t>未被列入有关名单的承诺书</w:t>
      </w:r>
    </w:p>
    <w:p w14:paraId="6D313AEC">
      <w:pPr>
        <w:pStyle w:val="11"/>
        <w:ind w:firstLine="0" w:firstLineChars="0"/>
        <w:rPr>
          <w:rFonts w:ascii="Times New Roman" w:hAnsi="Times New Roman" w:eastAsia="宋体" w:cs="Times New Roman"/>
          <w:b/>
          <w:color w:val="auto"/>
          <w:sz w:val="24"/>
        </w:rPr>
      </w:pPr>
      <w:r>
        <w:rPr>
          <w:rFonts w:hint="eastAsia" w:cs="Times New Roman"/>
          <w:b/>
          <w:color w:val="auto"/>
          <w:sz w:val="24"/>
          <w:u w:val="single"/>
          <w:lang w:eastAsia="zh-CN"/>
        </w:rPr>
        <w:t>陕西中烟工业</w:t>
      </w:r>
      <w:r>
        <w:rPr>
          <w:rFonts w:ascii="Times New Roman" w:hAnsi="Times New Roman" w:eastAsia="宋体" w:cs="Times New Roman"/>
          <w:b/>
          <w:color w:val="auto"/>
          <w:sz w:val="24"/>
          <w:u w:val="single"/>
        </w:rPr>
        <w:t>有限责任公司：</w:t>
      </w:r>
    </w:p>
    <w:p w14:paraId="36CF60FC">
      <w:pPr>
        <w:pStyle w:val="11"/>
        <w:rPr>
          <w:rFonts w:ascii="Times New Roman" w:hAnsi="Times New Roman" w:eastAsia="宋体" w:cs="Times New Roman"/>
          <w:color w:val="auto"/>
          <w:sz w:val="24"/>
        </w:rPr>
      </w:pPr>
      <w:r>
        <w:rPr>
          <w:rFonts w:ascii="Times New Roman" w:hAnsi="Times New Roman" w:eastAsia="宋体" w:cs="Times New Roman"/>
          <w:color w:val="auto"/>
          <w:sz w:val="24"/>
        </w:rPr>
        <w:t>我公司承诺，本单位未被列入行业“行贿行为供应商名单”或</w:t>
      </w:r>
      <w:r>
        <w:rPr>
          <w:rFonts w:hint="eastAsia" w:cs="Times New Roman"/>
          <w:color w:val="auto"/>
          <w:sz w:val="24"/>
          <w:lang w:eastAsia="zh-CN"/>
        </w:rPr>
        <w:t>陕西中烟工业</w:t>
      </w:r>
      <w:r>
        <w:rPr>
          <w:rFonts w:ascii="Times New Roman" w:hAnsi="Times New Roman" w:eastAsia="宋体" w:cs="Times New Roman"/>
          <w:color w:val="auto"/>
          <w:sz w:val="24"/>
        </w:rPr>
        <w:t>有限责任公司供应商不良行为名单，且未处于禁入期内；并承诺上述名单所涉单位的法定代表人、主要负责人或行贿人在其禁入期内未在本单位担任法定代表人、主要负责人或实际控制人。</w:t>
      </w:r>
    </w:p>
    <w:p w14:paraId="4DC23519">
      <w:pPr>
        <w:pStyle w:val="11"/>
        <w:rPr>
          <w:rFonts w:ascii="Times New Roman" w:hAnsi="Times New Roman" w:eastAsia="宋体" w:cs="Times New Roman"/>
          <w:color w:val="auto"/>
          <w:sz w:val="24"/>
        </w:rPr>
      </w:pPr>
      <w:r>
        <w:rPr>
          <w:rFonts w:ascii="Times New Roman" w:hAnsi="Times New Roman" w:eastAsia="宋体" w:cs="Times New Roman"/>
          <w:color w:val="auto"/>
          <w:sz w:val="24"/>
        </w:rPr>
        <w:t>若以上承诺与事实情形不符或虚假承诺的，我公司愿意接受投标无效等一切后果。</w:t>
      </w:r>
    </w:p>
    <w:p w14:paraId="65E11C9E">
      <w:pPr>
        <w:spacing w:after="120" w:afterAutospacing="0" w:line="360" w:lineRule="auto"/>
        <w:jc w:val="right"/>
        <w:rPr>
          <w:rFonts w:hint="eastAsia" w:ascii="Times New Roman" w:hAnsi="Times New Roman" w:eastAsia="宋体" w:cs="Times New Roman"/>
          <w:color w:val="auto"/>
          <w:sz w:val="24"/>
          <w:szCs w:val="28"/>
        </w:rPr>
      </w:pPr>
      <w:r>
        <w:rPr>
          <w:rFonts w:hint="eastAsia" w:ascii="Times New Roman" w:hAnsi="Times New Roman" w:eastAsia="宋体" w:cs="Times New Roman"/>
          <w:color w:val="auto"/>
          <w:sz w:val="24"/>
          <w:szCs w:val="28"/>
        </w:rPr>
        <w:t>承诺单位</w:t>
      </w:r>
      <w:r>
        <w:rPr>
          <w:rFonts w:hint="eastAsia" w:ascii="Times New Roman" w:hAnsi="Times New Roman" w:eastAsia="宋体" w:cs="Times New Roman"/>
          <w:color w:val="auto"/>
          <w:sz w:val="24"/>
          <w:szCs w:val="28"/>
          <w:lang w:eastAsia="zh-CN"/>
        </w:rPr>
        <w:t>（</w:t>
      </w:r>
      <w:r>
        <w:rPr>
          <w:rFonts w:hint="eastAsia" w:ascii="Times New Roman" w:hAnsi="Times New Roman" w:eastAsia="宋体" w:cs="Times New Roman"/>
          <w:color w:val="auto"/>
          <w:sz w:val="24"/>
          <w:szCs w:val="28"/>
        </w:rPr>
        <w:t>公章</w:t>
      </w:r>
      <w:r>
        <w:rPr>
          <w:rFonts w:hint="eastAsia" w:ascii="Times New Roman" w:hAnsi="Times New Roman" w:eastAsia="宋体" w:cs="Times New Roman"/>
          <w:color w:val="auto"/>
          <w:sz w:val="24"/>
          <w:szCs w:val="28"/>
          <w:lang w:eastAsia="zh-CN"/>
        </w:rPr>
        <w:t>）</w:t>
      </w:r>
      <w:r>
        <w:rPr>
          <w:rFonts w:hint="eastAsia" w:ascii="Times New Roman" w:hAnsi="Times New Roman" w:eastAsia="宋体" w:cs="Times New Roman"/>
          <w:color w:val="auto"/>
          <w:sz w:val="24"/>
          <w:szCs w:val="28"/>
        </w:rPr>
        <w:t>：</w:t>
      </w:r>
      <w:r>
        <w:rPr>
          <w:rFonts w:hint="eastAsia" w:ascii="Times New Roman" w:hAnsi="Times New Roman" w:eastAsia="宋体" w:cs="Times New Roman"/>
          <w:color w:val="auto"/>
          <w:sz w:val="24"/>
          <w:szCs w:val="28"/>
          <w:u w:val="single"/>
          <w:lang w:val="en-US" w:eastAsia="zh-CN"/>
        </w:rPr>
        <w:t xml:space="preserve">                 </w:t>
      </w:r>
      <w:r>
        <w:rPr>
          <w:rFonts w:hint="eastAsia" w:ascii="Times New Roman" w:hAnsi="Times New Roman" w:eastAsia="宋体" w:cs="Times New Roman"/>
          <w:color w:val="auto"/>
          <w:sz w:val="24"/>
          <w:szCs w:val="28"/>
        </w:rPr>
        <w:t xml:space="preserve"> </w:t>
      </w:r>
      <w:r>
        <w:rPr>
          <w:rFonts w:hint="eastAsia" w:ascii="Times New Roman" w:hAnsi="Times New Roman" w:eastAsia="宋体" w:cs="Times New Roman"/>
          <w:color w:val="auto"/>
          <w:sz w:val="24"/>
          <w:szCs w:val="28"/>
          <w:lang w:val="en-US" w:eastAsia="zh-CN"/>
        </w:rPr>
        <w:t xml:space="preserve"> </w:t>
      </w:r>
      <w:r>
        <w:rPr>
          <w:rFonts w:hint="eastAsia" w:ascii="Times New Roman" w:hAnsi="Times New Roman" w:eastAsia="宋体" w:cs="Times New Roman"/>
          <w:color w:val="auto"/>
          <w:sz w:val="24"/>
          <w:szCs w:val="28"/>
        </w:rPr>
        <w:t xml:space="preserve">   </w:t>
      </w:r>
    </w:p>
    <w:p w14:paraId="5313B7DA">
      <w:pPr>
        <w:spacing w:after="120" w:afterAutospacing="0" w:line="360" w:lineRule="auto"/>
        <w:jc w:val="right"/>
        <w:rPr>
          <w:rFonts w:hint="eastAsia" w:ascii="Times New Roman" w:hAnsi="Times New Roman" w:eastAsia="宋体" w:cs="Times New Roman"/>
          <w:color w:val="auto"/>
          <w:sz w:val="24"/>
          <w:szCs w:val="28"/>
          <w:u w:val="single"/>
          <w:lang w:val="en-US" w:eastAsia="zh-CN"/>
        </w:rPr>
      </w:pPr>
      <w:r>
        <w:rPr>
          <w:rFonts w:hint="eastAsia" w:ascii="Times New Roman" w:hAnsi="Times New Roman" w:eastAsia="宋体" w:cs="Times New Roman"/>
          <w:color w:val="auto"/>
          <w:sz w:val="24"/>
          <w:szCs w:val="28"/>
        </w:rPr>
        <w:t>法定代表人或被授权人</w:t>
      </w:r>
      <w:r>
        <w:rPr>
          <w:rFonts w:hint="eastAsia" w:ascii="Times New Roman" w:hAnsi="Times New Roman" w:eastAsia="宋体" w:cs="Times New Roman"/>
          <w:color w:val="auto"/>
          <w:sz w:val="24"/>
          <w:szCs w:val="28"/>
          <w:lang w:eastAsia="zh-CN"/>
        </w:rPr>
        <w:t>（签</w:t>
      </w:r>
      <w:r>
        <w:rPr>
          <w:rFonts w:hint="eastAsia" w:ascii="Times New Roman" w:hAnsi="Times New Roman" w:eastAsia="宋体" w:cs="Times New Roman"/>
          <w:color w:val="auto"/>
          <w:sz w:val="24"/>
          <w:szCs w:val="28"/>
          <w:lang w:val="en-US" w:eastAsia="zh-CN"/>
        </w:rPr>
        <w:t>字或盖章）</w:t>
      </w:r>
      <w:r>
        <w:rPr>
          <w:rFonts w:hint="eastAsia" w:ascii="Times New Roman" w:hAnsi="Times New Roman" w:eastAsia="宋体" w:cs="Times New Roman"/>
          <w:color w:val="auto"/>
          <w:sz w:val="24"/>
          <w:szCs w:val="28"/>
        </w:rPr>
        <w:t>：</w:t>
      </w:r>
      <w:r>
        <w:rPr>
          <w:rFonts w:hint="eastAsia" w:ascii="Times New Roman" w:hAnsi="Times New Roman" w:eastAsia="宋体" w:cs="Times New Roman"/>
          <w:color w:val="auto"/>
          <w:sz w:val="24"/>
          <w:szCs w:val="28"/>
          <w:u w:val="single"/>
          <w:lang w:val="en-US" w:eastAsia="zh-CN"/>
        </w:rPr>
        <w:t xml:space="preserve">          </w:t>
      </w:r>
    </w:p>
    <w:p w14:paraId="712A81CB">
      <w:pPr>
        <w:spacing w:after="120" w:afterAutospacing="0" w:line="360" w:lineRule="auto"/>
        <w:jc w:val="right"/>
        <w:rPr>
          <w:rFonts w:hint="eastAsia" w:ascii="Times New Roman" w:hAnsi="Times New Roman" w:eastAsia="宋体" w:cs="Times New Roman"/>
          <w:color w:val="auto"/>
          <w:sz w:val="24"/>
          <w:szCs w:val="28"/>
          <w:lang w:val="en-US" w:eastAsia="zh-CN"/>
        </w:rPr>
      </w:pPr>
      <w:r>
        <w:rPr>
          <w:rFonts w:hint="eastAsia" w:ascii="Times New Roman" w:hAnsi="Times New Roman" w:eastAsia="宋体" w:cs="Times New Roman"/>
          <w:color w:val="auto"/>
          <w:sz w:val="24"/>
          <w:szCs w:val="28"/>
          <w:u w:val="single"/>
        </w:rPr>
        <w:t xml:space="preserve">    </w:t>
      </w:r>
      <w:r>
        <w:rPr>
          <w:rFonts w:hint="eastAsia" w:ascii="Times New Roman" w:hAnsi="Times New Roman" w:eastAsia="宋体" w:cs="Times New Roman"/>
          <w:color w:val="auto"/>
          <w:sz w:val="24"/>
          <w:szCs w:val="28"/>
          <w:u w:val="single"/>
          <w:lang w:val="en-US" w:eastAsia="zh-CN"/>
        </w:rPr>
        <w:t xml:space="preserve"> </w:t>
      </w:r>
      <w:r>
        <w:rPr>
          <w:rFonts w:hint="eastAsia" w:ascii="Times New Roman" w:hAnsi="Times New Roman" w:eastAsia="宋体" w:cs="Times New Roman"/>
          <w:color w:val="auto"/>
          <w:sz w:val="24"/>
          <w:szCs w:val="28"/>
        </w:rPr>
        <w:t>年</w:t>
      </w:r>
      <w:r>
        <w:rPr>
          <w:rFonts w:hint="eastAsia" w:ascii="Times New Roman" w:hAnsi="Times New Roman" w:eastAsia="宋体" w:cs="Times New Roman"/>
          <w:color w:val="auto"/>
          <w:sz w:val="24"/>
          <w:szCs w:val="28"/>
          <w:u w:val="single"/>
        </w:rPr>
        <w:t xml:space="preserve">    </w:t>
      </w:r>
      <w:r>
        <w:rPr>
          <w:rFonts w:hint="eastAsia" w:ascii="Times New Roman" w:hAnsi="Times New Roman" w:eastAsia="宋体" w:cs="Times New Roman"/>
          <w:color w:val="auto"/>
          <w:sz w:val="24"/>
          <w:szCs w:val="28"/>
          <w:u w:val="single"/>
          <w:lang w:val="en-US" w:eastAsia="zh-CN"/>
        </w:rPr>
        <w:t xml:space="preserve"> </w:t>
      </w:r>
      <w:r>
        <w:rPr>
          <w:rFonts w:hint="eastAsia" w:ascii="Times New Roman" w:hAnsi="Times New Roman" w:eastAsia="宋体" w:cs="Times New Roman"/>
          <w:color w:val="auto"/>
          <w:sz w:val="24"/>
          <w:szCs w:val="28"/>
        </w:rPr>
        <w:t>月</w:t>
      </w:r>
      <w:r>
        <w:rPr>
          <w:rFonts w:hint="eastAsia" w:ascii="Times New Roman" w:hAnsi="Times New Roman" w:eastAsia="宋体" w:cs="Times New Roman"/>
          <w:color w:val="auto"/>
          <w:sz w:val="24"/>
          <w:szCs w:val="28"/>
          <w:u w:val="single"/>
        </w:rPr>
        <w:t xml:space="preserve">    </w:t>
      </w:r>
      <w:r>
        <w:rPr>
          <w:rFonts w:hint="eastAsia" w:ascii="Times New Roman" w:hAnsi="Times New Roman" w:eastAsia="宋体" w:cs="Times New Roman"/>
          <w:color w:val="auto"/>
          <w:sz w:val="24"/>
          <w:szCs w:val="28"/>
          <w:u w:val="single"/>
          <w:lang w:val="en-US" w:eastAsia="zh-CN"/>
        </w:rPr>
        <w:t xml:space="preserve"> </w:t>
      </w:r>
      <w:r>
        <w:rPr>
          <w:rFonts w:hint="eastAsia" w:ascii="Times New Roman" w:hAnsi="Times New Roman" w:eastAsia="宋体" w:cs="Times New Roman"/>
          <w:color w:val="auto"/>
          <w:sz w:val="24"/>
          <w:szCs w:val="28"/>
        </w:rPr>
        <w:t>日</w:t>
      </w:r>
      <w:r>
        <w:rPr>
          <w:rFonts w:hint="eastAsia" w:ascii="Times New Roman" w:hAnsi="Times New Roman" w:eastAsia="宋体" w:cs="Times New Roman"/>
          <w:color w:val="auto"/>
          <w:sz w:val="24"/>
          <w:szCs w:val="28"/>
          <w:lang w:val="en-US" w:eastAsia="zh-CN"/>
        </w:rPr>
        <w:t xml:space="preserve"> </w:t>
      </w:r>
    </w:p>
    <w:p w14:paraId="18E85F76">
      <w:pPr>
        <w:spacing w:before="100" w:line="227" w:lineRule="auto"/>
        <w:jc w:val="center"/>
        <w:outlineLvl w:val="9"/>
        <w:rPr>
          <w:rFonts w:hint="eastAsia" w:ascii="宋体" w:hAnsi="宋体" w:eastAsia="宋体" w:cs="宋体"/>
          <w:color w:val="auto"/>
          <w:spacing w:val="8"/>
          <w:sz w:val="28"/>
          <w:szCs w:val="28"/>
          <w:highlight w:val="none"/>
          <w:lang w:val="en-US" w:eastAsia="zh-CN"/>
        </w:rPr>
        <w:sectPr>
          <w:footerReference r:id="rId5" w:type="default"/>
          <w:pgSz w:w="11905" w:h="16839"/>
          <w:pgMar w:top="1417" w:right="1417" w:bottom="1417" w:left="1417" w:header="0" w:footer="901" w:gutter="0"/>
          <w:pgNumType w:fmt="decimal"/>
          <w:cols w:space="0" w:num="1"/>
          <w:rtlGutter w:val="0"/>
          <w:docGrid w:linePitch="0" w:charSpace="0"/>
        </w:sectPr>
      </w:pPr>
    </w:p>
    <w:p w14:paraId="5BF0B471">
      <w:pPr>
        <w:pStyle w:val="25"/>
        <w:numPr>
          <w:ilvl w:val="0"/>
          <w:numId w:val="67"/>
        </w:numPr>
        <w:tabs>
          <w:tab w:val="left" w:pos="2160"/>
          <w:tab w:val="clear" w:pos="210"/>
        </w:tabs>
        <w:ind w:left="0" w:leftChars="0" w:firstLine="640" w:firstLineChars="200"/>
        <w:outlineLvl w:val="0"/>
        <w:rPr>
          <w:b w:val="0"/>
        </w:rPr>
      </w:pPr>
      <w:r>
        <w:t>实施方案</w:t>
      </w:r>
    </w:p>
    <w:p w14:paraId="0DD9D713">
      <w:pPr>
        <w:pStyle w:val="11"/>
        <w:numPr>
          <w:ilvl w:val="0"/>
          <w:numId w:val="72"/>
        </w:numPr>
        <w:tabs>
          <w:tab w:val="left" w:pos="1200"/>
        </w:tabs>
        <w:topLinePunct w:val="0"/>
        <w:ind w:left="0" w:leftChars="0" w:firstLine="480" w:firstLineChars="200"/>
        <w:rPr>
          <w:rFonts w:hint="eastAsia" w:ascii="宋体" w:hAnsi="宋体" w:eastAsia="宋体" w:cs="宋体"/>
          <w:b w:val="0"/>
          <w:color w:val="auto"/>
          <w:sz w:val="24"/>
          <w:highlight w:val="none"/>
        </w:rPr>
      </w:pPr>
      <w:r>
        <w:rPr>
          <w:rFonts w:ascii="Times New Roman" w:hAnsi="Times New Roman" w:eastAsia="宋体" w:cs="Times New Roman"/>
          <w:color w:val="auto"/>
          <w:sz w:val="24"/>
          <w:highlight w:val="none"/>
        </w:rPr>
        <w:t>货物（设备）技术描述</w:t>
      </w:r>
      <w:bookmarkEnd w:id="90"/>
    </w:p>
    <w:p w14:paraId="48074B3B">
      <w:pPr>
        <w:rPr>
          <w:rFonts w:hint="eastAsia" w:ascii="宋体" w:hAnsi="宋体" w:eastAsia="宋体" w:cs="宋体"/>
          <w:color w:val="auto"/>
          <w:spacing w:val="8"/>
          <w:sz w:val="28"/>
          <w:szCs w:val="28"/>
          <w:highlight w:val="none"/>
        </w:rPr>
      </w:pPr>
      <w:r>
        <w:rPr>
          <w:rFonts w:hint="eastAsia" w:ascii="宋体" w:hAnsi="宋体" w:eastAsia="宋体" w:cs="宋体"/>
          <w:color w:val="auto"/>
          <w:spacing w:val="8"/>
          <w:sz w:val="28"/>
          <w:szCs w:val="28"/>
          <w:highlight w:val="none"/>
        </w:rPr>
        <w:br w:type="page"/>
      </w:r>
    </w:p>
    <w:p w14:paraId="3812569C">
      <w:pPr>
        <w:pStyle w:val="11"/>
        <w:numPr>
          <w:ilvl w:val="0"/>
          <w:numId w:val="72"/>
        </w:numPr>
        <w:tabs>
          <w:tab w:val="left" w:pos="1200"/>
        </w:tabs>
        <w:topLinePunct w:val="0"/>
        <w:ind w:left="0" w:leftChars="0" w:firstLine="480" w:firstLineChars="200"/>
        <w:rPr>
          <w:rFonts w:hint="eastAsia" w:ascii="宋体" w:hAnsi="宋体" w:eastAsia="宋体" w:cs="宋体"/>
          <w:b w:val="0"/>
          <w:color w:val="auto"/>
          <w:sz w:val="24"/>
          <w:highlight w:val="none"/>
        </w:rPr>
      </w:pPr>
      <w:bookmarkStart w:id="91" w:name="_Toc32349"/>
      <w:bookmarkStart w:id="92" w:name="_Toc22101"/>
      <w:r>
        <w:rPr>
          <w:rFonts w:ascii="Times New Roman" w:hAnsi="Times New Roman" w:eastAsia="宋体" w:cs="Times New Roman"/>
          <w:color w:val="auto"/>
          <w:sz w:val="24"/>
          <w:highlight w:val="none"/>
        </w:rPr>
        <w:t>商务支持资料</w:t>
      </w:r>
      <w:bookmarkEnd w:id="91"/>
      <w:bookmarkEnd w:id="92"/>
    </w:p>
    <w:p w14:paraId="5F1A1F66">
      <w:pPr>
        <w:rPr>
          <w:rFonts w:hint="eastAsia" w:ascii="宋体" w:hAnsi="宋体" w:eastAsia="宋体" w:cs="宋体"/>
          <w:color w:val="auto"/>
          <w:spacing w:val="8"/>
          <w:sz w:val="28"/>
          <w:szCs w:val="28"/>
          <w:highlight w:val="none"/>
        </w:rPr>
      </w:pPr>
      <w:r>
        <w:rPr>
          <w:rFonts w:hint="eastAsia" w:ascii="宋体" w:hAnsi="宋体" w:eastAsia="宋体" w:cs="宋体"/>
          <w:color w:val="auto"/>
          <w:spacing w:val="8"/>
          <w:sz w:val="28"/>
          <w:szCs w:val="28"/>
          <w:highlight w:val="none"/>
        </w:rPr>
        <w:br w:type="page"/>
      </w:r>
    </w:p>
    <w:p w14:paraId="35170D00">
      <w:pPr>
        <w:pStyle w:val="11"/>
        <w:numPr>
          <w:ilvl w:val="0"/>
          <w:numId w:val="72"/>
        </w:numPr>
        <w:tabs>
          <w:tab w:val="left" w:pos="1200"/>
        </w:tabs>
        <w:topLinePunct w:val="0"/>
        <w:ind w:left="0" w:leftChars="0" w:firstLine="480" w:firstLineChars="200"/>
        <w:rPr>
          <w:rFonts w:hint="eastAsia" w:ascii="宋体" w:hAnsi="宋体" w:eastAsia="宋体" w:cs="宋体"/>
          <w:b w:val="0"/>
          <w:color w:val="auto"/>
          <w:sz w:val="24"/>
          <w:highlight w:val="none"/>
        </w:rPr>
      </w:pPr>
      <w:bookmarkStart w:id="93" w:name="_Toc5810"/>
      <w:bookmarkStart w:id="94" w:name="_Toc8687"/>
      <w:r>
        <w:rPr>
          <w:rFonts w:ascii="Times New Roman" w:hAnsi="Times New Roman" w:eastAsia="宋体" w:cs="Times New Roman"/>
          <w:color w:val="auto"/>
          <w:sz w:val="24"/>
          <w:highlight w:val="none"/>
        </w:rPr>
        <w:t>技术支持资料</w:t>
      </w:r>
      <w:bookmarkEnd w:id="93"/>
      <w:bookmarkEnd w:id="94"/>
    </w:p>
    <w:p w14:paraId="418A1419">
      <w:pPr>
        <w:rPr>
          <w:rFonts w:hint="eastAsia" w:ascii="宋体" w:hAnsi="宋体" w:eastAsia="宋体" w:cs="宋体"/>
          <w:color w:val="auto"/>
          <w:spacing w:val="8"/>
          <w:sz w:val="28"/>
          <w:szCs w:val="28"/>
          <w:highlight w:val="none"/>
        </w:rPr>
      </w:pPr>
      <w:r>
        <w:rPr>
          <w:rFonts w:hint="eastAsia" w:ascii="宋体" w:hAnsi="宋体" w:eastAsia="宋体" w:cs="宋体"/>
          <w:color w:val="auto"/>
          <w:spacing w:val="8"/>
          <w:sz w:val="28"/>
          <w:szCs w:val="28"/>
          <w:highlight w:val="none"/>
        </w:rPr>
        <w:br w:type="page"/>
      </w:r>
    </w:p>
    <w:p w14:paraId="3248282A">
      <w:pPr>
        <w:pStyle w:val="11"/>
        <w:numPr>
          <w:ilvl w:val="0"/>
          <w:numId w:val="72"/>
        </w:numPr>
        <w:tabs>
          <w:tab w:val="left" w:pos="1200"/>
        </w:tabs>
        <w:topLinePunct w:val="0"/>
        <w:ind w:left="0" w:leftChars="0" w:firstLine="480" w:firstLineChars="200"/>
        <w:rPr>
          <w:rFonts w:hint="eastAsia" w:ascii="宋体" w:hAnsi="宋体" w:eastAsia="宋体" w:cs="宋体"/>
          <w:b w:val="0"/>
          <w:color w:val="auto"/>
          <w:sz w:val="24"/>
          <w:highlight w:val="none"/>
        </w:rPr>
      </w:pPr>
      <w:bookmarkStart w:id="95" w:name="_Toc6387"/>
      <w:bookmarkStart w:id="96" w:name="_Toc11217"/>
      <w:r>
        <w:rPr>
          <w:rFonts w:ascii="Times New Roman" w:hAnsi="Times New Roman" w:eastAsia="宋体" w:cs="Times New Roman"/>
          <w:color w:val="auto"/>
          <w:sz w:val="24"/>
          <w:highlight w:val="none"/>
        </w:rPr>
        <w:t>技术服务和质保期服务计划</w:t>
      </w:r>
      <w:bookmarkEnd w:id="95"/>
      <w:bookmarkEnd w:id="96"/>
    </w:p>
    <w:p w14:paraId="39699DED">
      <w:pPr>
        <w:rPr>
          <w:rFonts w:hint="eastAsia" w:ascii="宋体" w:hAnsi="宋体" w:eastAsia="宋体" w:cs="宋体"/>
          <w:color w:val="auto"/>
          <w:spacing w:val="8"/>
          <w:sz w:val="28"/>
          <w:szCs w:val="28"/>
          <w:highlight w:val="none"/>
          <w:lang w:val="zh-CN"/>
        </w:rPr>
      </w:pPr>
      <w:r>
        <w:rPr>
          <w:rFonts w:hint="eastAsia" w:ascii="宋体" w:hAnsi="宋体" w:eastAsia="宋体" w:cs="宋体"/>
          <w:color w:val="auto"/>
          <w:spacing w:val="8"/>
          <w:sz w:val="28"/>
          <w:szCs w:val="28"/>
          <w:highlight w:val="none"/>
          <w:lang w:val="zh-CN"/>
        </w:rPr>
        <w:br w:type="page"/>
      </w:r>
    </w:p>
    <w:p w14:paraId="25777E4D">
      <w:pPr>
        <w:pStyle w:val="25"/>
        <w:numPr>
          <w:ilvl w:val="0"/>
          <w:numId w:val="67"/>
        </w:numPr>
        <w:tabs>
          <w:tab w:val="left" w:pos="2160"/>
          <w:tab w:val="clear" w:pos="210"/>
        </w:tabs>
        <w:ind w:left="0" w:leftChars="0" w:firstLine="640" w:firstLineChars="200"/>
        <w:outlineLvl w:val="0"/>
        <w:rPr>
          <w:b w:val="0"/>
        </w:rPr>
      </w:pPr>
      <w:bookmarkStart w:id="97" w:name="_Toc11465"/>
      <w:bookmarkStart w:id="98" w:name="_Toc19748"/>
      <w:r>
        <w:t>供应商承诺书</w:t>
      </w:r>
    </w:p>
    <w:p w14:paraId="46B44825">
      <w:pPr>
        <w:pStyle w:val="2"/>
        <w:numPr>
          <w:ilvl w:val="0"/>
          <w:numId w:val="73"/>
        </w:numPr>
        <w:tabs>
          <w:tab w:val="left" w:pos="1314"/>
        </w:tabs>
        <w:topLinePunct w:val="0"/>
        <w:ind w:left="0" w:leftChars="0" w:firstLine="482" w:firstLineChars="200"/>
        <w:rPr>
          <w:b/>
          <w:highlight w:val="none"/>
        </w:rPr>
      </w:pPr>
      <w:r>
        <w:rPr>
          <w:highlight w:val="none"/>
        </w:rPr>
        <w:t>廉洁承诺书</w:t>
      </w:r>
      <w:bookmarkEnd w:id="97"/>
      <w:bookmarkEnd w:id="98"/>
    </w:p>
    <w:p w14:paraId="602648B9">
      <w:pPr>
        <w:pStyle w:val="11"/>
        <w:widowControl/>
        <w:ind w:left="0" w:leftChars="0" w:firstLine="480" w:firstLineChars="200"/>
        <w:rPr>
          <w:rFonts w:ascii="Times New Roman" w:hAnsi="Times New Roman" w:eastAsia="宋体" w:cs="Times New Roman"/>
          <w:color w:val="auto"/>
          <w:sz w:val="24"/>
          <w:highlight w:val="none"/>
        </w:rPr>
      </w:pPr>
      <w:r>
        <w:rPr>
          <w:rFonts w:ascii="Times New Roman" w:hAnsi="Times New Roman" w:eastAsia="宋体" w:cs="Times New Roman"/>
          <w:color w:val="auto"/>
          <w:sz w:val="24"/>
          <w:highlight w:val="none"/>
        </w:rPr>
        <w:t>项目名称：</w:t>
      </w:r>
    </w:p>
    <w:p w14:paraId="787AD7C8">
      <w:pPr>
        <w:pStyle w:val="11"/>
        <w:widowControl/>
        <w:ind w:left="0" w:leftChars="0" w:firstLine="480" w:firstLineChars="200"/>
        <w:rPr>
          <w:rFonts w:ascii="Times New Roman" w:hAnsi="Times New Roman" w:eastAsia="宋体" w:cs="Times New Roman"/>
          <w:color w:val="auto"/>
          <w:sz w:val="24"/>
          <w:highlight w:val="none"/>
        </w:rPr>
      </w:pPr>
      <w:r>
        <w:rPr>
          <w:rFonts w:ascii="Times New Roman" w:hAnsi="Times New Roman" w:eastAsia="宋体" w:cs="Times New Roman"/>
          <w:color w:val="auto"/>
          <w:sz w:val="24"/>
          <w:highlight w:val="none"/>
        </w:rPr>
        <w:t>项目编号：</w:t>
      </w:r>
    </w:p>
    <w:p w14:paraId="337B1D08">
      <w:pPr>
        <w:pStyle w:val="11"/>
        <w:ind w:left="0" w:leftChars="0" w:firstLine="480" w:firstLineChars="200"/>
        <w:rPr>
          <w:rFonts w:ascii="Times New Roman" w:hAnsi="Times New Roman" w:eastAsia="宋体" w:cs="Times New Roman"/>
          <w:color w:val="auto"/>
          <w:sz w:val="24"/>
          <w:highlight w:val="none"/>
        </w:rPr>
      </w:pPr>
      <w:r>
        <w:rPr>
          <w:rFonts w:ascii="Times New Roman" w:hAnsi="Times New Roman" w:eastAsia="宋体" w:cs="Times New Roman"/>
          <w:color w:val="auto"/>
          <w:sz w:val="24"/>
          <w:highlight w:val="none"/>
        </w:rPr>
        <w:t>本单位在参加贵公司进行的招标采购工作中，为有效遏制不公平竞争和违规违纪问题的发生，确保招标工作公开、公平、公正，我特向贵公司承诺如下事项：</w:t>
      </w:r>
    </w:p>
    <w:p w14:paraId="3D02E0D0">
      <w:pPr>
        <w:pStyle w:val="11"/>
        <w:numPr>
          <w:ilvl w:val="0"/>
          <w:numId w:val="74"/>
        </w:numPr>
        <w:tabs>
          <w:tab w:val="left" w:pos="780"/>
          <w:tab w:val="clear" w:pos="210"/>
        </w:tabs>
        <w:ind w:left="0" w:leftChars="0" w:firstLine="480" w:firstLineChars="200"/>
        <w:rPr>
          <w:rFonts w:ascii="Times New Roman" w:hAnsi="Times New Roman" w:eastAsia="宋体" w:cs="Times New Roman"/>
          <w:b w:val="0"/>
          <w:color w:val="auto"/>
          <w:sz w:val="24"/>
          <w:highlight w:val="none"/>
        </w:rPr>
      </w:pPr>
      <w:r>
        <w:rPr>
          <w:rFonts w:ascii="Times New Roman" w:hAnsi="Times New Roman" w:eastAsia="宋体" w:cs="Times New Roman"/>
          <w:color w:val="auto"/>
          <w:sz w:val="24"/>
          <w:highlight w:val="none"/>
        </w:rPr>
        <w:t>不以不正当手段向采购人、协商小组专家等谋取不正当照顾。</w:t>
      </w:r>
    </w:p>
    <w:p w14:paraId="10E0DFBA">
      <w:pPr>
        <w:pStyle w:val="11"/>
        <w:numPr>
          <w:ilvl w:val="0"/>
          <w:numId w:val="74"/>
        </w:numPr>
        <w:tabs>
          <w:tab w:val="left" w:pos="780"/>
          <w:tab w:val="clear" w:pos="210"/>
        </w:tabs>
        <w:ind w:left="0" w:leftChars="0" w:firstLine="480" w:firstLineChars="200"/>
        <w:rPr>
          <w:rFonts w:ascii="Times New Roman" w:hAnsi="Times New Roman" w:eastAsia="宋体" w:cs="Times New Roman"/>
          <w:b w:val="0"/>
          <w:color w:val="auto"/>
          <w:sz w:val="24"/>
          <w:highlight w:val="none"/>
        </w:rPr>
      </w:pPr>
      <w:r>
        <w:rPr>
          <w:rFonts w:ascii="Times New Roman" w:hAnsi="Times New Roman" w:eastAsia="宋体" w:cs="Times New Roman"/>
          <w:color w:val="auto"/>
          <w:sz w:val="24"/>
          <w:highlight w:val="none"/>
        </w:rPr>
        <w:t>不以提供不正当利益等方式，向项目承办部门或个人谋求不正当利益。</w:t>
      </w:r>
    </w:p>
    <w:p w14:paraId="51487523">
      <w:pPr>
        <w:pStyle w:val="11"/>
        <w:numPr>
          <w:ilvl w:val="0"/>
          <w:numId w:val="74"/>
        </w:numPr>
        <w:tabs>
          <w:tab w:val="left" w:pos="780"/>
          <w:tab w:val="clear" w:pos="210"/>
        </w:tabs>
        <w:ind w:left="0" w:leftChars="0" w:firstLine="480" w:firstLineChars="200"/>
        <w:rPr>
          <w:rFonts w:ascii="Times New Roman" w:hAnsi="Times New Roman" w:eastAsia="宋体" w:cs="Times New Roman"/>
          <w:b w:val="0"/>
          <w:color w:val="auto"/>
          <w:sz w:val="24"/>
          <w:highlight w:val="none"/>
        </w:rPr>
      </w:pPr>
      <w:r>
        <w:rPr>
          <w:rFonts w:ascii="Times New Roman" w:hAnsi="Times New Roman" w:eastAsia="宋体" w:cs="Times New Roman"/>
          <w:color w:val="auto"/>
          <w:sz w:val="24"/>
          <w:highlight w:val="none"/>
        </w:rPr>
        <w:t>不提供虚假材料谋取成交。</w:t>
      </w:r>
    </w:p>
    <w:p w14:paraId="6EBB323C">
      <w:pPr>
        <w:pStyle w:val="11"/>
        <w:numPr>
          <w:ilvl w:val="0"/>
          <w:numId w:val="74"/>
        </w:numPr>
        <w:tabs>
          <w:tab w:val="left" w:pos="780"/>
          <w:tab w:val="clear" w:pos="210"/>
        </w:tabs>
        <w:ind w:left="0" w:leftChars="0" w:firstLine="480" w:firstLineChars="200"/>
        <w:rPr>
          <w:rFonts w:ascii="Times New Roman" w:hAnsi="Times New Roman" w:eastAsia="宋体" w:cs="Times New Roman"/>
          <w:b w:val="0"/>
          <w:color w:val="auto"/>
          <w:sz w:val="24"/>
          <w:highlight w:val="none"/>
        </w:rPr>
      </w:pPr>
      <w:r>
        <w:rPr>
          <w:rFonts w:ascii="Times New Roman" w:hAnsi="Times New Roman" w:eastAsia="宋体" w:cs="Times New Roman"/>
          <w:color w:val="auto"/>
          <w:sz w:val="24"/>
          <w:highlight w:val="none"/>
        </w:rPr>
        <w:t>不以他人名义参与采购或者以其他方式骗取成交。</w:t>
      </w:r>
    </w:p>
    <w:p w14:paraId="20503A56">
      <w:pPr>
        <w:pStyle w:val="11"/>
        <w:numPr>
          <w:ilvl w:val="0"/>
          <w:numId w:val="74"/>
        </w:numPr>
        <w:tabs>
          <w:tab w:val="left" w:pos="780"/>
          <w:tab w:val="clear" w:pos="210"/>
        </w:tabs>
        <w:ind w:left="0" w:leftChars="0" w:firstLine="480" w:firstLineChars="200"/>
        <w:rPr>
          <w:rFonts w:ascii="Times New Roman" w:hAnsi="Times New Roman" w:eastAsia="宋体" w:cs="Times New Roman"/>
          <w:b w:val="0"/>
          <w:color w:val="auto"/>
          <w:sz w:val="24"/>
          <w:highlight w:val="none"/>
        </w:rPr>
      </w:pPr>
      <w:r>
        <w:rPr>
          <w:rFonts w:ascii="Times New Roman" w:hAnsi="Times New Roman" w:eastAsia="宋体" w:cs="Times New Roman"/>
          <w:color w:val="auto"/>
          <w:sz w:val="24"/>
          <w:highlight w:val="none"/>
        </w:rPr>
        <w:t>成交后，不将成交项目转让他人，或将成交项目肢解后分别转让他人。</w:t>
      </w:r>
    </w:p>
    <w:p w14:paraId="3667526A">
      <w:pPr>
        <w:pStyle w:val="11"/>
        <w:numPr>
          <w:ilvl w:val="0"/>
          <w:numId w:val="74"/>
        </w:numPr>
        <w:tabs>
          <w:tab w:val="left" w:pos="780"/>
          <w:tab w:val="clear" w:pos="210"/>
        </w:tabs>
        <w:ind w:left="0" w:leftChars="0" w:firstLine="480" w:firstLineChars="200"/>
        <w:rPr>
          <w:rFonts w:ascii="Times New Roman" w:hAnsi="Times New Roman" w:eastAsia="宋体" w:cs="Times New Roman"/>
          <w:b w:val="0"/>
          <w:color w:val="auto"/>
          <w:sz w:val="24"/>
          <w:highlight w:val="none"/>
        </w:rPr>
      </w:pPr>
      <w:r>
        <w:rPr>
          <w:rFonts w:ascii="Times New Roman" w:hAnsi="Times New Roman" w:eastAsia="宋体" w:cs="Times New Roman"/>
          <w:color w:val="auto"/>
          <w:sz w:val="24"/>
          <w:highlight w:val="none"/>
        </w:rPr>
        <w:t>成交后，与采购人按照单一来源采购文件和单一来源采购响应文件（包含协商中的一切承诺和澄清）订立合同，不订立背离合同实质性内容的协议。</w:t>
      </w:r>
    </w:p>
    <w:p w14:paraId="5BA2E9BA">
      <w:pPr>
        <w:pStyle w:val="11"/>
        <w:numPr>
          <w:ilvl w:val="0"/>
          <w:numId w:val="74"/>
        </w:numPr>
        <w:tabs>
          <w:tab w:val="left" w:pos="780"/>
          <w:tab w:val="clear" w:pos="210"/>
        </w:tabs>
        <w:ind w:left="0" w:leftChars="0" w:firstLine="480" w:firstLineChars="200"/>
        <w:rPr>
          <w:rFonts w:ascii="Times New Roman" w:hAnsi="Times New Roman" w:eastAsia="宋体" w:cs="Times New Roman"/>
          <w:b w:val="0"/>
          <w:color w:val="auto"/>
          <w:sz w:val="24"/>
          <w:highlight w:val="none"/>
        </w:rPr>
      </w:pPr>
      <w:r>
        <w:rPr>
          <w:rFonts w:ascii="Times New Roman" w:hAnsi="Times New Roman" w:eastAsia="宋体" w:cs="Times New Roman"/>
          <w:color w:val="auto"/>
          <w:sz w:val="24"/>
          <w:highlight w:val="none"/>
        </w:rPr>
        <w:t>主动接受、配合贵公司有关部门的廉政监督检查。</w:t>
      </w:r>
    </w:p>
    <w:p w14:paraId="7DDB8198">
      <w:pPr>
        <w:pStyle w:val="11"/>
        <w:ind w:left="0" w:leftChars="0" w:firstLine="480" w:firstLineChars="200"/>
        <w:rPr>
          <w:rFonts w:ascii="Times New Roman" w:hAnsi="Times New Roman" w:eastAsia="宋体" w:cs="Times New Roman"/>
          <w:color w:val="auto"/>
          <w:sz w:val="24"/>
          <w:highlight w:val="none"/>
        </w:rPr>
      </w:pPr>
      <w:r>
        <w:rPr>
          <w:rFonts w:ascii="Times New Roman" w:hAnsi="Times New Roman" w:eastAsia="宋体" w:cs="Times New Roman"/>
          <w:color w:val="auto"/>
          <w:sz w:val="24"/>
          <w:highlight w:val="none"/>
        </w:rPr>
        <w:t>若有违反，愿受相应处罚，直至追究法律责任。</w:t>
      </w:r>
    </w:p>
    <w:p w14:paraId="7D9C350E">
      <w:pPr>
        <w:spacing w:after="120" w:afterAutospacing="0" w:line="360" w:lineRule="auto"/>
        <w:ind w:firstLine="4080" w:firstLineChars="1700"/>
        <w:rPr>
          <w:rFonts w:hint="eastAsia" w:ascii="Times New Roman" w:hAnsi="Times New Roman" w:eastAsia="宋体" w:cs="Times New Roman"/>
          <w:color w:val="auto"/>
          <w:sz w:val="24"/>
          <w:szCs w:val="28"/>
          <w:highlight w:val="none"/>
        </w:rPr>
      </w:pPr>
      <w:r>
        <w:rPr>
          <w:rFonts w:hint="eastAsia" w:ascii="Times New Roman" w:hAnsi="Times New Roman" w:eastAsia="宋体" w:cs="Times New Roman"/>
          <w:color w:val="auto"/>
          <w:sz w:val="24"/>
          <w:szCs w:val="28"/>
          <w:highlight w:val="none"/>
        </w:rPr>
        <w:t>承诺单位</w:t>
      </w:r>
      <w:r>
        <w:rPr>
          <w:rFonts w:hint="eastAsia" w:ascii="Times New Roman" w:hAnsi="Times New Roman" w:eastAsia="宋体" w:cs="Times New Roman"/>
          <w:color w:val="auto"/>
          <w:sz w:val="24"/>
          <w:szCs w:val="28"/>
          <w:highlight w:val="none"/>
          <w:lang w:eastAsia="zh-CN"/>
        </w:rPr>
        <w:t>（</w:t>
      </w:r>
      <w:r>
        <w:rPr>
          <w:rFonts w:hint="eastAsia" w:ascii="Times New Roman" w:hAnsi="Times New Roman" w:eastAsia="宋体" w:cs="Times New Roman"/>
          <w:color w:val="auto"/>
          <w:sz w:val="24"/>
          <w:szCs w:val="28"/>
          <w:highlight w:val="none"/>
        </w:rPr>
        <w:t>公章</w:t>
      </w:r>
      <w:r>
        <w:rPr>
          <w:rFonts w:hint="eastAsia" w:ascii="Times New Roman" w:hAnsi="Times New Roman" w:eastAsia="宋体" w:cs="Times New Roman"/>
          <w:color w:val="auto"/>
          <w:sz w:val="24"/>
          <w:szCs w:val="28"/>
          <w:highlight w:val="none"/>
          <w:lang w:eastAsia="zh-CN"/>
        </w:rPr>
        <w:t>）</w:t>
      </w:r>
      <w:r>
        <w:rPr>
          <w:rFonts w:hint="eastAsia" w:ascii="Times New Roman" w:hAnsi="Times New Roman" w:eastAsia="宋体" w:cs="Times New Roman"/>
          <w:color w:val="auto"/>
          <w:sz w:val="24"/>
          <w:szCs w:val="28"/>
          <w:highlight w:val="none"/>
        </w:rPr>
        <w:t xml:space="preserve">：    </w:t>
      </w:r>
    </w:p>
    <w:p w14:paraId="3E9C4E73">
      <w:pPr>
        <w:spacing w:after="120" w:afterAutospacing="0" w:line="360" w:lineRule="auto"/>
        <w:ind w:firstLine="1920" w:firstLineChars="800"/>
        <w:rPr>
          <w:rFonts w:hint="eastAsia" w:ascii="Times New Roman" w:hAnsi="Times New Roman" w:eastAsia="宋体" w:cs="Times New Roman"/>
          <w:color w:val="auto"/>
          <w:sz w:val="24"/>
          <w:szCs w:val="28"/>
          <w:highlight w:val="none"/>
        </w:rPr>
      </w:pPr>
      <w:r>
        <w:rPr>
          <w:rFonts w:hint="eastAsia" w:ascii="Times New Roman" w:hAnsi="Times New Roman" w:eastAsia="宋体" w:cs="Times New Roman"/>
          <w:color w:val="auto"/>
          <w:sz w:val="24"/>
          <w:szCs w:val="28"/>
          <w:highlight w:val="none"/>
        </w:rPr>
        <w:t>法定代表人或被授权人</w:t>
      </w:r>
      <w:r>
        <w:rPr>
          <w:rFonts w:hint="eastAsia" w:ascii="Times New Roman" w:hAnsi="Times New Roman" w:eastAsia="宋体" w:cs="Times New Roman"/>
          <w:color w:val="auto"/>
          <w:sz w:val="24"/>
          <w:szCs w:val="28"/>
          <w:highlight w:val="none"/>
          <w:lang w:eastAsia="zh-CN"/>
        </w:rPr>
        <w:t>（</w:t>
      </w:r>
      <w:r>
        <w:rPr>
          <w:rFonts w:hint="eastAsia" w:ascii="Times New Roman" w:hAnsi="Times New Roman" w:eastAsia="宋体" w:cs="Times New Roman"/>
          <w:color w:val="auto"/>
          <w:sz w:val="24"/>
          <w:szCs w:val="28"/>
          <w:highlight w:val="none"/>
          <w:lang w:val="en-US" w:eastAsia="zh-CN"/>
        </w:rPr>
        <w:t>签字或盖章）</w:t>
      </w:r>
      <w:r>
        <w:rPr>
          <w:rFonts w:hint="eastAsia" w:ascii="Times New Roman" w:hAnsi="Times New Roman" w:eastAsia="宋体" w:cs="Times New Roman"/>
          <w:color w:val="auto"/>
          <w:sz w:val="24"/>
          <w:szCs w:val="28"/>
          <w:highlight w:val="none"/>
        </w:rPr>
        <w:t>：</w:t>
      </w:r>
    </w:p>
    <w:p w14:paraId="37117C7D">
      <w:pPr>
        <w:spacing w:after="120" w:afterAutospacing="0" w:line="360" w:lineRule="auto"/>
        <w:ind w:firstLine="5040" w:firstLineChars="2100"/>
        <w:rPr>
          <w:rFonts w:hint="eastAsia" w:ascii="Times New Roman" w:hAnsi="Times New Roman" w:eastAsia="宋体" w:cs="Times New Roman"/>
          <w:color w:val="auto"/>
          <w:sz w:val="24"/>
          <w:szCs w:val="28"/>
          <w:highlight w:val="none"/>
        </w:rPr>
      </w:pPr>
      <w:r>
        <w:rPr>
          <w:rFonts w:hint="eastAsia" w:ascii="Times New Roman" w:hAnsi="Times New Roman" w:eastAsia="宋体" w:cs="Times New Roman"/>
          <w:color w:val="auto"/>
          <w:sz w:val="24"/>
          <w:szCs w:val="28"/>
          <w:highlight w:val="none"/>
        </w:rPr>
        <w:t>年    月    日</w:t>
      </w:r>
    </w:p>
    <w:p w14:paraId="68191697">
      <w:pPr>
        <w:rPr>
          <w:rFonts w:hint="eastAsia" w:ascii="宋体" w:hAnsi="宋体" w:eastAsia="宋体" w:cs="宋体"/>
          <w:color w:val="auto"/>
          <w:spacing w:val="8"/>
          <w:sz w:val="28"/>
          <w:szCs w:val="28"/>
          <w:highlight w:val="none"/>
          <w:lang w:val="zh-CN"/>
        </w:rPr>
      </w:pPr>
      <w:r>
        <w:rPr>
          <w:rFonts w:hint="eastAsia" w:ascii="宋体" w:hAnsi="宋体" w:eastAsia="宋体" w:cs="宋体"/>
          <w:color w:val="auto"/>
          <w:spacing w:val="8"/>
          <w:sz w:val="28"/>
          <w:szCs w:val="28"/>
          <w:highlight w:val="none"/>
          <w:lang w:val="zh-CN"/>
        </w:rPr>
        <w:br w:type="page"/>
      </w:r>
    </w:p>
    <w:p w14:paraId="49142D06">
      <w:pPr>
        <w:pStyle w:val="2"/>
        <w:numPr>
          <w:ilvl w:val="0"/>
          <w:numId w:val="73"/>
        </w:numPr>
        <w:tabs>
          <w:tab w:val="left" w:pos="1314"/>
        </w:tabs>
        <w:topLinePunct w:val="0"/>
        <w:ind w:left="0" w:leftChars="0" w:firstLine="482" w:firstLineChars="200"/>
        <w:rPr>
          <w:b/>
          <w:highlight w:val="none"/>
        </w:rPr>
      </w:pPr>
      <w:bookmarkStart w:id="99" w:name="_Toc27051"/>
      <w:bookmarkStart w:id="100" w:name="_Toc24573"/>
      <w:r>
        <w:rPr>
          <w:highlight w:val="none"/>
        </w:rPr>
        <w:t>配合调查承诺书</w:t>
      </w:r>
      <w:bookmarkEnd w:id="99"/>
      <w:bookmarkEnd w:id="100"/>
    </w:p>
    <w:p w14:paraId="1D319F8A">
      <w:pPr>
        <w:pStyle w:val="11"/>
        <w:ind w:left="0" w:leftChars="0" w:firstLine="0" w:firstLineChars="0"/>
        <w:rPr>
          <w:rFonts w:ascii="Times New Roman" w:hAnsi="Times New Roman" w:eastAsia="宋体" w:cs="Times New Roman"/>
          <w:b/>
          <w:color w:val="auto"/>
          <w:sz w:val="24"/>
          <w:highlight w:val="none"/>
        </w:rPr>
      </w:pPr>
      <w:r>
        <w:rPr>
          <w:rFonts w:hint="eastAsia" w:cs="Times New Roman"/>
          <w:b/>
          <w:color w:val="auto"/>
          <w:sz w:val="24"/>
          <w:highlight w:val="none"/>
          <w:u w:val="single"/>
          <w:lang w:eastAsia="zh-CN"/>
        </w:rPr>
        <w:t>陕西中烟工业</w:t>
      </w:r>
      <w:r>
        <w:rPr>
          <w:rFonts w:ascii="Times New Roman" w:hAnsi="Times New Roman" w:eastAsia="宋体" w:cs="Times New Roman"/>
          <w:b/>
          <w:color w:val="auto"/>
          <w:sz w:val="24"/>
          <w:highlight w:val="none"/>
          <w:u w:val="single"/>
        </w:rPr>
        <w:t>有限责任公司：</w:t>
      </w:r>
    </w:p>
    <w:p w14:paraId="0397C438">
      <w:pPr>
        <w:pStyle w:val="11"/>
        <w:ind w:left="0" w:leftChars="0" w:firstLine="480" w:firstLineChars="200"/>
        <w:rPr>
          <w:rFonts w:ascii="Times New Roman" w:hAnsi="Times New Roman" w:eastAsia="宋体" w:cs="Times New Roman"/>
          <w:color w:val="auto"/>
          <w:sz w:val="24"/>
          <w:highlight w:val="none"/>
        </w:rPr>
      </w:pPr>
      <w:r>
        <w:rPr>
          <w:rFonts w:ascii="Times New Roman" w:hAnsi="Times New Roman" w:eastAsia="宋体" w:cs="Times New Roman"/>
          <w:color w:val="auto"/>
          <w:sz w:val="24"/>
          <w:highlight w:val="none"/>
        </w:rPr>
        <w:t>我公司承诺在涉及行业及</w:t>
      </w:r>
      <w:r>
        <w:rPr>
          <w:rFonts w:hint="eastAsia" w:cs="Times New Roman"/>
          <w:color w:val="auto"/>
          <w:sz w:val="24"/>
          <w:highlight w:val="none"/>
          <w:lang w:eastAsia="zh-CN"/>
        </w:rPr>
        <w:t>陕西中烟工业</w:t>
      </w:r>
      <w:r>
        <w:rPr>
          <w:rFonts w:ascii="Times New Roman" w:hAnsi="Times New Roman" w:eastAsia="宋体" w:cs="Times New Roman"/>
          <w:color w:val="auto"/>
          <w:sz w:val="24"/>
          <w:highlight w:val="none"/>
        </w:rPr>
        <w:t>有限责任公司相关案件查办时，将配合提供证据、做证，如发生拒不配合监委调查工作的情形，我公司同意接受陕西中烟工业有限责任公司采取警示约谈、降低考核评价分数、降低供货份额、缩短服务期限、终止或解除合同等多种处理措施。</w:t>
      </w:r>
    </w:p>
    <w:p w14:paraId="4BF61A42">
      <w:pPr>
        <w:spacing w:line="360" w:lineRule="auto"/>
        <w:rPr>
          <w:rFonts w:hint="eastAsia" w:ascii="宋体" w:hAnsi="宋体" w:eastAsia="宋体" w:cs="宋体"/>
          <w:color w:val="auto"/>
          <w:sz w:val="28"/>
          <w:szCs w:val="28"/>
          <w:highlight w:val="none"/>
        </w:rPr>
      </w:pPr>
    </w:p>
    <w:p w14:paraId="4E93583A">
      <w:pPr>
        <w:spacing w:line="360" w:lineRule="auto"/>
        <w:rPr>
          <w:rFonts w:hint="eastAsia" w:ascii="宋体" w:hAnsi="宋体" w:eastAsia="宋体" w:cs="宋体"/>
          <w:color w:val="auto"/>
          <w:sz w:val="28"/>
          <w:szCs w:val="28"/>
          <w:highlight w:val="none"/>
        </w:rPr>
      </w:pPr>
    </w:p>
    <w:p w14:paraId="5C57276C">
      <w:pPr>
        <w:spacing w:line="360" w:lineRule="auto"/>
        <w:rPr>
          <w:rFonts w:hint="eastAsia" w:ascii="宋体" w:hAnsi="宋体" w:eastAsia="宋体" w:cs="宋体"/>
          <w:color w:val="auto"/>
          <w:sz w:val="28"/>
          <w:szCs w:val="28"/>
          <w:highlight w:val="none"/>
        </w:rPr>
      </w:pPr>
    </w:p>
    <w:p w14:paraId="4B9D7175">
      <w:pPr>
        <w:spacing w:line="360" w:lineRule="auto"/>
        <w:rPr>
          <w:rFonts w:hint="eastAsia" w:ascii="宋体" w:hAnsi="宋体" w:eastAsia="宋体" w:cs="宋体"/>
          <w:color w:val="auto"/>
          <w:sz w:val="28"/>
          <w:szCs w:val="28"/>
          <w:highlight w:val="none"/>
        </w:rPr>
      </w:pPr>
    </w:p>
    <w:p w14:paraId="226EFEFD">
      <w:pPr>
        <w:spacing w:line="360" w:lineRule="auto"/>
        <w:jc w:val="right"/>
        <w:rPr>
          <w:rFonts w:hint="eastAsia" w:ascii="宋体" w:hAnsi="宋体" w:eastAsia="宋体" w:cs="宋体"/>
          <w:color w:val="auto"/>
          <w:sz w:val="28"/>
          <w:szCs w:val="28"/>
          <w:highlight w:val="none"/>
        </w:rPr>
      </w:pPr>
    </w:p>
    <w:p w14:paraId="57341B4E">
      <w:pPr>
        <w:spacing w:after="120" w:afterAutospacing="0" w:line="360" w:lineRule="auto"/>
        <w:jc w:val="right"/>
        <w:rPr>
          <w:rFonts w:hint="eastAsia" w:ascii="Times New Roman" w:hAnsi="Times New Roman" w:eastAsia="宋体" w:cs="Times New Roman"/>
          <w:color w:val="auto"/>
          <w:sz w:val="24"/>
          <w:szCs w:val="28"/>
          <w:highlight w:val="none"/>
        </w:rPr>
      </w:pPr>
      <w:r>
        <w:rPr>
          <w:rFonts w:hint="eastAsia" w:ascii="Times New Roman" w:hAnsi="Times New Roman" w:eastAsia="宋体" w:cs="Times New Roman"/>
          <w:color w:val="auto"/>
          <w:sz w:val="24"/>
          <w:szCs w:val="28"/>
          <w:highlight w:val="none"/>
        </w:rPr>
        <w:t>承诺单位</w:t>
      </w:r>
      <w:r>
        <w:rPr>
          <w:rFonts w:hint="eastAsia" w:ascii="Times New Roman" w:hAnsi="Times New Roman" w:eastAsia="宋体" w:cs="Times New Roman"/>
          <w:color w:val="auto"/>
          <w:sz w:val="24"/>
          <w:szCs w:val="28"/>
          <w:highlight w:val="none"/>
          <w:lang w:eastAsia="zh-CN"/>
        </w:rPr>
        <w:t>（</w:t>
      </w:r>
      <w:r>
        <w:rPr>
          <w:rFonts w:hint="eastAsia" w:ascii="Times New Roman" w:hAnsi="Times New Roman" w:eastAsia="宋体" w:cs="Times New Roman"/>
          <w:color w:val="auto"/>
          <w:sz w:val="24"/>
          <w:szCs w:val="28"/>
          <w:highlight w:val="none"/>
        </w:rPr>
        <w:t>公章</w:t>
      </w:r>
      <w:r>
        <w:rPr>
          <w:rFonts w:hint="eastAsia" w:ascii="Times New Roman" w:hAnsi="Times New Roman" w:eastAsia="宋体" w:cs="Times New Roman"/>
          <w:color w:val="auto"/>
          <w:sz w:val="24"/>
          <w:szCs w:val="28"/>
          <w:highlight w:val="none"/>
          <w:lang w:eastAsia="zh-CN"/>
        </w:rPr>
        <w:t>）</w:t>
      </w:r>
      <w:r>
        <w:rPr>
          <w:rFonts w:hint="eastAsia" w:ascii="Times New Roman" w:hAnsi="Times New Roman" w:eastAsia="宋体" w:cs="Times New Roman"/>
          <w:color w:val="auto"/>
          <w:sz w:val="24"/>
          <w:szCs w:val="28"/>
          <w:highlight w:val="none"/>
        </w:rPr>
        <w:t xml:space="preserve">：    </w:t>
      </w:r>
    </w:p>
    <w:p w14:paraId="6E1D2D3A">
      <w:pPr>
        <w:spacing w:after="120" w:afterAutospacing="0" w:line="360" w:lineRule="auto"/>
        <w:jc w:val="right"/>
        <w:rPr>
          <w:rFonts w:hint="eastAsia" w:ascii="Times New Roman" w:hAnsi="Times New Roman" w:eastAsia="宋体" w:cs="Times New Roman"/>
          <w:color w:val="auto"/>
          <w:sz w:val="24"/>
          <w:szCs w:val="28"/>
          <w:highlight w:val="none"/>
        </w:rPr>
      </w:pPr>
      <w:r>
        <w:rPr>
          <w:rFonts w:hint="eastAsia" w:ascii="Times New Roman" w:hAnsi="Times New Roman" w:eastAsia="宋体" w:cs="Times New Roman"/>
          <w:color w:val="auto"/>
          <w:sz w:val="24"/>
          <w:szCs w:val="28"/>
          <w:highlight w:val="none"/>
        </w:rPr>
        <w:t>法定代表人或被授权人</w:t>
      </w:r>
      <w:r>
        <w:rPr>
          <w:rFonts w:hint="eastAsia" w:ascii="Times New Roman" w:hAnsi="Times New Roman" w:eastAsia="宋体" w:cs="Times New Roman"/>
          <w:color w:val="auto"/>
          <w:sz w:val="24"/>
          <w:szCs w:val="28"/>
          <w:highlight w:val="none"/>
          <w:lang w:eastAsia="zh-CN"/>
        </w:rPr>
        <w:t>（</w:t>
      </w:r>
      <w:r>
        <w:rPr>
          <w:rFonts w:hint="eastAsia" w:ascii="Times New Roman" w:hAnsi="Times New Roman" w:eastAsia="宋体" w:cs="Times New Roman"/>
          <w:color w:val="auto"/>
          <w:sz w:val="24"/>
          <w:szCs w:val="28"/>
          <w:highlight w:val="none"/>
          <w:lang w:val="en-US" w:eastAsia="zh-CN"/>
        </w:rPr>
        <w:t>签字或盖章）</w:t>
      </w:r>
      <w:r>
        <w:rPr>
          <w:rFonts w:hint="eastAsia" w:ascii="Times New Roman" w:hAnsi="Times New Roman" w:eastAsia="宋体" w:cs="Times New Roman"/>
          <w:color w:val="auto"/>
          <w:sz w:val="24"/>
          <w:szCs w:val="28"/>
          <w:highlight w:val="none"/>
        </w:rPr>
        <w:t>：</w:t>
      </w:r>
    </w:p>
    <w:p w14:paraId="78A37A0A">
      <w:pPr>
        <w:spacing w:after="120" w:afterAutospacing="0" w:line="360" w:lineRule="auto"/>
        <w:jc w:val="right"/>
        <w:rPr>
          <w:rFonts w:hint="eastAsia" w:ascii="Times New Roman" w:hAnsi="Times New Roman" w:eastAsia="宋体" w:cs="Times New Roman"/>
          <w:color w:val="auto"/>
          <w:sz w:val="24"/>
          <w:szCs w:val="28"/>
          <w:highlight w:val="none"/>
        </w:rPr>
      </w:pPr>
      <w:r>
        <w:rPr>
          <w:rFonts w:hint="eastAsia" w:ascii="Times New Roman" w:hAnsi="Times New Roman" w:eastAsia="宋体" w:cs="Times New Roman"/>
          <w:color w:val="auto"/>
          <w:sz w:val="24"/>
          <w:szCs w:val="28"/>
          <w:highlight w:val="none"/>
        </w:rPr>
        <w:t>年    月    日</w:t>
      </w:r>
    </w:p>
    <w:p w14:paraId="79FA2A61">
      <w:pPr>
        <w:rPr>
          <w:rFonts w:hint="eastAsia" w:ascii="宋体" w:hAnsi="宋体" w:eastAsia="宋体" w:cs="宋体"/>
          <w:color w:val="auto"/>
          <w:spacing w:val="8"/>
          <w:sz w:val="28"/>
          <w:szCs w:val="28"/>
          <w:highlight w:val="none"/>
          <w:lang w:val="zh-CN"/>
        </w:rPr>
      </w:pPr>
      <w:r>
        <w:rPr>
          <w:rFonts w:hint="eastAsia" w:ascii="宋体" w:hAnsi="宋体" w:eastAsia="宋体" w:cs="宋体"/>
          <w:color w:val="auto"/>
          <w:spacing w:val="8"/>
          <w:sz w:val="28"/>
          <w:szCs w:val="28"/>
          <w:highlight w:val="none"/>
          <w:lang w:val="zh-CN"/>
        </w:rPr>
        <w:br w:type="page"/>
      </w:r>
    </w:p>
    <w:p w14:paraId="2EE3C69E">
      <w:pPr>
        <w:pStyle w:val="25"/>
        <w:numPr>
          <w:ilvl w:val="0"/>
          <w:numId w:val="67"/>
        </w:numPr>
        <w:tabs>
          <w:tab w:val="left" w:pos="2160"/>
          <w:tab w:val="clear" w:pos="210"/>
        </w:tabs>
        <w:ind w:left="0" w:leftChars="0" w:firstLine="640" w:firstLineChars="200"/>
        <w:outlineLvl w:val="0"/>
        <w:rPr>
          <w:b w:val="0"/>
        </w:rPr>
      </w:pPr>
      <w:bookmarkStart w:id="101" w:name="_Toc7147"/>
      <w:bookmarkStart w:id="102" w:name="_Toc11618"/>
      <w:bookmarkStart w:id="103" w:name="_Toc5495"/>
      <w:r>
        <w:t>供应商认为有必要提交的其他资料</w:t>
      </w:r>
      <w:bookmarkEnd w:id="101"/>
      <w:bookmarkEnd w:id="102"/>
      <w:bookmarkEnd w:id="103"/>
    </w:p>
    <w:p w14:paraId="161E98FF">
      <w:pPr>
        <w:spacing w:before="120" w:after="120" w:line="288" w:lineRule="auto"/>
        <w:ind w:left="0"/>
        <w:jc w:val="left"/>
      </w:pPr>
    </w:p>
    <w:sectPr>
      <w:headerReference r:id="rId6" w:type="default"/>
      <w:footerReference r:id="rId7" w:type="default"/>
      <w:pgSz w:w="11905" w:h="1684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CD72EF">
    <w:pPr>
      <w:spacing w:line="232" w:lineRule="auto"/>
      <w:ind w:left="11"/>
      <w:rPr>
        <w:rFonts w:ascii="宋体" w:hAnsi="宋体" w:eastAsia="宋体" w:cs="宋体"/>
        <w:sz w:val="24"/>
        <w:szCs w:val="24"/>
      </w:rPr>
    </w:pPr>
    <w:r>
      <w:rPr>
        <w:sz w:val="24"/>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3" name="文本框 2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21A13AE3">
                          <w:pPr>
                            <w:pStyle w:val="14"/>
                          </w:pPr>
                          <w:r>
                            <w:t xml:space="preserve">第 </w:t>
                          </w:r>
                          <w:r>
                            <w:fldChar w:fldCharType="begin"/>
                          </w:r>
                          <w:r>
                            <w:instrText xml:space="preserve"> PAGE  \* MERGEFORMAT </w:instrText>
                          </w:r>
                          <w:r>
                            <w:fldChar w:fldCharType="separate"/>
                          </w:r>
                          <w:r>
                            <w:t>75</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LNJWO7QAAAABQEAAA8AAAAAAAAAAQAgAAAAIgAAAGRycy9kb3ducmV2Lnht&#10;bFBLAQIUABQAAAAIAIdO4kAN+KJrOgIAAHEEAAAOAAAAAAAAAAEAIAAAAB8BAABkcnMvZTJvRG9j&#10;LnhtbFBLBQYAAAAABgAGAFkBAADLBQAAAAA=&#10;">
              <v:fill on="f" focussize="0,0"/>
              <v:stroke on="f" weight="0.5pt"/>
              <v:imagedata o:title=""/>
              <o:lock v:ext="edit" aspectratio="f"/>
              <v:textbox inset="0mm,0mm,0mm,0mm" style="mso-fit-shape-to-text:t;">
                <w:txbxContent>
                  <w:p w14:paraId="21A13AE3">
                    <w:pPr>
                      <w:pStyle w:val="14"/>
                    </w:pPr>
                    <w:r>
                      <w:t xml:space="preserve">第 </w:t>
                    </w:r>
                    <w:r>
                      <w:fldChar w:fldCharType="begin"/>
                    </w:r>
                    <w:r>
                      <w:instrText xml:space="preserve"> PAGE  \* MERGEFORMAT </w:instrText>
                    </w:r>
                    <w:r>
                      <w:fldChar w:fldCharType="separate"/>
                    </w:r>
                    <w:r>
                      <w:t>75</w:t>
                    </w:r>
                    <w:r>
                      <w:fldChar w:fldCharType="end"/>
                    </w:r>
                    <w: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25FA2">
    <w:pPr>
      <w:spacing w:line="232" w:lineRule="auto"/>
      <w:ind w:left="22"/>
      <w:rPr>
        <w:rFonts w:ascii="宋体" w:hAnsi="宋体" w:eastAsia="宋体" w:cs="宋体"/>
        <w:sz w:val="24"/>
        <w:szCs w:val="24"/>
      </w:rPr>
    </w:pPr>
    <w:r>
      <w:rPr>
        <w:sz w:val="24"/>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5BAE10E5">
                          <w:pPr>
                            <w:pStyle w:val="14"/>
                          </w:pPr>
                          <w:r>
                            <w:t xml:space="preserve">第 </w:t>
                          </w:r>
                          <w:r>
                            <w:fldChar w:fldCharType="begin"/>
                          </w:r>
                          <w:r>
                            <w:instrText xml:space="preserve"> PAGE  \* MERGEFORMAT </w:instrText>
                          </w:r>
                          <w:r>
                            <w:fldChar w:fldCharType="separate"/>
                          </w:r>
                          <w:r>
                            <w:t>82</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LNJWO7QAAAABQEAAA8AAAAAAAAAAQAgAAAAIgAAAGRycy9kb3ducmV2Lnht&#10;bFBLAQIUABQAAAAIAIdO4kCKUmwvOgIAAHEEAAAOAAAAAAAAAAEAIAAAAB8BAABkcnMvZTJvRG9j&#10;LnhtbFBLBQYAAAAABgAGAFkBAADLBQAAAAA=&#10;">
              <v:fill on="f" focussize="0,0"/>
              <v:stroke on="f" weight="0.5pt"/>
              <v:imagedata o:title=""/>
              <o:lock v:ext="edit" aspectratio="f"/>
              <v:textbox inset="0mm,0mm,0mm,0mm" style="mso-fit-shape-to-text:t;">
                <w:txbxContent>
                  <w:p w14:paraId="5BAE10E5">
                    <w:pPr>
                      <w:pStyle w:val="14"/>
                    </w:pPr>
                    <w:r>
                      <w:t xml:space="preserve">第 </w:t>
                    </w:r>
                    <w:r>
                      <w:fldChar w:fldCharType="begin"/>
                    </w:r>
                    <w:r>
                      <w:instrText xml:space="preserve"> PAGE  \* MERGEFORMAT </w:instrText>
                    </w:r>
                    <w:r>
                      <w:fldChar w:fldCharType="separate"/>
                    </w:r>
                    <w:r>
                      <w:t>82</w:t>
                    </w:r>
                    <w:r>
                      <w:fldChar w:fldCharType="end"/>
                    </w:r>
                    <w:r>
                      <w:t xml:space="preserve"> 页</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D21F34">
    <w:pPr>
      <w:spacing w:line="232" w:lineRule="auto"/>
      <w:jc w:val="right"/>
      <w:rPr>
        <w:rFonts w:ascii="宋体" w:hAnsi="宋体" w:eastAsia="宋体" w:cs="宋体"/>
        <w:sz w:val="24"/>
        <w:szCs w:val="24"/>
      </w:rPr>
    </w:pPr>
    <w:r>
      <w:rPr>
        <w:sz w:val="24"/>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1" name="文本框 3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24AB6272">
                          <w:pPr>
                            <w:pStyle w:val="14"/>
                          </w:pPr>
                          <w:r>
                            <w:t xml:space="preserve">第 </w:t>
                          </w:r>
                          <w:r>
                            <w:fldChar w:fldCharType="begin"/>
                          </w:r>
                          <w:r>
                            <w:instrText xml:space="preserve"> PAGE  \* MERGEFORMAT </w:instrText>
                          </w:r>
                          <w:r>
                            <w:fldChar w:fldCharType="separate"/>
                          </w:r>
                          <w:r>
                            <w:t>99</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s0lY7tAAAAAFAQAADwAAAAAAAAABACAAAAAiAAAAZHJzL2Rvd25yZXYueG1s&#10;UEsBAhQAFAAAAAgAh07iQKPGG605AgAAcQQAAA4AAAAAAAAAAQAgAAAAHwEAAGRycy9lMm9Eb2Mu&#10;eG1sUEsFBgAAAAAGAAYAWQEAAMoFAAAAAA==&#10;">
              <v:fill on="f" focussize="0,0"/>
              <v:stroke on="f" weight="0.5pt"/>
              <v:imagedata o:title=""/>
              <o:lock v:ext="edit" aspectratio="f"/>
              <v:textbox inset="0mm,0mm,0mm,0mm" style="mso-fit-shape-to-text:t;">
                <w:txbxContent>
                  <w:p w14:paraId="24AB6272">
                    <w:pPr>
                      <w:pStyle w:val="14"/>
                    </w:pPr>
                    <w:r>
                      <w:t xml:space="preserve">第 </w:t>
                    </w:r>
                    <w:r>
                      <w:fldChar w:fldCharType="begin"/>
                    </w:r>
                    <w:r>
                      <w:instrText xml:space="preserve"> PAGE  \* MERGEFORMAT </w:instrText>
                    </w:r>
                    <w:r>
                      <w:fldChar w:fldCharType="separate"/>
                    </w:r>
                    <w:r>
                      <w:t>99</w:t>
                    </w:r>
                    <w:r>
                      <w:fldChar w:fldCharType="end"/>
                    </w:r>
                    <w:r>
                      <w:t xml:space="preserve"> 页</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384934"/>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D4CF9C"/>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193716"/>
    <w:multiLevelType w:val="singleLevel"/>
    <w:tmpl w:val="80193716"/>
    <w:lvl w:ilvl="0" w:tentative="0">
      <w:start w:val="1"/>
      <w:numFmt w:val="decimal"/>
      <w:lvlText w:val="6.4.%1"/>
      <w:lvlJc w:val="left"/>
      <w:pPr>
        <w:tabs>
          <w:tab w:val="left" w:pos="210"/>
        </w:tabs>
        <w:ind w:left="0" w:firstLine="480"/>
      </w:pPr>
      <w:rPr>
        <w:rFonts w:hint="default"/>
      </w:rPr>
    </w:lvl>
  </w:abstractNum>
  <w:abstractNum w:abstractNumId="1">
    <w:nsid w:val="80FB1A21"/>
    <w:multiLevelType w:val="singleLevel"/>
    <w:tmpl w:val="80FB1A21"/>
    <w:lvl w:ilvl="0" w:tentative="0">
      <w:start w:val="1"/>
      <w:numFmt w:val="decimal"/>
      <w:suff w:val="nothing"/>
      <w:lvlText w:val="（%1）"/>
      <w:lvlJc w:val="left"/>
      <w:pPr>
        <w:ind w:left="0" w:firstLine="480"/>
      </w:pPr>
      <w:rPr>
        <w:rFonts w:hint="default"/>
      </w:rPr>
    </w:lvl>
  </w:abstractNum>
  <w:abstractNum w:abstractNumId="2">
    <w:nsid w:val="8ACAFD04"/>
    <w:multiLevelType w:val="singleLevel"/>
    <w:tmpl w:val="8ACAFD04"/>
    <w:lvl w:ilvl="0" w:tentative="0">
      <w:start w:val="1"/>
      <w:numFmt w:val="chineseCounting"/>
      <w:suff w:val="nothing"/>
      <w:lvlText w:val="%1、"/>
      <w:lvlJc w:val="left"/>
      <w:pPr>
        <w:ind w:left="0" w:firstLine="482"/>
      </w:pPr>
      <w:rPr>
        <w:rFonts w:hint="eastAsia"/>
      </w:rPr>
    </w:lvl>
  </w:abstractNum>
  <w:abstractNum w:abstractNumId="3">
    <w:nsid w:val="92560656"/>
    <w:multiLevelType w:val="singleLevel"/>
    <w:tmpl w:val="92560656"/>
    <w:lvl w:ilvl="0" w:tentative="0">
      <w:start w:val="1"/>
      <w:numFmt w:val="decimal"/>
      <w:lvlText w:val="8.%1"/>
      <w:lvlJc w:val="left"/>
      <w:pPr>
        <w:tabs>
          <w:tab w:val="left" w:pos="210"/>
        </w:tabs>
        <w:ind w:left="0" w:firstLine="0"/>
      </w:pPr>
      <w:rPr>
        <w:rFonts w:hint="default"/>
      </w:rPr>
    </w:lvl>
  </w:abstractNum>
  <w:abstractNum w:abstractNumId="4">
    <w:nsid w:val="97FF2565"/>
    <w:multiLevelType w:val="singleLevel"/>
    <w:tmpl w:val="97FF2565"/>
    <w:lvl w:ilvl="0" w:tentative="0">
      <w:start w:val="1"/>
      <w:numFmt w:val="decimal"/>
      <w:lvlText w:val="1.2.%1"/>
      <w:lvlJc w:val="left"/>
      <w:pPr>
        <w:tabs>
          <w:tab w:val="left" w:pos="210"/>
        </w:tabs>
        <w:ind w:left="0" w:firstLine="480"/>
      </w:pPr>
      <w:rPr>
        <w:rFonts w:hint="default"/>
      </w:rPr>
    </w:lvl>
  </w:abstractNum>
  <w:abstractNum w:abstractNumId="5">
    <w:nsid w:val="9D1147BF"/>
    <w:multiLevelType w:val="singleLevel"/>
    <w:tmpl w:val="9D1147BF"/>
    <w:lvl w:ilvl="0" w:tentative="0">
      <w:start w:val="1"/>
      <w:numFmt w:val="decimal"/>
      <w:lvlText w:val="6.%1"/>
      <w:lvlJc w:val="left"/>
      <w:pPr>
        <w:tabs>
          <w:tab w:val="left" w:pos="210"/>
        </w:tabs>
        <w:ind w:left="0" w:firstLine="0"/>
      </w:pPr>
      <w:rPr>
        <w:rFonts w:hint="default"/>
      </w:rPr>
    </w:lvl>
  </w:abstractNum>
  <w:abstractNum w:abstractNumId="6">
    <w:nsid w:val="A2C8EB03"/>
    <w:multiLevelType w:val="singleLevel"/>
    <w:tmpl w:val="A2C8EB03"/>
    <w:lvl w:ilvl="0" w:tentative="0">
      <w:start w:val="1"/>
      <w:numFmt w:val="decimal"/>
      <w:lvlText w:val="3.6.%1"/>
      <w:lvlJc w:val="left"/>
      <w:pPr>
        <w:tabs>
          <w:tab w:val="left" w:pos="210"/>
        </w:tabs>
        <w:ind w:left="0" w:firstLine="480"/>
      </w:pPr>
      <w:rPr>
        <w:rFonts w:hint="default"/>
      </w:rPr>
    </w:lvl>
  </w:abstractNum>
  <w:abstractNum w:abstractNumId="7">
    <w:nsid w:val="A64FAE93"/>
    <w:multiLevelType w:val="singleLevel"/>
    <w:tmpl w:val="A64FAE93"/>
    <w:lvl w:ilvl="0" w:tentative="0">
      <w:start w:val="1"/>
      <w:numFmt w:val="decimal"/>
      <w:lvlText w:val="4.2.%1"/>
      <w:lvlJc w:val="left"/>
      <w:pPr>
        <w:tabs>
          <w:tab w:val="left" w:pos="210"/>
        </w:tabs>
        <w:ind w:left="0" w:firstLine="480"/>
      </w:pPr>
      <w:rPr>
        <w:rFonts w:hint="default"/>
      </w:rPr>
    </w:lvl>
  </w:abstractNum>
  <w:abstractNum w:abstractNumId="8">
    <w:nsid w:val="A6D072B4"/>
    <w:multiLevelType w:val="singleLevel"/>
    <w:tmpl w:val="A6D072B4"/>
    <w:lvl w:ilvl="0" w:tentative="0">
      <w:start w:val="1"/>
      <w:numFmt w:val="decimal"/>
      <w:suff w:val="nothing"/>
      <w:lvlText w:val="（%1）"/>
      <w:lvlJc w:val="left"/>
      <w:pPr>
        <w:ind w:left="0" w:firstLine="480"/>
      </w:pPr>
      <w:rPr>
        <w:rFonts w:hint="default"/>
      </w:rPr>
    </w:lvl>
  </w:abstractNum>
  <w:abstractNum w:abstractNumId="9">
    <w:nsid w:val="A8687AC1"/>
    <w:multiLevelType w:val="singleLevel"/>
    <w:tmpl w:val="A8687AC1"/>
    <w:lvl w:ilvl="0" w:tentative="0">
      <w:start w:val="1"/>
      <w:numFmt w:val="chineseCounting"/>
      <w:suff w:val="nothing"/>
      <w:lvlText w:val="（%1）"/>
      <w:lvlJc w:val="left"/>
      <w:pPr>
        <w:ind w:left="0" w:firstLine="0"/>
      </w:pPr>
      <w:rPr>
        <w:rFonts w:hint="eastAsia"/>
      </w:rPr>
    </w:lvl>
  </w:abstractNum>
  <w:abstractNum w:abstractNumId="10">
    <w:nsid w:val="AA40B966"/>
    <w:multiLevelType w:val="singleLevel"/>
    <w:tmpl w:val="AA40B966"/>
    <w:lvl w:ilvl="0" w:tentative="0">
      <w:start w:val="1"/>
      <w:numFmt w:val="decimal"/>
      <w:suff w:val="nothing"/>
      <w:lvlText w:val="（%1）"/>
      <w:lvlJc w:val="left"/>
      <w:pPr>
        <w:ind w:left="0" w:firstLine="480"/>
      </w:pPr>
      <w:rPr>
        <w:rFonts w:hint="default"/>
      </w:rPr>
    </w:lvl>
  </w:abstractNum>
  <w:abstractNum w:abstractNumId="11">
    <w:nsid w:val="AEC3B5A4"/>
    <w:multiLevelType w:val="singleLevel"/>
    <w:tmpl w:val="AEC3B5A4"/>
    <w:lvl w:ilvl="0" w:tentative="0">
      <w:start w:val="1"/>
      <w:numFmt w:val="decimal"/>
      <w:lvlText w:val="5.%1"/>
      <w:lvlJc w:val="left"/>
      <w:pPr>
        <w:tabs>
          <w:tab w:val="left" w:pos="210"/>
        </w:tabs>
        <w:ind w:left="0" w:firstLine="0"/>
      </w:pPr>
      <w:rPr>
        <w:rFonts w:hint="default"/>
      </w:rPr>
    </w:lvl>
  </w:abstractNum>
  <w:abstractNum w:abstractNumId="12">
    <w:nsid w:val="B4226BC7"/>
    <w:multiLevelType w:val="singleLevel"/>
    <w:tmpl w:val="B4226BC7"/>
    <w:lvl w:ilvl="0" w:tentative="0">
      <w:start w:val="1"/>
      <w:numFmt w:val="decimal"/>
      <w:suff w:val="nothing"/>
      <w:lvlText w:val="（%1）"/>
      <w:lvlJc w:val="left"/>
      <w:pPr>
        <w:ind w:left="0" w:firstLine="480"/>
      </w:pPr>
      <w:rPr>
        <w:rFonts w:hint="default"/>
      </w:rPr>
    </w:lvl>
  </w:abstractNum>
  <w:abstractNum w:abstractNumId="13">
    <w:nsid w:val="B6EE5B03"/>
    <w:multiLevelType w:val="singleLevel"/>
    <w:tmpl w:val="B6EE5B03"/>
    <w:lvl w:ilvl="0" w:tentative="0">
      <w:start w:val="1"/>
      <w:numFmt w:val="decimal"/>
      <w:suff w:val="nothing"/>
      <w:lvlText w:val="%1、"/>
      <w:lvlJc w:val="left"/>
      <w:pPr>
        <w:ind w:left="0" w:firstLine="480"/>
      </w:pPr>
      <w:rPr>
        <w:rFonts w:hint="default"/>
      </w:rPr>
    </w:lvl>
  </w:abstractNum>
  <w:abstractNum w:abstractNumId="14">
    <w:nsid w:val="B9CC31FC"/>
    <w:multiLevelType w:val="singleLevel"/>
    <w:tmpl w:val="B9CC31FC"/>
    <w:lvl w:ilvl="0" w:tentative="0">
      <w:start w:val="1"/>
      <w:numFmt w:val="decimal"/>
      <w:lvlText w:val="3.3.%1"/>
      <w:lvlJc w:val="left"/>
      <w:pPr>
        <w:tabs>
          <w:tab w:val="left" w:pos="210"/>
        </w:tabs>
        <w:ind w:left="0" w:firstLine="480"/>
      </w:pPr>
      <w:rPr>
        <w:rFonts w:hint="default"/>
      </w:rPr>
    </w:lvl>
  </w:abstractNum>
  <w:abstractNum w:abstractNumId="15">
    <w:nsid w:val="C2662CCB"/>
    <w:multiLevelType w:val="singleLevel"/>
    <w:tmpl w:val="C2662CCB"/>
    <w:lvl w:ilvl="0" w:tentative="0">
      <w:start w:val="1"/>
      <w:numFmt w:val="decimal"/>
      <w:lvlText w:val="2.%1"/>
      <w:lvlJc w:val="left"/>
      <w:pPr>
        <w:tabs>
          <w:tab w:val="left" w:pos="210"/>
        </w:tabs>
        <w:ind w:left="0" w:firstLine="0"/>
      </w:pPr>
      <w:rPr>
        <w:rFonts w:hint="default"/>
      </w:rPr>
    </w:lvl>
  </w:abstractNum>
  <w:abstractNum w:abstractNumId="16">
    <w:nsid w:val="C356B586"/>
    <w:multiLevelType w:val="singleLevel"/>
    <w:tmpl w:val="C356B586"/>
    <w:lvl w:ilvl="0" w:tentative="0">
      <w:start w:val="1"/>
      <w:numFmt w:val="decimal"/>
      <w:lvlText w:val="4.2.6.%1"/>
      <w:lvlJc w:val="left"/>
      <w:pPr>
        <w:tabs>
          <w:tab w:val="left" w:pos="210"/>
        </w:tabs>
        <w:ind w:left="0" w:firstLine="480"/>
      </w:pPr>
      <w:rPr>
        <w:rFonts w:hint="default"/>
      </w:rPr>
    </w:lvl>
  </w:abstractNum>
  <w:abstractNum w:abstractNumId="17">
    <w:nsid w:val="C36A4AE0"/>
    <w:multiLevelType w:val="singleLevel"/>
    <w:tmpl w:val="C36A4AE0"/>
    <w:lvl w:ilvl="0" w:tentative="0">
      <w:start w:val="1"/>
      <w:numFmt w:val="decimal"/>
      <w:suff w:val="nothing"/>
      <w:lvlText w:val="（%1）"/>
      <w:lvlJc w:val="left"/>
      <w:pPr>
        <w:ind w:left="0" w:firstLine="480"/>
      </w:pPr>
      <w:rPr>
        <w:rFonts w:hint="default"/>
      </w:rPr>
    </w:lvl>
  </w:abstractNum>
  <w:abstractNum w:abstractNumId="18">
    <w:nsid w:val="C584A980"/>
    <w:multiLevelType w:val="singleLevel"/>
    <w:tmpl w:val="C584A980"/>
    <w:lvl w:ilvl="0" w:tentative="0">
      <w:start w:val="1"/>
      <w:numFmt w:val="decimal"/>
      <w:lvlText w:val="3.5.%1"/>
      <w:lvlJc w:val="left"/>
      <w:pPr>
        <w:tabs>
          <w:tab w:val="left" w:pos="210"/>
        </w:tabs>
        <w:ind w:left="0" w:firstLine="480"/>
      </w:pPr>
      <w:rPr>
        <w:rFonts w:hint="default"/>
      </w:rPr>
    </w:lvl>
  </w:abstractNum>
  <w:abstractNum w:abstractNumId="19">
    <w:nsid w:val="C8393AC9"/>
    <w:multiLevelType w:val="singleLevel"/>
    <w:tmpl w:val="C8393AC9"/>
    <w:lvl w:ilvl="0" w:tentative="0">
      <w:start w:val="1"/>
      <w:numFmt w:val="decimal"/>
      <w:lvlText w:val="3.2.%1"/>
      <w:lvlJc w:val="left"/>
      <w:pPr>
        <w:tabs>
          <w:tab w:val="left" w:pos="210"/>
        </w:tabs>
        <w:ind w:left="0" w:firstLine="480"/>
      </w:pPr>
      <w:rPr>
        <w:rFonts w:hint="default"/>
      </w:rPr>
    </w:lvl>
  </w:abstractNum>
  <w:abstractNum w:abstractNumId="20">
    <w:nsid w:val="CB26EB13"/>
    <w:multiLevelType w:val="singleLevel"/>
    <w:tmpl w:val="CB26EB13"/>
    <w:lvl w:ilvl="0" w:tentative="0">
      <w:start w:val="1"/>
      <w:numFmt w:val="decimal"/>
      <w:lvlText w:val="2.3.%1"/>
      <w:lvlJc w:val="left"/>
      <w:pPr>
        <w:tabs>
          <w:tab w:val="left" w:pos="210"/>
        </w:tabs>
        <w:ind w:left="0" w:firstLine="480"/>
      </w:pPr>
      <w:rPr>
        <w:rFonts w:hint="default"/>
      </w:rPr>
    </w:lvl>
  </w:abstractNum>
  <w:abstractNum w:abstractNumId="21">
    <w:nsid w:val="CB7B859F"/>
    <w:multiLevelType w:val="singleLevel"/>
    <w:tmpl w:val="CB7B859F"/>
    <w:lvl w:ilvl="0" w:tentative="0">
      <w:start w:val="1"/>
      <w:numFmt w:val="decimal"/>
      <w:suff w:val="nothing"/>
      <w:lvlText w:val="（%1）"/>
      <w:lvlJc w:val="left"/>
      <w:pPr>
        <w:ind w:left="0" w:firstLine="480"/>
      </w:pPr>
      <w:rPr>
        <w:rFonts w:hint="default"/>
      </w:rPr>
    </w:lvl>
  </w:abstractNum>
  <w:abstractNum w:abstractNumId="22">
    <w:nsid w:val="CF962B5C"/>
    <w:multiLevelType w:val="singleLevel"/>
    <w:tmpl w:val="CF962B5C"/>
    <w:lvl w:ilvl="0" w:tentative="0">
      <w:start w:val="1"/>
      <w:numFmt w:val="decimal"/>
      <w:lvlText w:val="3.1.%1"/>
      <w:lvlJc w:val="left"/>
      <w:pPr>
        <w:tabs>
          <w:tab w:val="left" w:pos="210"/>
        </w:tabs>
        <w:ind w:left="0" w:firstLine="480"/>
      </w:pPr>
      <w:rPr>
        <w:rFonts w:hint="default"/>
      </w:rPr>
    </w:lvl>
  </w:abstractNum>
  <w:abstractNum w:abstractNumId="23">
    <w:nsid w:val="D9062375"/>
    <w:multiLevelType w:val="singleLevel"/>
    <w:tmpl w:val="D9062375"/>
    <w:lvl w:ilvl="0" w:tentative="0">
      <w:start w:val="1"/>
      <w:numFmt w:val="decimal"/>
      <w:suff w:val="nothing"/>
      <w:lvlText w:val="（%1）"/>
      <w:lvlJc w:val="left"/>
      <w:pPr>
        <w:ind w:left="0" w:firstLine="480"/>
      </w:pPr>
      <w:rPr>
        <w:rFonts w:hint="default"/>
      </w:rPr>
    </w:lvl>
  </w:abstractNum>
  <w:abstractNum w:abstractNumId="24">
    <w:nsid w:val="D9310035"/>
    <w:multiLevelType w:val="singleLevel"/>
    <w:tmpl w:val="D9310035"/>
    <w:lvl w:ilvl="0" w:tentative="0">
      <w:start w:val="1"/>
      <w:numFmt w:val="decimal"/>
      <w:lvlText w:val="%1."/>
      <w:lvlJc w:val="left"/>
      <w:pPr>
        <w:tabs>
          <w:tab w:val="left" w:pos="210"/>
        </w:tabs>
        <w:ind w:left="0" w:firstLine="0"/>
      </w:pPr>
      <w:rPr>
        <w:rFonts w:hint="default"/>
      </w:rPr>
    </w:lvl>
  </w:abstractNum>
  <w:abstractNum w:abstractNumId="25">
    <w:nsid w:val="D9822F96"/>
    <w:multiLevelType w:val="singleLevel"/>
    <w:tmpl w:val="D9822F96"/>
    <w:lvl w:ilvl="0" w:tentative="0">
      <w:start w:val="1"/>
      <w:numFmt w:val="decimal"/>
      <w:lvlText w:val="4.%1"/>
      <w:lvlJc w:val="left"/>
      <w:pPr>
        <w:tabs>
          <w:tab w:val="left" w:pos="210"/>
        </w:tabs>
        <w:ind w:left="0" w:firstLine="0"/>
      </w:pPr>
      <w:rPr>
        <w:rFonts w:hint="default"/>
      </w:rPr>
    </w:lvl>
  </w:abstractNum>
  <w:abstractNum w:abstractNumId="26">
    <w:nsid w:val="DA97CE7A"/>
    <w:multiLevelType w:val="singleLevel"/>
    <w:tmpl w:val="DA97CE7A"/>
    <w:lvl w:ilvl="0" w:tentative="0">
      <w:start w:val="1"/>
      <w:numFmt w:val="chineseCounting"/>
      <w:lvlText w:val="第%1部分"/>
      <w:lvlJc w:val="left"/>
      <w:pPr>
        <w:tabs>
          <w:tab w:val="left" w:pos="210"/>
        </w:tabs>
        <w:ind w:left="0" w:firstLine="0"/>
      </w:pPr>
      <w:rPr>
        <w:rFonts w:hint="eastAsia"/>
      </w:rPr>
    </w:lvl>
  </w:abstractNum>
  <w:abstractNum w:abstractNumId="27">
    <w:nsid w:val="DD982B64"/>
    <w:multiLevelType w:val="singleLevel"/>
    <w:tmpl w:val="DD982B64"/>
    <w:lvl w:ilvl="0" w:tentative="0">
      <w:start w:val="1"/>
      <w:numFmt w:val="decimal"/>
      <w:lvlText w:val="1.11.%1"/>
      <w:lvlJc w:val="left"/>
      <w:pPr>
        <w:tabs>
          <w:tab w:val="left" w:pos="210"/>
        </w:tabs>
        <w:ind w:left="0" w:firstLine="480"/>
      </w:pPr>
      <w:rPr>
        <w:rFonts w:hint="default"/>
      </w:rPr>
    </w:lvl>
  </w:abstractNum>
  <w:abstractNum w:abstractNumId="28">
    <w:nsid w:val="E90AF3AC"/>
    <w:multiLevelType w:val="singleLevel"/>
    <w:tmpl w:val="E90AF3AC"/>
    <w:lvl w:ilvl="0" w:tentative="0">
      <w:start w:val="1"/>
      <w:numFmt w:val="decimal"/>
      <w:lvlText w:val="1.3.%1"/>
      <w:lvlJc w:val="left"/>
      <w:pPr>
        <w:tabs>
          <w:tab w:val="left" w:pos="210"/>
        </w:tabs>
        <w:ind w:left="0" w:firstLine="480"/>
      </w:pPr>
      <w:rPr>
        <w:rFonts w:hint="default"/>
      </w:rPr>
    </w:lvl>
  </w:abstractNum>
  <w:abstractNum w:abstractNumId="29">
    <w:nsid w:val="E9DABE2D"/>
    <w:multiLevelType w:val="singleLevel"/>
    <w:tmpl w:val="E9DABE2D"/>
    <w:lvl w:ilvl="0" w:tentative="0">
      <w:start w:val="1"/>
      <w:numFmt w:val="decimal"/>
      <w:lvlText w:val="4.3.%1"/>
      <w:lvlJc w:val="left"/>
      <w:pPr>
        <w:tabs>
          <w:tab w:val="left" w:pos="210"/>
        </w:tabs>
        <w:ind w:left="0" w:firstLine="480"/>
      </w:pPr>
      <w:rPr>
        <w:rFonts w:hint="default"/>
      </w:rPr>
    </w:lvl>
  </w:abstractNum>
  <w:abstractNum w:abstractNumId="30">
    <w:nsid w:val="EBF6C9F3"/>
    <w:multiLevelType w:val="singleLevel"/>
    <w:tmpl w:val="EBF6C9F3"/>
    <w:lvl w:ilvl="0" w:tentative="0">
      <w:start w:val="1"/>
      <w:numFmt w:val="chineseCounting"/>
      <w:lvlText w:val="第%1部分"/>
      <w:lvlJc w:val="left"/>
      <w:pPr>
        <w:tabs>
          <w:tab w:val="left" w:pos="210"/>
        </w:tabs>
        <w:ind w:left="0" w:firstLine="0"/>
      </w:pPr>
      <w:rPr>
        <w:rFonts w:hint="eastAsia"/>
      </w:rPr>
    </w:lvl>
  </w:abstractNum>
  <w:abstractNum w:abstractNumId="31">
    <w:nsid w:val="F16B6E46"/>
    <w:multiLevelType w:val="singleLevel"/>
    <w:tmpl w:val="F16B6E46"/>
    <w:lvl w:ilvl="0" w:tentative="0">
      <w:start w:val="1"/>
      <w:numFmt w:val="decimal"/>
      <w:lvlText w:val="8.5.%1"/>
      <w:lvlJc w:val="left"/>
      <w:pPr>
        <w:tabs>
          <w:tab w:val="left" w:pos="210"/>
        </w:tabs>
        <w:ind w:left="0" w:firstLine="480"/>
      </w:pPr>
      <w:rPr>
        <w:rFonts w:hint="default"/>
      </w:rPr>
    </w:lvl>
  </w:abstractNum>
  <w:abstractNum w:abstractNumId="32">
    <w:nsid w:val="F4232BB7"/>
    <w:multiLevelType w:val="singleLevel"/>
    <w:tmpl w:val="F4232BB7"/>
    <w:lvl w:ilvl="0" w:tentative="0">
      <w:start w:val="1"/>
      <w:numFmt w:val="decimal"/>
      <w:suff w:val="nothing"/>
      <w:lvlText w:val="（%1）"/>
      <w:lvlJc w:val="left"/>
      <w:pPr>
        <w:ind w:left="0" w:firstLine="480"/>
      </w:pPr>
      <w:rPr>
        <w:rFonts w:hint="default"/>
      </w:rPr>
    </w:lvl>
  </w:abstractNum>
  <w:abstractNum w:abstractNumId="33">
    <w:nsid w:val="0414CB11"/>
    <w:multiLevelType w:val="singleLevel"/>
    <w:tmpl w:val="0414CB11"/>
    <w:lvl w:ilvl="0" w:tentative="0">
      <w:start w:val="1"/>
      <w:numFmt w:val="decimal"/>
      <w:lvlText w:val="6.3.%1"/>
      <w:lvlJc w:val="left"/>
      <w:pPr>
        <w:tabs>
          <w:tab w:val="left" w:pos="210"/>
        </w:tabs>
        <w:ind w:left="0" w:firstLine="480"/>
      </w:pPr>
      <w:rPr>
        <w:rFonts w:hint="default"/>
      </w:rPr>
    </w:lvl>
  </w:abstractNum>
  <w:abstractNum w:abstractNumId="34">
    <w:nsid w:val="0F172B17"/>
    <w:multiLevelType w:val="singleLevel"/>
    <w:tmpl w:val="0F172B17"/>
    <w:lvl w:ilvl="0" w:tentative="0">
      <w:start w:val="1"/>
      <w:numFmt w:val="decimal"/>
      <w:lvlText w:val="1.%1"/>
      <w:lvlJc w:val="left"/>
      <w:pPr>
        <w:tabs>
          <w:tab w:val="left" w:pos="210"/>
        </w:tabs>
        <w:ind w:left="0" w:firstLine="0"/>
      </w:pPr>
      <w:rPr>
        <w:rFonts w:hint="default"/>
      </w:rPr>
    </w:lvl>
  </w:abstractNum>
  <w:abstractNum w:abstractNumId="35">
    <w:nsid w:val="10E8688D"/>
    <w:multiLevelType w:val="singleLevel"/>
    <w:tmpl w:val="10E8688D"/>
    <w:lvl w:ilvl="0" w:tentative="0">
      <w:start w:val="1"/>
      <w:numFmt w:val="decimal"/>
      <w:lvlText w:val="1.10.%1"/>
      <w:lvlJc w:val="left"/>
      <w:pPr>
        <w:tabs>
          <w:tab w:val="left" w:pos="210"/>
        </w:tabs>
        <w:ind w:left="0" w:firstLine="480"/>
      </w:pPr>
      <w:rPr>
        <w:rFonts w:hint="default"/>
      </w:rPr>
    </w:lvl>
  </w:abstractNum>
  <w:abstractNum w:abstractNumId="36">
    <w:nsid w:val="1236B2E6"/>
    <w:multiLevelType w:val="singleLevel"/>
    <w:tmpl w:val="1236B2E6"/>
    <w:lvl w:ilvl="0" w:tentative="0">
      <w:start w:val="1"/>
      <w:numFmt w:val="decimal"/>
      <w:suff w:val="nothing"/>
      <w:lvlText w:val="（%1）"/>
      <w:lvlJc w:val="left"/>
      <w:pPr>
        <w:ind w:left="0" w:firstLine="480"/>
      </w:pPr>
      <w:rPr>
        <w:rFonts w:hint="default"/>
      </w:rPr>
    </w:lvl>
  </w:abstractNum>
  <w:abstractNum w:abstractNumId="37">
    <w:nsid w:val="13851098"/>
    <w:multiLevelType w:val="multilevel"/>
    <w:tmpl w:val="13851098"/>
    <w:lvl w:ilvl="0" w:tentative="0">
      <w:start w:val="1"/>
      <w:numFmt w:val="japaneseCounting"/>
      <w:lvlText w:val="%1、"/>
      <w:lvlJc w:val="left"/>
      <w:pPr>
        <w:ind w:left="500" w:hanging="50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8">
    <w:nsid w:val="159BA888"/>
    <w:multiLevelType w:val="singleLevel"/>
    <w:tmpl w:val="159BA888"/>
    <w:lvl w:ilvl="0" w:tentative="0">
      <w:start w:val="1"/>
      <w:numFmt w:val="decimal"/>
      <w:lvlText w:val="5.4.%1"/>
      <w:lvlJc w:val="left"/>
      <w:pPr>
        <w:tabs>
          <w:tab w:val="left" w:pos="210"/>
        </w:tabs>
        <w:ind w:left="0" w:firstLine="480"/>
      </w:pPr>
      <w:rPr>
        <w:rFonts w:hint="default"/>
      </w:rPr>
    </w:lvl>
  </w:abstractNum>
  <w:abstractNum w:abstractNumId="39">
    <w:nsid w:val="18086F1A"/>
    <w:multiLevelType w:val="singleLevel"/>
    <w:tmpl w:val="18086F1A"/>
    <w:lvl w:ilvl="0" w:tentative="0">
      <w:start w:val="1"/>
      <w:numFmt w:val="decimal"/>
      <w:lvlText w:val="2.2.%1"/>
      <w:lvlJc w:val="left"/>
      <w:pPr>
        <w:tabs>
          <w:tab w:val="left" w:pos="210"/>
        </w:tabs>
        <w:ind w:left="0" w:firstLine="480"/>
      </w:pPr>
      <w:rPr>
        <w:rFonts w:hint="default"/>
      </w:rPr>
    </w:lvl>
  </w:abstractNum>
  <w:abstractNum w:abstractNumId="40">
    <w:nsid w:val="18BEE65C"/>
    <w:multiLevelType w:val="singleLevel"/>
    <w:tmpl w:val="18BEE65C"/>
    <w:lvl w:ilvl="0" w:tentative="0">
      <w:start w:val="1"/>
      <w:numFmt w:val="decimal"/>
      <w:lvlText w:val="%1."/>
      <w:lvlJc w:val="left"/>
      <w:pPr>
        <w:tabs>
          <w:tab w:val="left" w:pos="210"/>
        </w:tabs>
        <w:ind w:left="0" w:firstLine="480"/>
      </w:pPr>
      <w:rPr>
        <w:rFonts w:hint="default"/>
      </w:rPr>
    </w:lvl>
  </w:abstractNum>
  <w:abstractNum w:abstractNumId="41">
    <w:nsid w:val="1931F2F3"/>
    <w:multiLevelType w:val="singleLevel"/>
    <w:tmpl w:val="1931F2F3"/>
    <w:lvl w:ilvl="0" w:tentative="0">
      <w:start w:val="1"/>
      <w:numFmt w:val="decimal"/>
      <w:suff w:val="nothing"/>
      <w:lvlText w:val="（%1）"/>
      <w:lvlJc w:val="left"/>
      <w:pPr>
        <w:ind w:left="0" w:firstLine="480"/>
      </w:pPr>
      <w:rPr>
        <w:rFonts w:hint="default"/>
      </w:rPr>
    </w:lvl>
  </w:abstractNum>
  <w:abstractNum w:abstractNumId="42">
    <w:nsid w:val="1CFFEABF"/>
    <w:multiLevelType w:val="singleLevel"/>
    <w:tmpl w:val="1CFFEABF"/>
    <w:lvl w:ilvl="0" w:tentative="0">
      <w:start w:val="1"/>
      <w:numFmt w:val="decimal"/>
      <w:lvlText w:val="7.%1"/>
      <w:lvlJc w:val="left"/>
      <w:pPr>
        <w:tabs>
          <w:tab w:val="left" w:pos="210"/>
        </w:tabs>
        <w:ind w:left="0" w:firstLine="0"/>
      </w:pPr>
      <w:rPr>
        <w:rFonts w:hint="default"/>
      </w:rPr>
    </w:lvl>
  </w:abstractNum>
  <w:abstractNum w:abstractNumId="43">
    <w:nsid w:val="207CD0A9"/>
    <w:multiLevelType w:val="singleLevel"/>
    <w:tmpl w:val="207CD0A9"/>
    <w:lvl w:ilvl="0" w:tentative="0">
      <w:start w:val="1"/>
      <w:numFmt w:val="chineseCounting"/>
      <w:suff w:val="nothing"/>
      <w:lvlText w:val="（%1）"/>
      <w:lvlJc w:val="left"/>
      <w:pPr>
        <w:ind w:left="0" w:firstLine="480"/>
      </w:pPr>
      <w:rPr>
        <w:rFonts w:hint="eastAsia"/>
      </w:rPr>
    </w:lvl>
  </w:abstractNum>
  <w:abstractNum w:abstractNumId="44">
    <w:nsid w:val="2AED4B60"/>
    <w:multiLevelType w:val="singleLevel"/>
    <w:tmpl w:val="2AED4B60"/>
    <w:lvl w:ilvl="0" w:tentative="0">
      <w:start w:val="1"/>
      <w:numFmt w:val="decimal"/>
      <w:suff w:val="nothing"/>
      <w:lvlText w:val="（%1）"/>
      <w:lvlJc w:val="left"/>
      <w:pPr>
        <w:ind w:left="0" w:firstLine="480"/>
      </w:pPr>
      <w:rPr>
        <w:rFonts w:hint="default"/>
      </w:rPr>
    </w:lvl>
  </w:abstractNum>
  <w:abstractNum w:abstractNumId="45">
    <w:nsid w:val="2B4C9EAD"/>
    <w:multiLevelType w:val="singleLevel"/>
    <w:tmpl w:val="2B4C9EAD"/>
    <w:lvl w:ilvl="0" w:tentative="0">
      <w:start w:val="1"/>
      <w:numFmt w:val="decimal"/>
      <w:lvlText w:val="5.3.%1"/>
      <w:lvlJc w:val="left"/>
      <w:pPr>
        <w:tabs>
          <w:tab w:val="left" w:pos="210"/>
        </w:tabs>
        <w:ind w:left="0" w:firstLine="480"/>
      </w:pPr>
      <w:rPr>
        <w:rFonts w:hint="default"/>
      </w:rPr>
    </w:lvl>
  </w:abstractNum>
  <w:abstractNum w:abstractNumId="46">
    <w:nsid w:val="30A775F7"/>
    <w:multiLevelType w:val="singleLevel"/>
    <w:tmpl w:val="30A775F7"/>
    <w:lvl w:ilvl="0" w:tentative="0">
      <w:start w:val="1"/>
      <w:numFmt w:val="decimal"/>
      <w:suff w:val="nothing"/>
      <w:lvlText w:val="（%1）"/>
      <w:lvlJc w:val="left"/>
      <w:pPr>
        <w:ind w:left="0" w:firstLine="480"/>
      </w:pPr>
      <w:rPr>
        <w:rFonts w:hint="default"/>
      </w:rPr>
    </w:lvl>
  </w:abstractNum>
  <w:abstractNum w:abstractNumId="47">
    <w:nsid w:val="31BEB121"/>
    <w:multiLevelType w:val="singleLevel"/>
    <w:tmpl w:val="31BEB121"/>
    <w:lvl w:ilvl="0" w:tentative="0">
      <w:start w:val="1"/>
      <w:numFmt w:val="decimal"/>
      <w:lvlText w:val="5.5.%1"/>
      <w:lvlJc w:val="left"/>
      <w:pPr>
        <w:tabs>
          <w:tab w:val="left" w:pos="210"/>
        </w:tabs>
        <w:ind w:left="0" w:firstLine="480"/>
      </w:pPr>
      <w:rPr>
        <w:rFonts w:hint="default"/>
      </w:rPr>
    </w:lvl>
  </w:abstractNum>
  <w:abstractNum w:abstractNumId="48">
    <w:nsid w:val="32906557"/>
    <w:multiLevelType w:val="singleLevel"/>
    <w:tmpl w:val="32906557"/>
    <w:lvl w:ilvl="0" w:tentative="0">
      <w:start w:val="1"/>
      <w:numFmt w:val="decimal"/>
      <w:suff w:val="nothing"/>
      <w:lvlText w:val="（%1）"/>
      <w:lvlJc w:val="left"/>
      <w:pPr>
        <w:ind w:left="0" w:firstLine="480"/>
      </w:pPr>
      <w:rPr>
        <w:rFonts w:hint="default"/>
      </w:rPr>
    </w:lvl>
  </w:abstractNum>
  <w:abstractNum w:abstractNumId="49">
    <w:nsid w:val="39E48B92"/>
    <w:multiLevelType w:val="singleLevel"/>
    <w:tmpl w:val="39E48B92"/>
    <w:lvl w:ilvl="0" w:tentative="0">
      <w:start w:val="1"/>
      <w:numFmt w:val="decimal"/>
      <w:suff w:val="nothing"/>
      <w:lvlText w:val="（%1）"/>
      <w:lvlJc w:val="left"/>
      <w:pPr>
        <w:ind w:left="0" w:firstLine="480"/>
      </w:pPr>
      <w:rPr>
        <w:rFonts w:hint="default"/>
      </w:rPr>
    </w:lvl>
  </w:abstractNum>
  <w:abstractNum w:abstractNumId="50">
    <w:nsid w:val="3F98AF4E"/>
    <w:multiLevelType w:val="singleLevel"/>
    <w:tmpl w:val="3F98AF4E"/>
    <w:lvl w:ilvl="0" w:tentative="0">
      <w:start w:val="1"/>
      <w:numFmt w:val="decimal"/>
      <w:lvlText w:val="7.6.%1"/>
      <w:lvlJc w:val="left"/>
      <w:pPr>
        <w:tabs>
          <w:tab w:val="left" w:pos="210"/>
        </w:tabs>
        <w:ind w:left="0" w:firstLine="480"/>
      </w:pPr>
      <w:rPr>
        <w:rFonts w:hint="default"/>
      </w:rPr>
    </w:lvl>
  </w:abstractNum>
  <w:abstractNum w:abstractNumId="51">
    <w:nsid w:val="43DFD27D"/>
    <w:multiLevelType w:val="singleLevel"/>
    <w:tmpl w:val="43DFD27D"/>
    <w:lvl w:ilvl="0" w:tentative="0">
      <w:start w:val="1"/>
      <w:numFmt w:val="decimal"/>
      <w:suff w:val="nothing"/>
      <w:lvlText w:val="%1、"/>
      <w:lvlJc w:val="left"/>
      <w:pPr>
        <w:ind w:left="0" w:firstLine="480"/>
      </w:pPr>
      <w:rPr>
        <w:rFonts w:hint="default"/>
      </w:rPr>
    </w:lvl>
  </w:abstractNum>
  <w:abstractNum w:abstractNumId="52">
    <w:nsid w:val="45F49EB9"/>
    <w:multiLevelType w:val="singleLevel"/>
    <w:tmpl w:val="45F49EB9"/>
    <w:lvl w:ilvl="0" w:tentative="0">
      <w:start w:val="1"/>
      <w:numFmt w:val="decimal"/>
      <w:suff w:val="nothing"/>
      <w:lvlText w:val="（%1）"/>
      <w:lvlJc w:val="left"/>
      <w:pPr>
        <w:ind w:left="0" w:firstLine="480"/>
      </w:pPr>
      <w:rPr>
        <w:rFonts w:hint="default"/>
      </w:rPr>
    </w:lvl>
  </w:abstractNum>
  <w:abstractNum w:abstractNumId="53">
    <w:nsid w:val="462DB2E2"/>
    <w:multiLevelType w:val="singleLevel"/>
    <w:tmpl w:val="462DB2E2"/>
    <w:lvl w:ilvl="0" w:tentative="0">
      <w:start w:val="5"/>
      <w:numFmt w:val="decimal"/>
      <w:lvlText w:val="%1."/>
      <w:lvlJc w:val="left"/>
      <w:pPr>
        <w:tabs>
          <w:tab w:val="left" w:pos="312"/>
        </w:tabs>
      </w:pPr>
    </w:lvl>
  </w:abstractNum>
  <w:abstractNum w:abstractNumId="54">
    <w:nsid w:val="4CFAD3DA"/>
    <w:multiLevelType w:val="singleLevel"/>
    <w:tmpl w:val="4CFAD3DA"/>
    <w:lvl w:ilvl="0" w:tentative="0">
      <w:start w:val="1"/>
      <w:numFmt w:val="decimal"/>
      <w:lvlText w:val="1.9.%1"/>
      <w:lvlJc w:val="left"/>
      <w:pPr>
        <w:tabs>
          <w:tab w:val="left" w:pos="210"/>
        </w:tabs>
        <w:ind w:left="0" w:firstLine="480"/>
      </w:pPr>
      <w:rPr>
        <w:rFonts w:hint="default"/>
      </w:rPr>
    </w:lvl>
  </w:abstractNum>
  <w:abstractNum w:abstractNumId="55">
    <w:nsid w:val="4E0DCCC6"/>
    <w:multiLevelType w:val="singleLevel"/>
    <w:tmpl w:val="4E0DCCC6"/>
    <w:lvl w:ilvl="0" w:tentative="0">
      <w:start w:val="1"/>
      <w:numFmt w:val="decimal"/>
      <w:lvlText w:val="%1."/>
      <w:lvlJc w:val="left"/>
      <w:pPr>
        <w:tabs>
          <w:tab w:val="left" w:pos="312"/>
        </w:tabs>
      </w:pPr>
    </w:lvl>
  </w:abstractNum>
  <w:abstractNum w:abstractNumId="56">
    <w:nsid w:val="504EB743"/>
    <w:multiLevelType w:val="singleLevel"/>
    <w:tmpl w:val="504EB743"/>
    <w:lvl w:ilvl="0" w:tentative="0">
      <w:start w:val="1"/>
      <w:numFmt w:val="decimal"/>
      <w:suff w:val="nothing"/>
      <w:lvlText w:val="（%1）"/>
      <w:lvlJc w:val="left"/>
      <w:pPr>
        <w:ind w:left="0" w:firstLine="480"/>
      </w:pPr>
      <w:rPr>
        <w:rFonts w:hint="default"/>
      </w:rPr>
    </w:lvl>
  </w:abstractNum>
  <w:abstractNum w:abstractNumId="57">
    <w:nsid w:val="5125AB6C"/>
    <w:multiLevelType w:val="singleLevel"/>
    <w:tmpl w:val="5125AB6C"/>
    <w:lvl w:ilvl="0" w:tentative="0">
      <w:start w:val="1"/>
      <w:numFmt w:val="decimal"/>
      <w:lvlText w:val="8.2.%1"/>
      <w:lvlJc w:val="left"/>
      <w:pPr>
        <w:tabs>
          <w:tab w:val="left" w:pos="210"/>
        </w:tabs>
        <w:ind w:left="0" w:firstLine="0"/>
      </w:pPr>
      <w:rPr>
        <w:rFonts w:hint="default"/>
      </w:rPr>
    </w:lvl>
  </w:abstractNum>
  <w:abstractNum w:abstractNumId="58">
    <w:nsid w:val="51A15931"/>
    <w:multiLevelType w:val="singleLevel"/>
    <w:tmpl w:val="51A15931"/>
    <w:lvl w:ilvl="0" w:tentative="0">
      <w:start w:val="1"/>
      <w:numFmt w:val="decimal"/>
      <w:lvlText w:val="1.1.%1"/>
      <w:lvlJc w:val="left"/>
      <w:pPr>
        <w:tabs>
          <w:tab w:val="left" w:pos="210"/>
        </w:tabs>
        <w:ind w:left="0" w:firstLine="480"/>
      </w:pPr>
      <w:rPr>
        <w:rFonts w:hint="default"/>
      </w:rPr>
    </w:lvl>
  </w:abstractNum>
  <w:abstractNum w:abstractNumId="59">
    <w:nsid w:val="556704EF"/>
    <w:multiLevelType w:val="singleLevel"/>
    <w:tmpl w:val="556704EF"/>
    <w:lvl w:ilvl="0" w:tentative="0">
      <w:start w:val="1"/>
      <w:numFmt w:val="decimal"/>
      <w:lvlText w:val="7.7.%1"/>
      <w:lvlJc w:val="left"/>
      <w:pPr>
        <w:tabs>
          <w:tab w:val="left" w:pos="210"/>
        </w:tabs>
        <w:ind w:left="0" w:firstLine="480"/>
      </w:pPr>
      <w:rPr>
        <w:rFonts w:hint="default"/>
      </w:rPr>
    </w:lvl>
  </w:abstractNum>
  <w:abstractNum w:abstractNumId="60">
    <w:nsid w:val="5B3371B5"/>
    <w:multiLevelType w:val="singleLevel"/>
    <w:tmpl w:val="5B3371B5"/>
    <w:lvl w:ilvl="0" w:tentative="0">
      <w:start w:val="1"/>
      <w:numFmt w:val="decimal"/>
      <w:lvlText w:val="3.%1"/>
      <w:lvlJc w:val="left"/>
      <w:pPr>
        <w:tabs>
          <w:tab w:val="left" w:pos="210"/>
        </w:tabs>
        <w:ind w:left="0" w:firstLine="480"/>
      </w:pPr>
      <w:rPr>
        <w:rFonts w:hint="default"/>
      </w:rPr>
    </w:lvl>
  </w:abstractNum>
  <w:abstractNum w:abstractNumId="61">
    <w:nsid w:val="5C025C1B"/>
    <w:multiLevelType w:val="singleLevel"/>
    <w:tmpl w:val="5C025C1B"/>
    <w:lvl w:ilvl="0" w:tentative="0">
      <w:start w:val="1"/>
      <w:numFmt w:val="decimal"/>
      <w:lvlText w:val="1.4.%1"/>
      <w:lvlJc w:val="left"/>
      <w:pPr>
        <w:tabs>
          <w:tab w:val="left" w:pos="210"/>
        </w:tabs>
        <w:ind w:left="0" w:firstLine="480"/>
      </w:pPr>
      <w:rPr>
        <w:rFonts w:hint="default"/>
      </w:rPr>
    </w:lvl>
  </w:abstractNum>
  <w:abstractNum w:abstractNumId="62">
    <w:nsid w:val="5CC3F980"/>
    <w:multiLevelType w:val="singleLevel"/>
    <w:tmpl w:val="5CC3F980"/>
    <w:lvl w:ilvl="0" w:tentative="0">
      <w:start w:val="1"/>
      <w:numFmt w:val="decimal"/>
      <w:lvlText w:val="6.1.%1"/>
      <w:lvlJc w:val="left"/>
      <w:pPr>
        <w:tabs>
          <w:tab w:val="left" w:pos="210"/>
        </w:tabs>
        <w:ind w:left="0" w:firstLine="480"/>
      </w:pPr>
      <w:rPr>
        <w:rFonts w:hint="default" w:ascii="Times New Roman" w:hAnsi="Times New Roman" w:cs="Times New Roman"/>
      </w:rPr>
    </w:lvl>
  </w:abstractNum>
  <w:abstractNum w:abstractNumId="63">
    <w:nsid w:val="5D0D93FB"/>
    <w:multiLevelType w:val="singleLevel"/>
    <w:tmpl w:val="5D0D93FB"/>
    <w:lvl w:ilvl="0" w:tentative="0">
      <w:start w:val="1"/>
      <w:numFmt w:val="decimal"/>
      <w:lvlText w:val="3.%1"/>
      <w:lvlJc w:val="left"/>
      <w:pPr>
        <w:tabs>
          <w:tab w:val="left" w:pos="210"/>
        </w:tabs>
        <w:ind w:left="0" w:firstLine="0"/>
      </w:pPr>
      <w:rPr>
        <w:rFonts w:hint="default"/>
      </w:rPr>
    </w:lvl>
  </w:abstractNum>
  <w:abstractNum w:abstractNumId="64">
    <w:nsid w:val="5D89E0B9"/>
    <w:multiLevelType w:val="singleLevel"/>
    <w:tmpl w:val="5D89E0B9"/>
    <w:lvl w:ilvl="0" w:tentative="0">
      <w:start w:val="1"/>
      <w:numFmt w:val="decimal"/>
      <w:lvlText w:val="%1."/>
      <w:lvlJc w:val="left"/>
      <w:pPr>
        <w:tabs>
          <w:tab w:val="left" w:pos="210"/>
        </w:tabs>
        <w:ind w:left="0" w:firstLine="480"/>
      </w:pPr>
      <w:rPr>
        <w:rFonts w:hint="default"/>
      </w:rPr>
    </w:lvl>
  </w:abstractNum>
  <w:abstractNum w:abstractNumId="65">
    <w:nsid w:val="5EE6502C"/>
    <w:multiLevelType w:val="singleLevel"/>
    <w:tmpl w:val="5EE6502C"/>
    <w:lvl w:ilvl="0" w:tentative="0">
      <w:start w:val="1"/>
      <w:numFmt w:val="decimal"/>
      <w:lvlText w:val="%1."/>
      <w:lvlJc w:val="left"/>
      <w:pPr>
        <w:tabs>
          <w:tab w:val="left" w:pos="210"/>
        </w:tabs>
        <w:ind w:left="0" w:firstLine="480"/>
      </w:pPr>
      <w:rPr>
        <w:rFonts w:hint="default"/>
      </w:rPr>
    </w:lvl>
  </w:abstractNum>
  <w:abstractNum w:abstractNumId="66">
    <w:nsid w:val="6102D528"/>
    <w:multiLevelType w:val="singleLevel"/>
    <w:tmpl w:val="6102D528"/>
    <w:lvl w:ilvl="0" w:tentative="0">
      <w:start w:val="1"/>
      <w:numFmt w:val="decimal"/>
      <w:suff w:val="space"/>
      <w:lvlText w:val="%1."/>
      <w:lvlJc w:val="left"/>
    </w:lvl>
  </w:abstractNum>
  <w:abstractNum w:abstractNumId="67">
    <w:nsid w:val="61E11719"/>
    <w:multiLevelType w:val="singleLevel"/>
    <w:tmpl w:val="61E11719"/>
    <w:lvl w:ilvl="0" w:tentative="0">
      <w:start w:val="1"/>
      <w:numFmt w:val="decimal"/>
      <w:suff w:val="nothing"/>
      <w:lvlText w:val="%1、"/>
      <w:lvlJc w:val="left"/>
      <w:pPr>
        <w:ind w:left="0" w:firstLine="480"/>
      </w:pPr>
      <w:rPr>
        <w:rFonts w:hint="default"/>
      </w:rPr>
    </w:lvl>
  </w:abstractNum>
  <w:abstractNum w:abstractNumId="68">
    <w:nsid w:val="61F803B0"/>
    <w:multiLevelType w:val="singleLevel"/>
    <w:tmpl w:val="61F803B0"/>
    <w:lvl w:ilvl="0" w:tentative="0">
      <w:start w:val="1"/>
      <w:numFmt w:val="decimal"/>
      <w:suff w:val="space"/>
      <w:lvlText w:val="%1."/>
      <w:lvlJc w:val="left"/>
    </w:lvl>
  </w:abstractNum>
  <w:abstractNum w:abstractNumId="69">
    <w:nsid w:val="63872B20"/>
    <w:multiLevelType w:val="singleLevel"/>
    <w:tmpl w:val="63872B20"/>
    <w:lvl w:ilvl="0" w:tentative="0">
      <w:start w:val="1"/>
      <w:numFmt w:val="chineseCounting"/>
      <w:suff w:val="nothing"/>
      <w:lvlText w:val="%1、"/>
      <w:lvlJc w:val="left"/>
      <w:pPr>
        <w:ind w:firstLine="0"/>
      </w:pPr>
      <w:rPr>
        <w:rFonts w:hint="eastAsia"/>
      </w:rPr>
    </w:lvl>
  </w:abstractNum>
  <w:abstractNum w:abstractNumId="70">
    <w:nsid w:val="6B2C6BB2"/>
    <w:multiLevelType w:val="singleLevel"/>
    <w:tmpl w:val="6B2C6BB2"/>
    <w:lvl w:ilvl="0" w:tentative="0">
      <w:start w:val="1"/>
      <w:numFmt w:val="chineseCounting"/>
      <w:suff w:val="nothing"/>
      <w:lvlText w:val="（%1）"/>
      <w:lvlJc w:val="left"/>
      <w:pPr>
        <w:ind w:left="0" w:firstLine="0"/>
      </w:pPr>
      <w:rPr>
        <w:rFonts w:hint="eastAsia"/>
      </w:rPr>
    </w:lvl>
  </w:abstractNum>
  <w:abstractNum w:abstractNumId="71">
    <w:nsid w:val="6B7C797B"/>
    <w:multiLevelType w:val="singleLevel"/>
    <w:tmpl w:val="6B7C797B"/>
    <w:lvl w:ilvl="0" w:tentative="0">
      <w:start w:val="2"/>
      <w:numFmt w:val="chineseCounting"/>
      <w:suff w:val="nothing"/>
      <w:lvlText w:val="%1、"/>
      <w:lvlJc w:val="left"/>
      <w:pPr>
        <w:ind w:left="0" w:firstLine="0"/>
      </w:pPr>
      <w:rPr>
        <w:rFonts w:hint="eastAsia"/>
      </w:rPr>
    </w:lvl>
  </w:abstractNum>
  <w:abstractNum w:abstractNumId="72">
    <w:nsid w:val="7D623556"/>
    <w:multiLevelType w:val="singleLevel"/>
    <w:tmpl w:val="7D623556"/>
    <w:lvl w:ilvl="0" w:tentative="0">
      <w:start w:val="1"/>
      <w:numFmt w:val="decimal"/>
      <w:lvlText w:val="%1."/>
      <w:lvlJc w:val="left"/>
      <w:pPr>
        <w:tabs>
          <w:tab w:val="left" w:pos="312"/>
        </w:tabs>
      </w:pPr>
    </w:lvl>
  </w:abstractNum>
  <w:abstractNum w:abstractNumId="73">
    <w:nsid w:val="7D78A47E"/>
    <w:multiLevelType w:val="singleLevel"/>
    <w:tmpl w:val="7D78A47E"/>
    <w:lvl w:ilvl="0" w:tentative="0">
      <w:start w:val="1"/>
      <w:numFmt w:val="decimal"/>
      <w:suff w:val="nothing"/>
      <w:lvlText w:val="（%1）"/>
      <w:lvlJc w:val="left"/>
      <w:pPr>
        <w:ind w:left="0" w:firstLine="480"/>
      </w:pPr>
      <w:rPr>
        <w:rFonts w:hint="default"/>
      </w:rPr>
    </w:lvl>
  </w:abstractNum>
  <w:num w:numId="1">
    <w:abstractNumId w:val="30"/>
  </w:num>
  <w:num w:numId="2">
    <w:abstractNumId w:val="2"/>
  </w:num>
  <w:num w:numId="3">
    <w:abstractNumId w:val="60"/>
  </w:num>
  <w:num w:numId="4">
    <w:abstractNumId w:val="51"/>
  </w:num>
  <w:num w:numId="5">
    <w:abstractNumId w:val="1"/>
  </w:num>
  <w:num w:numId="6">
    <w:abstractNumId w:val="13"/>
  </w:num>
  <w:num w:numId="7">
    <w:abstractNumId w:val="65"/>
  </w:num>
  <w:num w:numId="8">
    <w:abstractNumId w:val="48"/>
  </w:num>
  <w:num w:numId="9">
    <w:abstractNumId w:val="55"/>
  </w:num>
  <w:num w:numId="10">
    <w:abstractNumId w:val="53"/>
  </w:num>
  <w:num w:numId="11">
    <w:abstractNumId w:val="72"/>
  </w:num>
  <w:num w:numId="12">
    <w:abstractNumId w:val="24"/>
  </w:num>
  <w:num w:numId="13">
    <w:abstractNumId w:val="34"/>
  </w:num>
  <w:num w:numId="14">
    <w:abstractNumId w:val="58"/>
  </w:num>
  <w:num w:numId="15">
    <w:abstractNumId w:val="4"/>
  </w:num>
  <w:num w:numId="16">
    <w:abstractNumId w:val="28"/>
  </w:num>
  <w:num w:numId="17">
    <w:abstractNumId w:val="61"/>
  </w:num>
  <w:num w:numId="18">
    <w:abstractNumId w:val="17"/>
  </w:num>
  <w:num w:numId="19">
    <w:abstractNumId w:val="49"/>
  </w:num>
  <w:num w:numId="20">
    <w:abstractNumId w:val="54"/>
  </w:num>
  <w:num w:numId="21">
    <w:abstractNumId w:val="35"/>
  </w:num>
  <w:num w:numId="22">
    <w:abstractNumId w:val="27"/>
  </w:num>
  <w:num w:numId="23">
    <w:abstractNumId w:val="15"/>
  </w:num>
  <w:num w:numId="24">
    <w:abstractNumId w:val="8"/>
  </w:num>
  <w:num w:numId="25">
    <w:abstractNumId w:val="39"/>
  </w:num>
  <w:num w:numId="26">
    <w:abstractNumId w:val="20"/>
  </w:num>
  <w:num w:numId="27">
    <w:abstractNumId w:val="63"/>
  </w:num>
  <w:num w:numId="28">
    <w:abstractNumId w:val="22"/>
  </w:num>
  <w:num w:numId="29">
    <w:abstractNumId w:val="23"/>
  </w:num>
  <w:num w:numId="30">
    <w:abstractNumId w:val="19"/>
  </w:num>
  <w:num w:numId="31">
    <w:abstractNumId w:val="14"/>
  </w:num>
  <w:num w:numId="32">
    <w:abstractNumId w:val="18"/>
  </w:num>
  <w:num w:numId="33">
    <w:abstractNumId w:val="6"/>
  </w:num>
  <w:num w:numId="34">
    <w:abstractNumId w:val="25"/>
  </w:num>
  <w:num w:numId="35">
    <w:abstractNumId w:val="7"/>
  </w:num>
  <w:num w:numId="36">
    <w:abstractNumId w:val="16"/>
  </w:num>
  <w:num w:numId="37">
    <w:abstractNumId w:val="29"/>
  </w:num>
  <w:num w:numId="38">
    <w:abstractNumId w:val="11"/>
  </w:num>
  <w:num w:numId="39">
    <w:abstractNumId w:val="10"/>
  </w:num>
  <w:num w:numId="40">
    <w:abstractNumId w:val="45"/>
  </w:num>
  <w:num w:numId="41">
    <w:abstractNumId w:val="38"/>
  </w:num>
  <w:num w:numId="42">
    <w:abstractNumId w:val="47"/>
  </w:num>
  <w:num w:numId="43">
    <w:abstractNumId w:val="5"/>
  </w:num>
  <w:num w:numId="44">
    <w:abstractNumId w:val="62"/>
  </w:num>
  <w:num w:numId="45">
    <w:abstractNumId w:val="41"/>
  </w:num>
  <w:num w:numId="46">
    <w:abstractNumId w:val="33"/>
  </w:num>
  <w:num w:numId="47">
    <w:abstractNumId w:val="0"/>
  </w:num>
  <w:num w:numId="48">
    <w:abstractNumId w:val="56"/>
  </w:num>
  <w:num w:numId="49">
    <w:abstractNumId w:val="42"/>
  </w:num>
  <w:num w:numId="50">
    <w:abstractNumId w:val="50"/>
  </w:num>
  <w:num w:numId="51">
    <w:abstractNumId w:val="59"/>
  </w:num>
  <w:num w:numId="52">
    <w:abstractNumId w:val="3"/>
  </w:num>
  <w:num w:numId="53">
    <w:abstractNumId w:val="46"/>
  </w:num>
  <w:num w:numId="54">
    <w:abstractNumId w:val="57"/>
  </w:num>
  <w:num w:numId="55">
    <w:abstractNumId w:val="44"/>
  </w:num>
  <w:num w:numId="56">
    <w:abstractNumId w:val="12"/>
  </w:num>
  <w:num w:numId="57">
    <w:abstractNumId w:val="73"/>
  </w:num>
  <w:num w:numId="58">
    <w:abstractNumId w:val="52"/>
  </w:num>
  <w:num w:numId="59">
    <w:abstractNumId w:val="36"/>
  </w:num>
  <w:num w:numId="60">
    <w:abstractNumId w:val="21"/>
  </w:num>
  <w:num w:numId="61">
    <w:abstractNumId w:val="31"/>
  </w:num>
  <w:num w:numId="62">
    <w:abstractNumId w:val="69"/>
  </w:num>
  <w:num w:numId="63">
    <w:abstractNumId w:val="40"/>
  </w:num>
  <w:num w:numId="64">
    <w:abstractNumId w:val="37"/>
  </w:num>
  <w:num w:numId="65">
    <w:abstractNumId w:val="66"/>
  </w:num>
  <w:num w:numId="66">
    <w:abstractNumId w:val="68"/>
  </w:num>
  <w:num w:numId="67">
    <w:abstractNumId w:val="26"/>
  </w:num>
  <w:num w:numId="68">
    <w:abstractNumId w:val="67"/>
  </w:num>
  <w:num w:numId="69">
    <w:abstractNumId w:val="32"/>
  </w:num>
  <w:num w:numId="70">
    <w:abstractNumId w:val="71"/>
  </w:num>
  <w:num w:numId="71">
    <w:abstractNumId w:val="70"/>
  </w:num>
  <w:num w:numId="72">
    <w:abstractNumId w:val="43"/>
  </w:num>
  <w:num w:numId="73">
    <w:abstractNumId w:val="9"/>
  </w:num>
  <w:num w:numId="74">
    <w:abstractNumId w:val="6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1"/>
  <w:bordersDoNotSurroundHeader w:val="0"/>
  <w:bordersDoNotSurroundFooter w:val="0"/>
  <w:documentProtection w:enforcement="0"/>
  <w:displayHorizontalDrawingGridEvery w:val="1"/>
  <w:displayVerticalDrawingGridEvery w:val="1"/>
  <w:noPunctuationKerning w:val="1"/>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CF640A"/>
    <w:rsid w:val="04D33461"/>
    <w:rsid w:val="07F36953"/>
    <w:rsid w:val="0C446360"/>
    <w:rsid w:val="119157E6"/>
    <w:rsid w:val="19B1741C"/>
    <w:rsid w:val="1ABC79B8"/>
    <w:rsid w:val="1F1E2EEA"/>
    <w:rsid w:val="21C66054"/>
    <w:rsid w:val="223F713D"/>
    <w:rsid w:val="28500425"/>
    <w:rsid w:val="2AB141E3"/>
    <w:rsid w:val="2B3E417D"/>
    <w:rsid w:val="2F71073E"/>
    <w:rsid w:val="320F41D2"/>
    <w:rsid w:val="32F37A23"/>
    <w:rsid w:val="36692686"/>
    <w:rsid w:val="367223FE"/>
    <w:rsid w:val="39C944DB"/>
    <w:rsid w:val="3C084CB9"/>
    <w:rsid w:val="3D737EE7"/>
    <w:rsid w:val="3FBF4CA0"/>
    <w:rsid w:val="3FCA6394"/>
    <w:rsid w:val="44A42C7E"/>
    <w:rsid w:val="482E3A03"/>
    <w:rsid w:val="4B5756C5"/>
    <w:rsid w:val="4F3D2C02"/>
    <w:rsid w:val="4FB125E5"/>
    <w:rsid w:val="52B559FF"/>
    <w:rsid w:val="531154E9"/>
    <w:rsid w:val="54720BFF"/>
    <w:rsid w:val="556554A5"/>
    <w:rsid w:val="55E93AE3"/>
    <w:rsid w:val="56580113"/>
    <w:rsid w:val="58C136B4"/>
    <w:rsid w:val="59002A1B"/>
    <w:rsid w:val="61DE2022"/>
    <w:rsid w:val="62664360"/>
    <w:rsid w:val="638E5BFC"/>
    <w:rsid w:val="648E5442"/>
    <w:rsid w:val="67AC3EF2"/>
    <w:rsid w:val="684F672F"/>
    <w:rsid w:val="7388545A"/>
    <w:rsid w:val="738A2AA2"/>
    <w:rsid w:val="73EB05CF"/>
    <w:rsid w:val="7403795A"/>
    <w:rsid w:val="74982278"/>
    <w:rsid w:val="77583116"/>
    <w:rsid w:val="7DA4411B"/>
    <w:rsid w:val="7F8E1EA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sz w:val="21"/>
      <w:szCs w:val="22"/>
    </w:rPr>
  </w:style>
  <w:style w:type="paragraph" w:styleId="2">
    <w:name w:val="heading 1"/>
    <w:next w:val="1"/>
    <w:qFormat/>
    <w:uiPriority w:val="0"/>
    <w:pPr>
      <w:keepNext w:val="0"/>
      <w:keepLines w:val="0"/>
      <w:widowControl w:val="0"/>
      <w:spacing w:before="240" w:beforeLines="0" w:after="120" w:line="360" w:lineRule="auto"/>
      <w:jc w:val="left"/>
      <w:outlineLvl w:val="0"/>
    </w:pPr>
    <w:rPr>
      <w:rFonts w:ascii="宋体" w:hAnsi="宋体" w:eastAsia="宋体" w:cs="宋体"/>
      <w:b/>
      <w:bCs/>
      <w:kern w:val="44"/>
      <w:sz w:val="24"/>
      <w:szCs w:val="30"/>
    </w:rPr>
  </w:style>
  <w:style w:type="paragraph" w:styleId="3">
    <w:name w:val="heading 2"/>
    <w:next w:val="1"/>
    <w:unhideWhenUsed/>
    <w:qFormat/>
    <w:uiPriority w:val="0"/>
    <w:pPr>
      <w:keepNext w:val="0"/>
      <w:keepLines w:val="0"/>
      <w:widowControl w:val="0"/>
      <w:spacing w:beforeAutospacing="0" w:after="120" w:afterAutospacing="0" w:line="360" w:lineRule="auto"/>
      <w:jc w:val="left"/>
      <w:outlineLvl w:val="1"/>
    </w:pPr>
    <w:rPr>
      <w:rFonts w:ascii="Times New Roman" w:hAnsi="Times New Roman" w:eastAsia="宋体" w:cs="Times New Roman"/>
      <w:b/>
      <w:sz w:val="24"/>
    </w:rPr>
  </w:style>
  <w:style w:type="paragraph" w:styleId="4">
    <w:name w:val="heading 3"/>
    <w:next w:val="1"/>
    <w:unhideWhenUsed/>
    <w:qFormat/>
    <w:uiPriority w:val="0"/>
    <w:pPr>
      <w:keepNext w:val="0"/>
      <w:keepLines w:val="0"/>
      <w:widowControl w:val="0"/>
      <w:spacing w:beforeAutospacing="0" w:after="120" w:afterAutospacing="0" w:line="360" w:lineRule="auto"/>
      <w:jc w:val="left"/>
      <w:outlineLvl w:val="2"/>
    </w:pPr>
    <w:rPr>
      <w:rFonts w:ascii="Times New Roman" w:hAnsi="Times New Roman" w:eastAsia="宋体" w:cs="Times New Roman"/>
      <w:b/>
      <w:sz w:val="24"/>
    </w:rPr>
  </w:style>
  <w:style w:type="paragraph" w:styleId="5">
    <w:name w:val="heading 4"/>
    <w:next w:val="1"/>
    <w:semiHidden/>
    <w:unhideWhenUsed/>
    <w:qFormat/>
    <w:uiPriority w:val="0"/>
    <w:pPr>
      <w:keepNext w:val="0"/>
      <w:keepLines w:val="0"/>
      <w:widowControl w:val="0"/>
      <w:spacing w:beforeAutospacing="0" w:after="120" w:afterAutospacing="0" w:line="360" w:lineRule="auto"/>
      <w:outlineLvl w:val="3"/>
    </w:pPr>
    <w:rPr>
      <w:rFonts w:ascii="Times New Roman" w:hAnsi="Times New Roman" w:eastAsia="宋体" w:cs="Times New Roman"/>
      <w:sz w:val="24"/>
    </w:rPr>
  </w:style>
  <w:style w:type="paragraph" w:styleId="6">
    <w:name w:val="heading 5"/>
    <w:next w:val="1"/>
    <w:semiHidden/>
    <w:unhideWhenUsed/>
    <w:qFormat/>
    <w:uiPriority w:val="0"/>
    <w:pPr>
      <w:keepNext w:val="0"/>
      <w:keepLines w:val="0"/>
      <w:widowControl w:val="0"/>
      <w:spacing w:beforeLines="0" w:beforeAutospacing="0" w:after="120" w:afterLines="0" w:afterAutospacing="0" w:line="440" w:lineRule="exact"/>
      <w:jc w:val="left"/>
      <w:outlineLvl w:val="4"/>
    </w:pPr>
    <w:rPr>
      <w:rFonts w:ascii="Times New Roman" w:hAnsi="Times New Roman" w:eastAsia="宋体" w:cs="Times New Roman"/>
      <w:sz w:val="24"/>
    </w:rPr>
  </w:style>
  <w:style w:type="paragraph" w:styleId="7">
    <w:name w:val="heading 6"/>
    <w:next w:val="1"/>
    <w:semiHidden/>
    <w:unhideWhenUsed/>
    <w:qFormat/>
    <w:uiPriority w:val="0"/>
    <w:pPr>
      <w:keepNext w:val="0"/>
      <w:keepLines w:val="0"/>
      <w:widowControl w:val="0"/>
      <w:spacing w:beforeLines="0" w:beforeAutospacing="0" w:after="120" w:afterLines="0" w:afterAutospacing="0" w:line="360" w:lineRule="auto"/>
      <w:jc w:val="left"/>
      <w:outlineLvl w:val="5"/>
    </w:pPr>
    <w:rPr>
      <w:rFonts w:ascii="Times New Roman" w:hAnsi="Times New Roman" w:eastAsia="宋体" w:cs="Times New Roman"/>
      <w:sz w:val="24"/>
    </w:rPr>
  </w:style>
  <w:style w:type="paragraph" w:styleId="8">
    <w:name w:val="heading 7"/>
    <w:next w:val="1"/>
    <w:semiHidden/>
    <w:unhideWhenUsed/>
    <w:qFormat/>
    <w:uiPriority w:val="0"/>
    <w:pPr>
      <w:keepNext w:val="0"/>
      <w:keepLines w:val="0"/>
      <w:widowControl w:val="0"/>
      <w:spacing w:beforeLines="0" w:beforeAutospacing="0" w:after="120" w:afterLines="0" w:afterAutospacing="0" w:line="360" w:lineRule="auto"/>
      <w:jc w:val="left"/>
      <w:outlineLvl w:val="6"/>
    </w:pPr>
    <w:rPr>
      <w:rFonts w:ascii="Times New Roman" w:hAnsi="Times New Roman" w:eastAsia="宋体" w:cs="Times New Roman"/>
      <w:sz w:val="24"/>
    </w:rPr>
  </w:style>
  <w:style w:type="paragraph" w:styleId="9">
    <w:name w:val="heading 8"/>
    <w:next w:val="1"/>
    <w:semiHidden/>
    <w:unhideWhenUsed/>
    <w:qFormat/>
    <w:uiPriority w:val="0"/>
    <w:pPr>
      <w:keepNext w:val="0"/>
      <w:keepLines w:val="0"/>
      <w:widowControl w:val="0"/>
      <w:spacing w:beforeLines="0" w:beforeAutospacing="0" w:after="120" w:afterLines="0" w:afterAutospacing="0" w:line="360" w:lineRule="auto"/>
      <w:jc w:val="left"/>
      <w:outlineLvl w:val="7"/>
    </w:pPr>
    <w:rPr>
      <w:rFonts w:ascii="Times New Roman" w:hAnsi="Times New Roman" w:eastAsia="宋体" w:cs="Times New Roman"/>
      <w:sz w:val="24"/>
    </w:rPr>
  </w:style>
  <w:style w:type="paragraph" w:styleId="10">
    <w:name w:val="heading 9"/>
    <w:next w:val="1"/>
    <w:semiHidden/>
    <w:unhideWhenUsed/>
    <w:qFormat/>
    <w:uiPriority w:val="0"/>
    <w:pPr>
      <w:keepNext w:val="0"/>
      <w:keepLines w:val="0"/>
      <w:widowControl w:val="0"/>
      <w:spacing w:beforeLines="0" w:beforeAutospacing="0" w:after="120" w:afterLines="0" w:afterAutospacing="0" w:line="360" w:lineRule="auto"/>
      <w:jc w:val="left"/>
      <w:outlineLvl w:val="8"/>
    </w:pPr>
    <w:rPr>
      <w:rFonts w:ascii="Times New Roman" w:hAnsi="Times New Roman" w:eastAsia="宋体" w:cs="Times New Roman"/>
      <w:sz w:val="24"/>
    </w:rPr>
  </w:style>
  <w:style w:type="character" w:default="1" w:styleId="19">
    <w:name w:val="Default Paragraph Font"/>
    <w:semiHidden/>
    <w:qFormat/>
    <w:uiPriority w:val="0"/>
  </w:style>
  <w:style w:type="table" w:default="1" w:styleId="17">
    <w:name w:val="Normal Table"/>
    <w:semiHidden/>
    <w:qFormat/>
    <w:uiPriority w:val="0"/>
    <w:tblPr>
      <w:tblCellMar>
        <w:top w:w="0" w:type="dxa"/>
        <w:left w:w="108" w:type="dxa"/>
        <w:bottom w:w="0" w:type="dxa"/>
        <w:right w:w="108" w:type="dxa"/>
      </w:tblCellMar>
    </w:tblPr>
  </w:style>
  <w:style w:type="paragraph" w:styleId="11">
    <w:name w:val="Body Text"/>
    <w:basedOn w:val="1"/>
    <w:next w:val="12"/>
    <w:qFormat/>
    <w:uiPriority w:val="0"/>
    <w:pPr>
      <w:widowControl w:val="0"/>
      <w:spacing w:after="120" w:afterAutospacing="0" w:line="360" w:lineRule="auto"/>
      <w:ind w:firstLine="420" w:firstLineChars="200"/>
    </w:pPr>
    <w:rPr>
      <w:rFonts w:ascii="Times New Roman" w:hAnsi="Times New Roman" w:eastAsia="宋体" w:cs="Times New Roman"/>
      <w:sz w:val="24"/>
    </w:rPr>
  </w:style>
  <w:style w:type="paragraph" w:styleId="12">
    <w:name w:val="Subtitle"/>
    <w:basedOn w:val="1"/>
    <w:next w:val="1"/>
    <w:qFormat/>
    <w:uiPriority w:val="0"/>
    <w:pPr>
      <w:widowControl w:val="0"/>
      <w:spacing w:beforeLines="0" w:beforeAutospacing="0" w:after="240" w:afterLines="0" w:afterAutospacing="0" w:line="240" w:lineRule="auto"/>
      <w:jc w:val="center"/>
      <w:outlineLvl w:val="9"/>
    </w:pPr>
    <w:rPr>
      <w:rFonts w:ascii="Times New Roman" w:hAnsi="Times New Roman" w:eastAsia="宋体" w:cs="Times New Roman"/>
      <w:kern w:val="28"/>
      <w:sz w:val="21"/>
    </w:rPr>
  </w:style>
  <w:style w:type="paragraph" w:styleId="13">
    <w:name w:val="Body Text Indent"/>
    <w:basedOn w:val="1"/>
    <w:unhideWhenUsed/>
    <w:qFormat/>
    <w:uiPriority w:val="0"/>
    <w:pPr>
      <w:spacing w:after="120"/>
      <w:ind w:left="420" w:leftChars="200"/>
    </w:pPr>
    <w:rPr>
      <w:rFonts w:ascii="Calibri" w:hAnsi="Calibri"/>
      <w:szCs w:val="24"/>
    </w:rPr>
  </w:style>
  <w:style w:type="paragraph" w:styleId="14">
    <w:name w:val="footer"/>
    <w:basedOn w:val="1"/>
    <w:qFormat/>
    <w:uiPriority w:val="0"/>
    <w:pPr>
      <w:tabs>
        <w:tab w:val="center" w:pos="4153"/>
        <w:tab w:val="right" w:pos="8306"/>
      </w:tabs>
      <w:snapToGrid w:val="0"/>
      <w:jc w:val="left"/>
    </w:pPr>
    <w:rPr>
      <w:sz w:val="18"/>
    </w:rPr>
  </w:style>
  <w:style w:type="paragraph" w:styleId="15">
    <w:name w:val="Title"/>
    <w:qFormat/>
    <w:uiPriority w:val="0"/>
    <w:pPr>
      <w:spacing w:before="240" w:beforeAutospacing="0" w:after="240" w:afterAutospacing="0" w:line="240" w:lineRule="auto"/>
      <w:jc w:val="center"/>
      <w:outlineLvl w:val="9"/>
    </w:pPr>
    <w:rPr>
      <w:rFonts w:ascii="Times New Roman" w:hAnsi="Times New Roman" w:eastAsia="宋体" w:cs="Times New Roman"/>
      <w:b/>
      <w:sz w:val="32"/>
    </w:rPr>
  </w:style>
  <w:style w:type="paragraph" w:styleId="16">
    <w:name w:val="Body Text First Indent 2"/>
    <w:basedOn w:val="13"/>
    <w:unhideWhenUsed/>
    <w:qFormat/>
    <w:uiPriority w:val="99"/>
    <w:pPr>
      <w:ind w:firstLine="420" w:firstLineChars="200"/>
    </w:pPr>
  </w:style>
  <w:style w:type="table" w:styleId="18">
    <w:name w:val="Table Grid"/>
    <w:basedOn w:val="17"/>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0">
    <w:name w:val="Table Normal"/>
    <w:semiHidden/>
    <w:unhideWhenUsed/>
    <w:qFormat/>
    <w:uiPriority w:val="0"/>
    <w:tblPr>
      <w:tblCellMar>
        <w:top w:w="0" w:type="dxa"/>
        <w:left w:w="0" w:type="dxa"/>
        <w:bottom w:w="0" w:type="dxa"/>
        <w:right w:w="0" w:type="dxa"/>
      </w:tblCellMar>
    </w:tblPr>
  </w:style>
  <w:style w:type="paragraph" w:customStyle="1" w:styleId="21">
    <w:name w:val="Table Text"/>
    <w:basedOn w:val="1"/>
    <w:semiHidden/>
    <w:qFormat/>
    <w:uiPriority w:val="0"/>
    <w:rPr>
      <w:rFonts w:ascii="仿宋" w:hAnsi="仿宋" w:eastAsia="仿宋" w:cs="仿宋"/>
      <w:sz w:val="20"/>
      <w:szCs w:val="20"/>
    </w:rPr>
  </w:style>
  <w:style w:type="paragraph" w:customStyle="1" w:styleId="22">
    <w:name w:val="段"/>
    <w:qFormat/>
    <w:uiPriority w:val="0"/>
    <w:pPr>
      <w:autoSpaceDE w:val="0"/>
      <w:autoSpaceDN w:val="0"/>
      <w:ind w:firstLine="200" w:firstLineChars="200"/>
      <w:jc w:val="both"/>
    </w:pPr>
    <w:rPr>
      <w:rFonts w:ascii="宋体" w:hAnsi="Times New Roman" w:eastAsia="宋体" w:cs="Times New Roman"/>
      <w:sz w:val="21"/>
      <w:szCs w:val="22"/>
      <w:lang w:val="en-US" w:eastAsia="zh-CN" w:bidi="ar-SA"/>
    </w:rPr>
  </w:style>
  <w:style w:type="paragraph" w:customStyle="1" w:styleId="23">
    <w:name w:val="附录标题"/>
    <w:next w:val="1"/>
    <w:qFormat/>
    <w:uiPriority w:val="0"/>
    <w:pPr>
      <w:keepNext w:val="0"/>
      <w:keepLines w:val="0"/>
      <w:widowControl w:val="0"/>
      <w:spacing w:after="240" w:line="240" w:lineRule="auto"/>
      <w:jc w:val="left"/>
      <w:outlineLvl w:val="0"/>
    </w:pPr>
    <w:rPr>
      <w:rFonts w:ascii="Times New Roman" w:hAnsi="Times New Roman" w:eastAsia="宋体" w:cs="Times New Roman"/>
      <w:b/>
      <w:sz w:val="24"/>
    </w:rPr>
  </w:style>
  <w:style w:type="paragraph" w:customStyle="1" w:styleId="24">
    <w:name w:val="章前标题"/>
    <w:next w:val="1"/>
    <w:qFormat/>
    <w:uiPriority w:val="0"/>
    <w:pPr>
      <w:keepNext w:val="0"/>
      <w:keepLines w:val="0"/>
      <w:pageBreakBefore w:val="0"/>
      <w:widowControl w:val="0"/>
      <w:kinsoku/>
      <w:wordWrap/>
      <w:overflowPunct/>
      <w:topLinePunct w:val="0"/>
      <w:autoSpaceDE/>
      <w:autoSpaceDN/>
      <w:bidi w:val="0"/>
      <w:adjustRightInd/>
      <w:spacing w:before="240" w:after="240" w:line="240" w:lineRule="auto"/>
      <w:jc w:val="center"/>
      <w:textAlignment w:val="auto"/>
      <w:outlineLvl w:val="9"/>
    </w:pPr>
    <w:rPr>
      <w:rFonts w:ascii="黑体" w:hAnsi="黑体" w:eastAsia="黑体" w:cs="黑体"/>
      <w:kern w:val="44"/>
      <w:sz w:val="32"/>
      <w:szCs w:val="36"/>
    </w:rPr>
  </w:style>
  <w:style w:type="paragraph" w:customStyle="1" w:styleId="25">
    <w:name w:val="章节标题"/>
    <w:next w:val="1"/>
    <w:qFormat/>
    <w:uiPriority w:val="0"/>
    <w:pPr>
      <w:pageBreakBefore w:val="0"/>
      <w:widowControl w:val="0"/>
      <w:spacing w:before="240" w:beforeLines="0" w:after="240" w:line="240" w:lineRule="auto"/>
      <w:jc w:val="center"/>
      <w:outlineLvl w:val="0"/>
    </w:pPr>
    <w:rPr>
      <w:rFonts w:ascii="Times New Roman" w:hAnsi="Times New Roman" w:eastAsia="黑体" w:cs="Times New Roman"/>
      <w:kern w:val="44"/>
      <w:sz w:val="32"/>
      <w:szCs w:val="36"/>
    </w:rPr>
  </w:style>
  <w:style w:type="paragraph" w:customStyle="1" w:styleId="26">
    <w:name w:val="文档说明标题"/>
    <w:next w:val="1"/>
    <w:qFormat/>
    <w:uiPriority w:val="0"/>
    <w:pPr>
      <w:keepNext w:val="0"/>
      <w:keepLines w:val="0"/>
      <w:widowControl w:val="0"/>
      <w:spacing w:before="240" w:after="240" w:line="240" w:lineRule="auto"/>
      <w:jc w:val="center"/>
      <w:outlineLvl w:val="9"/>
    </w:pPr>
    <w:rPr>
      <w:rFonts w:ascii="Times New Roman" w:hAnsi="Times New Roman" w:eastAsia="宋体" w:cs="Times New Roman"/>
      <w:b/>
      <w:sz w:val="32"/>
    </w:rPr>
  </w:style>
  <w:style w:type="paragraph" w:customStyle="1" w:styleId="27">
    <w:name w:val="内嵌文档标题1"/>
    <w:next w:val="1"/>
    <w:qFormat/>
    <w:uiPriority w:val="0"/>
    <w:pPr>
      <w:widowControl w:val="0"/>
      <w:spacing w:before="240" w:after="240" w:line="360" w:lineRule="auto"/>
      <w:jc w:val="center"/>
      <w:outlineLvl w:val="0"/>
    </w:pPr>
    <w:rPr>
      <w:rFonts w:ascii="Times New Roman" w:hAnsi="Times New Roman" w:eastAsia="宋体" w:cs="Times New Roman"/>
      <w:b/>
      <w:kern w:val="2"/>
      <w:sz w:val="24"/>
    </w:rPr>
  </w:style>
  <w:style w:type="paragraph" w:customStyle="1" w:styleId="28">
    <w:name w:val="强调标题"/>
    <w:next w:val="1"/>
    <w:qFormat/>
    <w:uiPriority w:val="0"/>
    <w:pPr>
      <w:spacing w:after="120" w:line="360" w:lineRule="auto"/>
      <w:ind w:firstLine="420" w:firstLineChars="200"/>
      <w:outlineLvl w:val="0"/>
    </w:pPr>
    <w:rPr>
      <w:rFonts w:ascii="Calibri" w:hAnsi="Calibri" w:eastAsia="宋体" w:cs="Times New Roman"/>
      <w:b/>
      <w:sz w:val="24"/>
    </w:rPr>
  </w:style>
  <w:style w:type="paragraph" w:customStyle="1" w:styleId="29">
    <w:name w:val="内嵌文档标题2"/>
    <w:next w:val="1"/>
    <w:qFormat/>
    <w:uiPriority w:val="0"/>
    <w:pPr>
      <w:widowControl w:val="0"/>
      <w:shd w:val="clear" w:color="auto" w:fill="FFFFFF"/>
      <w:spacing w:before="240" w:after="240" w:line="360" w:lineRule="auto"/>
      <w:jc w:val="center"/>
      <w:outlineLvl w:val="0"/>
    </w:pPr>
    <w:rPr>
      <w:rFonts w:ascii="宋体" w:hAnsi="宋体" w:eastAsia="宋体" w:cs="宋体"/>
      <w:b/>
      <w:bCs/>
      <w:kern w:val="0"/>
      <w:sz w:val="24"/>
      <w:szCs w:val="30"/>
    </w:rPr>
  </w:style>
  <w:style w:type="paragraph" w:styleId="30">
    <w:name w:val="List Paragraph"/>
    <w:basedOn w:val="1"/>
    <w:qFormat/>
    <w:uiPriority w:val="34"/>
    <w:pPr>
      <w:ind w:firstLine="420" w:firstLineChars="200"/>
    </w:pPr>
    <w:rPr>
      <w:rFonts w:ascii="Calibri" w:hAnsi="Calibri"/>
      <w:szCs w:val="22"/>
    </w:rPr>
  </w:style>
  <w:style w:type="paragraph" w:customStyle="1" w:styleId="31">
    <w:name w:val="无间隔1"/>
    <w:qFormat/>
    <w:uiPriority w:val="0"/>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header" Target="header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2.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image" Target="media/image7.png"/><Relationship Id="rId14" Type="http://schemas.openxmlformats.org/officeDocument/2006/relationships/image" Target="media/image6.png"/><Relationship Id="rId13" Type="http://schemas.openxmlformats.org/officeDocument/2006/relationships/image" Target="media/image5.png"/><Relationship Id="rId12" Type="http://schemas.openxmlformats.org/officeDocument/2006/relationships/image" Target="media/image4.png"/><Relationship Id="rId11" Type="http://schemas.openxmlformats.org/officeDocument/2006/relationships/image" Target="media/image3.png"/><Relationship Id="rId10" Type="http://schemas.openxmlformats.org/officeDocument/2006/relationships/image" Target="media/image2.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695ad244-5e1c-4ccd-9c66-8b1645e1eeb0</errorID>
      <errorWord>：；</errorWord>
      <group>L1_Punc</group>
      <groupName>标点问题</groupName>
      <ability>L2_Punc</ability>
      <abilityName>标点符号检查</abilityName>
      <candidateList>
        <item>：</item>
      </candidateList>
      <explain/>
      <paraID>55FDBFF5</paraID>
      <start>12</start>
      <end>14</end>
      <status>ignored</status>
      <modifiedWord/>
      <trackRevisions>false</trackRevisions>
    </reviewItem>
    <reviewItem>
      <errorID>33b10623-732f-4283-918d-a8fdac00c69c</errorID>
      <errorWord>：；</errorWord>
      <group>L1_Punc</group>
      <groupName>标点问题</groupName>
      <ability>L2_Punc</ability>
      <abilityName>标点符号检查</abilityName>
      <candidateList>
        <item>：</item>
      </candidateList>
      <explain/>
      <paraID>55FDBFF5</paraID>
      <start>18</start>
      <end>20</end>
      <status>ignored</status>
      <modifiedWord/>
      <trackRevisions>false</trackRevisions>
    </reviewItem>
    <reviewItem>
      <errorID>a0a919d5-9215-4f70-9856-5222b7ccbca2</errorID>
      <errorWord>：；</errorWord>
      <group>L1_Punc</group>
      <groupName>标点问题</groupName>
      <ability>L2_Punc</ability>
      <abilityName>标点符号检查</abilityName>
      <candidateList>
        <item>：</item>
      </candidateList>
      <explain/>
      <paraID>55FDBFF5</paraID>
      <start>28</start>
      <end>30</end>
      <status>ignored</status>
      <modifiedWord/>
      <trackRevisions>false</trackRevisions>
    </reviewItem>
    <reviewItem>
      <errorID>e44cb7d9-f6a3-4019-a87f-33c81dc1f725</errorID>
      <errorWord>/）</errorWord>
      <group>L1_Punc</group>
      <groupName>标点问题</groupName>
      <ability>L2_Punc</ability>
      <abilityName>标点符号检查</abilityName>
      <candidateList>
        <item>）</item>
      </candidateList>
      <explain/>
      <paraID>26AC6272</paraID>
      <start>216</start>
      <end>218</end>
      <status>ignored</status>
      <modifiedWord/>
      <trackRevisions>false</trackRevisions>
    </reviewItem>
    <reviewItem>
      <errorID>803d346c-e5d4-4a93-a22a-dd319523fa65</errorID>
      <errorWord>/）</errorWord>
      <group>L1_Punc</group>
      <groupName>标点问题</groupName>
      <ability>L2_Punc</ability>
      <abilityName>标点符号检查</abilityName>
      <candidateList>
        <item>）</item>
      </candidateList>
      <explain/>
      <paraID>26AC6272</paraID>
      <start>314</start>
      <end>316</end>
      <status>ignored</status>
      <modifiedWord/>
      <trackRevisions>false</trackRevisions>
    </reviewItem>
    <reviewItem>
      <errorID>9c52e7be-9cfe-4314-8861-6d902b6a79d0</errorID>
      <errorWord>/）</errorWord>
      <group>L1_Punc</group>
      <groupName>标点问题</groupName>
      <ability>L2_Punc</ability>
      <abilityName>标点符号检查</abilityName>
      <candidateList>
        <item>）</item>
      </candidateList>
      <explain/>
      <paraID>26AC6272</paraID>
      <start>470</start>
      <end>472</end>
      <status>ignored</status>
      <modifiedWord/>
      <trackRevisions>false</trackRevisions>
    </reviewItem>
    <reviewItem>
      <errorID>fe76ef73-382d-4223-942f-3d9f776e02e1</errorID>
      <errorWord>/)</errorWord>
      <group>L1_Punc</group>
      <groupName>标点问题</groupName>
      <ability>L2_Punc</ability>
      <abilityName>标点符号检查</abilityName>
      <candidateList>
        <item>)</item>
      </candidateList>
      <explain/>
      <paraID>2DB83DE6</paraID>
      <start>101</start>
      <end>103</end>
      <status>ignored</status>
      <modifiedWord/>
      <trackRevisions>false</trackRevisions>
    </reviewItem>
    <reviewItem>
      <errorID>4f26e861-c06c-4701-9b40-6e96776f2025</errorID>
      <errorWord>(</errorWord>
      <group>L1_Format</group>
      <groupName>格式问题</groupName>
      <ability>L2_HalfPunc</ability>
      <abilityName>全半角检查</abilityName>
      <candidateList>
        <item>（</item>
      </candidateList>
      <explain>文本全半角错误。</explain>
      <paraID>2DB83DE6</paraID>
      <start>128</start>
      <end>129</end>
      <status>ignored</status>
      <modifiedWord/>
      <trackRevisions>false</trackRevisions>
    </reviewItem>
    <reviewItem>
      <errorID>4010a806-4067-48b7-a08f-5c6562567176</errorID>
      <errorWord>)</errorWord>
      <group>L1_Format</group>
      <groupName>格式问题</groupName>
      <ability>L2_HalfPunc</ability>
      <abilityName>全半角检查</abilityName>
      <candidateList>
        <item>）</item>
      </candidateList>
      <explain>文本全半角错误。</explain>
      <paraID>2DB83DE6</paraID>
      <start>168</start>
      <end>169</end>
      <status>modified</status>
      <modifiedWord>）</modifiedWord>
      <trackRevisions>false</trackRevisions>
    </reviewItem>
    <reviewItem>
      <errorID>c265aea5-99fa-4cfa-9188-c39b5731fc9c</errorID>
      <errorWord>(</errorWord>
      <group>L1_Format</group>
      <groupName>格式问题</groupName>
      <ability>L2_HalfPunc</ability>
      <abilityName>全半角检查</abilityName>
      <candidateList>
        <item>（</item>
      </candidateList>
      <explain>文本全半角错误。</explain>
      <paraID>3C923BA2</paraID>
      <start>60</start>
      <end>61</end>
      <status>modified</status>
      <modifiedWord>（</modifiedWord>
      <trackRevisions>false</trackRevisions>
    </reviewItem>
    <reviewItem>
      <errorID>63a922c2-681e-48da-bdc9-458da70c31aa</errorID>
      <errorWord>)</errorWord>
      <group>L1_Format</group>
      <groupName>格式问题</groupName>
      <ability>L2_HalfPunc</ability>
      <abilityName>全半角检查</abilityName>
      <candidateList>
        <item>）</item>
      </candidateList>
      <explain>文本全半角错误。</explain>
      <paraID>3C923BA2</paraID>
      <start>202</start>
      <end>203</end>
      <status>modified</status>
      <modifiedWord>）</modifiedWord>
      <trackRevisions>false</trackRevisions>
    </reviewItem>
    <reviewItem>
      <errorID>1e1b33e7-fcd3-4cec-b6e8-4ad3248464ba</errorID>
      <errorWord>登录后</errorWord>
      <group>L1_Word</group>
      <groupName>字词问题</groupName>
      <ability>L2_Typo</ability>
      <abilityName>字词错误</abilityName>
      <candidateList>
        <item>登录</item>
      </candidateList>
      <explain>〈动〉❶登记：～在案。❷注册▲。</explain>
      <paraID>57D70AB2</paraID>
      <start>65</start>
      <end>67</end>
      <status>modified</status>
      <modifiedWord>登录</modifiedWord>
      <trackRevisions>false</trackRevisions>
    </reviewItem>
    <reviewItem>
      <errorID>b59a208d-8b13-4518-a343-4d5b605cd93c</errorID>
      <errorWord>-</errorWord>
      <group>L1_Format</group>
      <groupName>格式问题</groupName>
      <ability>L2_HalfPunc</ability>
      <abilityName>全半角检查</abilityName>
      <candidateList>
        <item>－</item>
      </candidateList>
      <explain>文本全半角错误。</explain>
      <paraID>57D70AB2</paraID>
      <start>70</start>
      <end>71</end>
      <status>modified</status>
      <modifiedWord>－</modifiedWord>
      <trackRevisions>false</trackRevisions>
    </reviewItem>
    <reviewItem>
      <errorID>b5a08a1b-1d72-48d8-bf6c-088f11c26adc</errorID>
      <errorWord>(</errorWord>
      <group>L1_Format</group>
      <groupName>格式问题</groupName>
      <ability>L2_HalfPunc</ability>
      <abilityName>全半角检查</abilityName>
      <candidateList>
        <item>（</item>
      </candidateList>
      <explain>文本全半角错误。</explain>
      <paraID> 2A410B5</paraID>
      <start>6</start>
      <end>7</end>
      <status>modified</status>
      <modifiedWord>（</modifiedWord>
      <trackRevisions>false</trackRevisions>
    </reviewItem>
    <reviewItem>
      <errorID>65c1ea6b-c2dc-4090-9404-82c51074866a</errorID>
      <errorWord>）</errorWord>
      <group>L1_Format</group>
      <groupName>格式问题</groupName>
      <ability>L2_HalfPunc</ability>
      <abilityName>全半角检查</abilityName>
      <candidateList>
        <item>)</item>
      </candidateList>
      <explain>文本全半角错误。</explain>
      <paraID>7B02ADCE</paraID>
      <start>7</start>
      <end>8</end>
      <status>modified</status>
      <modifiedWord>)</modifiedWord>
      <trackRevisions>false</trackRevisions>
    </reviewItem>
    <reviewItem>
      <errorID>d27508a9-4345-49e8-8878-3cb71888ba99</errorID>
      <errorWord>，</errorWord>
      <group>L1_Word</group>
      <groupName>字词问题</groupName>
      <ability>L2_Typo</ability>
      <abilityName>字词错误</abilityName>
      <candidateList>
        <item>，在</item>
      </candidateList>
      <explain/>
      <paraID>1F0DE631</paraID>
      <start>57</start>
      <end>59</end>
      <status>modified</status>
      <modifiedWord>，在</modifiedWord>
      <trackRevisions>false</trackRevisions>
    </reviewItem>
    <reviewItem>
      <errorID>93504f6d-72e7-4e9a-8769-2b3bfefd38af</errorID>
      <errorWord>）</errorWord>
      <group>L1_Format</group>
      <groupName>格式问题</groupName>
      <ability>L2_HalfPunc</ability>
      <abilityName>全半角检查</abilityName>
      <candidateList>
        <item>)</item>
      </candidateList>
      <explain>文本全半角错误。</explain>
      <paraID>1FAD7393</paraID>
      <start>7</start>
      <end>8</end>
      <status>modified</status>
      <modifiedWord>)</modifiedWord>
      <trackRevisions>false</trackRevisions>
    </reviewItem>
    <reviewItem>
      <errorID>c9d542b6-2408-4892-83eb-40b919fae0f5</errorID>
      <errorWord>）</errorWord>
      <group>L1_Format</group>
      <groupName>格式问题</groupName>
      <ability>L2_HalfPunc</ability>
      <abilityName>全半角检查</abilityName>
      <candidateList>
        <item>)</item>
      </candidateList>
      <explain>文本全半角错误。</explain>
      <paraID>285D3368</paraID>
      <start>7</start>
      <end>8</end>
      <status>modified</status>
      <modifiedWord>)</modifiedWord>
      <trackRevisions>false</trackRevisions>
    </reviewItem>
    <reviewItem>
      <errorID>f7eeaac9-3985-4d4e-87d4-3e8ed045629f</errorID>
      <errorWord>;</errorWord>
      <group>L1_Format</group>
      <groupName>格式问题</groupName>
      <ability>L2_HalfPunc</ability>
      <abilityName>全半角检查</abilityName>
      <candidateList>
        <item>；</item>
      </candidateList>
      <explain>文本全半角错误。</explain>
      <paraID> CDC672A</paraID>
      <start>75</start>
      <end>76</end>
      <status>modified</status>
      <modifiedWord>；</modifiedWord>
      <trackRevisions>false</trackRevisions>
    </reviewItem>
    <reviewItem>
      <errorID>b73febee-863d-4318-848a-7581955ed559</errorID>
      <errorWord>：/</errorWord>
      <group>L1_Punc</group>
      <groupName>标点问题</groupName>
      <ability>L2_Punc</ability>
      <abilityName>标点符号检查</abilityName>
      <candidateList>
        <item>：</item>
      </candidateList>
      <explain/>
      <paraID>6373B279</paraID>
      <start>17</start>
      <end>18</end>
      <status>modified</status>
      <modifiedWord>：</modifiedWord>
      <trackRevisions>false</trackRevisions>
    </reviewItem>
    <reviewItem>
      <errorID>3354d26f-512a-4de7-b185-f96e2bf036bc</errorID>
      <errorWord>：/</errorWord>
      <group>L1_Punc</group>
      <groupName>标点问题</groupName>
      <ability>L2_Punc</ability>
      <abilityName>标点符号检查</abilityName>
      <candidateList>
        <item>：</item>
      </candidateList>
      <explain/>
      <paraID>6373B279</paraID>
      <start>21</start>
      <end>22</end>
      <status>modified</status>
      <modifiedWord>：</modifiedWord>
      <trackRevisions>false</trackRevisions>
    </reviewItem>
    <reviewItem>
      <errorID>6da499cf-000e-4f60-80a4-9dfaeac25010</errorID>
      <errorWord>：/</errorWord>
      <group>L1_Punc</group>
      <groupName>标点问题</groupName>
      <ability>L2_Punc</ability>
      <abilityName>标点符号检查</abilityName>
      <candidateList>
        <item>：</item>
      </candidateList>
      <explain/>
      <paraID>6373B279</paraID>
      <start>26</start>
      <end>27</end>
      <status>modified</status>
      <modifiedWord>：</modifiedWord>
      <trackRevisions>false</trackRevisions>
    </reviewItem>
    <reviewItem>
      <errorID>a6039ab6-ef8f-4831-b982-1b82cb058728</errorID>
      <errorWord>：/</errorWord>
      <group>L1_Punc</group>
      <groupName>标点问题</groupName>
      <ability>L2_Punc</ability>
      <abilityName>标点符号检查</abilityName>
      <candidateList>
        <item>：</item>
      </candidateList>
      <explain/>
      <paraID>6373B279</paraID>
      <start>33</start>
      <end>34</end>
      <status>modified</status>
      <modifiedWord>：</modifiedWord>
      <trackRevisions>false</trackRevisions>
    </reviewItem>
    <reviewItem>
      <errorID>83c27dd3-32b6-452a-b9ca-05758f65c524</errorID>
      <errorWord>(</errorWord>
      <group>L1_Format</group>
      <groupName>格式问题</groupName>
      <ability>L2_HalfPunc</ability>
      <abilityName>全半角检查</abilityName>
      <candidateList>
        <item>（</item>
      </candidateList>
      <explain>文本全半角错误。</explain>
      <paraID>155856D3</paraID>
      <start>33</start>
      <end>34</end>
      <status>modified</status>
      <modifiedWord>（</modifiedWord>
      <trackRevisions>false</trackRevisions>
    </reviewItem>
    <reviewItem>
      <errorID>fe4e3b83-714b-4915-8a33-b9b781ab6d24</errorID>
      <errorWord>)</errorWord>
      <group>L1_Format</group>
      <groupName>格式问题</groupName>
      <ability>L2_HalfPunc</ability>
      <abilityName>全半角检查</abilityName>
      <candidateList>
        <item>）</item>
      </candidateList>
      <explain>文本全半角错误。</explain>
      <paraID>155856D3</paraID>
      <start>75</start>
      <end>76</end>
      <status>modified</status>
      <modifiedWord>）</modifiedWord>
      <trackRevisions>false</trackRevisions>
    </reviewItem>
    <reviewItem>
      <errorID>0cdd2f26-a2f0-49ff-831c-677cb6669f57</errorID>
      <errorWord>）</errorWord>
      <group>L1_Punc</group>
      <groupName>标点问题</groupName>
      <ability>L2_Punc</ability>
      <abilityName>标点符号检查</abilityName>
      <candidateList/>
      <explain>此处标点可能未正确匹配，请检查句子中是否存在标点冗余、缺失或使用错误的情况。</explain>
      <paraID>566725A0</paraID>
      <start>135</start>
      <end>136</end>
      <status>ignored</status>
      <modifiedWord/>
      <trackRevisions>false</trackRevisions>
    </reviewItem>
    <reviewItem>
      <errorID>f06065e5-3739-4c0d-8d6a-29537f4b71e4</errorID>
      <errorWord>登录后</errorWord>
      <group>L1_Word</group>
      <groupName>字词问题</groupName>
      <ability>L2_Typo</ability>
      <abilityName>字词错误</abilityName>
      <candidateList>
        <item>登录</item>
      </candidateList>
      <explain>〈动〉❶登记：～在案。❷注册▲。</explain>
      <paraID>566725A0</paraID>
      <start>205</start>
      <end>207</end>
      <status>modified</status>
      <modifiedWord>登录</modifiedWord>
      <trackRevisions>false</trackRevisions>
    </reviewItem>
    <reviewItem>
      <errorID>9f1e7b67-e3f4-40cf-bff9-e8a391a11ecb</errorID>
      <errorWord>-</errorWord>
      <group>L1_Format</group>
      <groupName>格式问题</groupName>
      <ability>L2_HalfPunc</ability>
      <abilityName>全半角检查</abilityName>
      <candidateList>
        <item>－</item>
      </candidateList>
      <explain>文本全半角错误。</explain>
      <paraID>566725A0</paraID>
      <start>210</start>
      <end>211</end>
      <status>modified</status>
      <modifiedWord>－</modifiedWord>
      <trackRevisions>false</trackRevisions>
    </reviewItem>
    <reviewItem>
      <errorID>0d6cebb2-ca68-4a45-9550-731a0ab1a4ce</errorID>
      <errorWord>、或</errorWord>
      <group>L1_Word</group>
      <groupName>字词问题</groupName>
      <ability>L2_Typo</ability>
      <abilityName>字词错误</abilityName>
      <candidateList>
        <item>或</item>
      </candidateList>
      <explain>❶〈副〉或许；也许：慰问团已经起程，明日上午～可到达。❷〈连〉或者v▲：～多～少｜不解决桥～船的问题，过河就是一句空话｜他生怕我没听清～不注意，所以又嘱咐了一遍。❸〈书〉〈代〉指示代词。某人；有的人：～告之曰。❹〈书〉副稍微：不可～缺｜不可～忽。</explain>
      <paraID>3DA53F20</paraID>
      <start>117</start>
      <end>118</end>
      <status>modified</status>
      <modifiedWord>或</modifiedWord>
      <trackRevisions>false</trackRevisions>
    </reviewItem>
    <reviewItem>
      <errorID>09f08d29-21e3-4cc9-b19e-5182ba029ef6</errorID>
      <errorWord>间</errorWord>
      <group>L1_Word</group>
      <groupName>字词问题</groupName>
      <ability>L2_Typo</ability>
      <abilityName>字词错误</abilityName>
      <candidateList>
        <item>间之</item>
      </candidateList>
      <explain/>
      <paraID>3DF8BDE5</paraID>
      <start>8</start>
      <end>10</end>
      <status>modified</status>
      <modifiedWord>间之</modifiedWord>
      <trackRevisions>false</trackRevisions>
    </reviewItem>
    <reviewItem>
      <errorID>f7edd6c9-dcb1-46a2-a818-87a6efe5a1c9</errorID>
      <errorWord>其它</errorWord>
      <group>L1_Word</group>
      <groupName>字词问题</groupName>
      <ability>L2_Alias</ability>
      <abilityName>也作/曾用词</abilityName>
      <candidateList>
        <item>其他</item>
      </candidateList>
      <explain>词汇[其它]为不规范表述或旧称，其规范书面表述为[其他]。</explain>
      <paraID>1E8597A8</paraID>
      <start>11</start>
      <end>13</end>
      <status>modified</status>
      <modifiedWord>其他</modifiedWord>
      <trackRevisions>false</trackRevisions>
    </reviewItem>
    <reviewItem>
      <errorID>96384656-7006-463b-b0fd-0ce470a3e01b</errorID>
      <errorWord>(</errorWord>
      <group>L1_Format</group>
      <groupName>格式问题</groupName>
      <ability>L2_HalfPunc</ability>
      <abilityName>全半角检查</abilityName>
      <candidateList>
        <item>（</item>
      </candidateList>
      <explain>文本全半角错误。</explain>
      <paraID>603E4741</paraID>
      <start>90</start>
      <end>91</end>
      <status>modified</status>
      <modifiedWord>（</modifiedWord>
      <trackRevisions>false</trackRevisions>
    </reviewItem>
    <reviewItem>
      <errorID>337b094a-2450-4d5b-b692-058b54f61aec</errorID>
      <errorWord>)</errorWord>
      <group>L1_Format</group>
      <groupName>格式问题</groupName>
      <ability>L2_HalfPunc</ability>
      <abilityName>全半角检查</abilityName>
      <candidateList>
        <item>）</item>
      </candidateList>
      <explain>文本全半角错误。</explain>
      <paraID>603E4741</paraID>
      <start>96</start>
      <end>97</end>
      <status>modified</status>
      <modifiedWord>）</modifiedWord>
      <trackRevisions>false</trackRevisions>
    </reviewItem>
    <reviewItem>
      <errorID>8d180ed8-c507-436f-9ea7-4626d00fbb6d</errorID>
      <errorWord>(</errorWord>
      <group>L1_Format</group>
      <groupName>格式问题</groupName>
      <ability>L2_HalfPunc</ability>
      <abilityName>全半角检查</abilityName>
      <candidateList>
        <item>（</item>
      </candidateList>
      <explain>文本全半角错误。</explain>
      <paraID>603E4741</paraID>
      <start>115</start>
      <end>116</end>
      <status>modified</status>
      <modifiedWord>（</modifiedWord>
      <trackRevisions>false</trackRevisions>
    </reviewItem>
    <reviewItem>
      <errorID>759a8ee1-1554-4a7b-9ec4-c99fed69ce68</errorID>
      <errorWord>)</errorWord>
      <group>L1_Format</group>
      <groupName>格式问题</groupName>
      <ability>L2_HalfPunc</ability>
      <abilityName>全半角检查</abilityName>
      <candidateList>
        <item>）</item>
      </candidateList>
      <explain>文本全半角错误。</explain>
      <paraID>603E4741</paraID>
      <start>121</start>
      <end>122</end>
      <status>modified</status>
      <modifiedWord>）</modifiedWord>
      <trackRevisions>false</trackRevisions>
    </reviewItem>
    <reviewItem>
      <errorID>814cd2a7-dd6f-435a-bbd7-77ea5a39c3e0</errorID>
      <errorWord>(</errorWord>
      <group>L1_Format</group>
      <groupName>格式问题</groupName>
      <ability>L2_HalfPunc</ability>
      <abilityName>全半角检查</abilityName>
      <candidateList>
        <item>（</item>
      </candidateList>
      <explain>文本全半角错误。</explain>
      <paraID>603E4741</paraID>
      <start>151</start>
      <end>152</end>
      <status>modified</status>
      <modifiedWord>（</modifiedWord>
      <trackRevisions>false</trackRevisions>
    </reviewItem>
    <reviewItem>
      <errorID>e69dd5bc-d4de-476c-8d71-d91edc4f0663</errorID>
      <errorWord>)</errorWord>
      <group>L1_Format</group>
      <groupName>格式问题</groupName>
      <ability>L2_HalfPunc</ability>
      <abilityName>全半角检查</abilityName>
      <candidateList>
        <item>）</item>
      </candidateList>
      <explain>文本全半角错误。</explain>
      <paraID>603E4741</paraID>
      <start>157</start>
      <end>158</end>
      <status>modified</status>
      <modifiedWord>）</modifiedWord>
      <trackRevisions>false</trackRevisions>
    </reviewItem>
    <reviewItem>
      <errorID>66595c4c-cddd-4205-9361-dda44ce2bc10</errorID>
      <errorWord>“</errorWord>
      <group>L1_Word</group>
      <groupName>字词问题</groupName>
      <ability>L2_Typo</ability>
      <abilityName>字词错误</abilityName>
      <candidateList>
        <item>“加</item>
      </candidateList>
      <explain/>
      <paraID>6726D29D</paraID>
      <start>313</start>
      <end>315</end>
      <status>modified</status>
      <modifiedWord>“加</modifiedWord>
      <trackRevisions>false</trackRevisions>
    </reviewItem>
    <reviewItem>
      <errorID>9efd4f9e-5fe7-4e8f-8ce0-77a72becf740</errorID>
      <errorWord>程</errorWord>
      <group>L1_Word</group>
      <groupName>字词问题</groupName>
      <ability>L2_Typo</ability>
      <abilityName>字词错误</abilityName>
      <candidateList>
        <item>程中</item>
      </candidateList>
      <explain/>
      <paraID>2F701902</paraID>
      <start>3</start>
      <end>5</end>
      <status>modified</status>
      <modifiedWord>程中</modifiedWord>
      <trackRevisions>false</trackRevisions>
    </reviewItem>
    <reviewItem>
      <errorID>51d9dc1c-01e1-4e79-b988-610953454a06</errorID>
      <errorWord>-</errorWord>
      <group>L1_Format</group>
      <groupName>格式问题</groupName>
      <ability>L2_HalfPunc</ability>
      <abilityName>全半角检查</abilityName>
      <candidateList>
        <item>－</item>
      </candidateList>
      <explain>文本全半角错误。</explain>
      <paraID>5D2AB5D9</paraID>
      <start>16</start>
      <end>17</end>
      <status>modified</status>
      <modifiedWord>－</modifiedWord>
      <trackRevisions>false</trackRevisions>
    </reviewItem>
    <reviewItem>
      <errorID>42096989-f9d3-4dd8-809b-a2febc1cc590</errorID>
      <errorWord>-</errorWord>
      <group>L1_Format</group>
      <groupName>格式问题</groupName>
      <ability>L2_HalfPunc</ability>
      <abilityName>全半角检查</abilityName>
      <candidateList>
        <item>－</item>
      </candidateList>
      <explain>文本全半角错误。</explain>
      <paraID>5D2AB5D9</paraID>
      <start>24</start>
      <end>25</end>
      <status>modified</status>
      <modifiedWord>－</modifiedWord>
      <trackRevisions>false</trackRevisions>
    </reviewItem>
    <reviewItem>
      <errorID>6cb6ba16-47bb-4fe0-9c7c-4efc9d53be42</errorID>
      <errorWord>-</errorWord>
      <group>L1_Format</group>
      <groupName>格式问题</groupName>
      <ability>L2_HalfPunc</ability>
      <abilityName>全半角检查</abilityName>
      <candidateList>
        <item>－</item>
      </candidateList>
      <explain>文本全半角错误。</explain>
      <paraID>5D2AB5D9</paraID>
      <start>37</start>
      <end>38</end>
      <status>modified</status>
      <modifiedWord>－</modifiedWord>
      <trackRevisions>false</trackRevisions>
    </reviewItem>
    <reviewItem>
      <errorID>e2e38e73-9323-4c5b-8c6a-f32e95775761</errorID>
      <errorWord>或者以其它方式</errorWord>
      <group>L1_Word</group>
      <groupName>字词问题</groupName>
      <ability>L2_Alias</ability>
      <abilityName>也作/曾用词</abilityName>
      <candidateList>
        <item>或者以其他方式</item>
      </candidateList>
      <explain>词汇[或者以其它方式]为不规范表述或旧称，其规范书面表述为[或者以其他方式]。</explain>
      <paraID>7BF1AD6D</paraID>
      <start>52</start>
      <end>59</end>
      <status>modified</status>
      <modifiedWord>或者以其他方式</modifiedWord>
      <trackRevisions>false</trackRevisions>
    </reviewItem>
    <reviewItem>
      <errorID>a92e0c22-7305-4d01-9b8f-0f72eacd3680</errorID>
      <errorWord>其它</errorWord>
      <group>L1_Word</group>
      <groupName>字词问题</groupName>
      <ability>L2_Alias</ability>
      <abilityName>也作/曾用词</abilityName>
      <candidateList>
        <item>其他</item>
      </candidateList>
      <explain>词汇[其它]为不规范表述或旧称，其规范书面表述为[其他]。</explain>
      <paraID> 9200805</paraID>
      <start>5</start>
      <end>7</end>
      <status>modified</status>
      <modifiedWord>其他</modifiedWord>
      <trackRevisions>false</trackRevisions>
    </reviewItem>
    <reviewItem>
      <errorID>f35848ce-6f34-4cbc-bae7-9766c3fe8694</errorID>
      <errorWord>从其它</errorWord>
      <group>L1_Word</group>
      <groupName>字词问题</groupName>
      <ability>L2_Alias</ability>
      <abilityName>也作/曾用词</abilityName>
      <candidateList>
        <item>从其他</item>
      </candidateList>
      <explain>词汇[从其它]为不规范表述或旧称，其规范书面表述为[从其他]。</explain>
      <paraID>  433B96</paraID>
      <start>3</start>
      <end>6</end>
      <status>modified</status>
      <modifiedWord>从其他</modifiedWord>
      <trackRevisions>false</trackRevisions>
    </reviewItem>
    <reviewItem>
      <errorID>0b5f6cab-b3c0-4787-9047-eb61ead3f27b</errorID>
      <errorWord>由其它</errorWord>
      <group>L1_Word</group>
      <groupName>字词问题</groupName>
      <ability>L2_Alias</ability>
      <abilityName>也作/曾用词</abilityName>
      <candidateList>
        <item>由其他</item>
      </candidateList>
      <explain>词汇[由其它]为不规范表述或旧称，其规范书面表述为[由其他]。</explain>
      <paraID>25AA804A</paraID>
      <start>0</start>
      <end>3</end>
      <status>modified</status>
      <modifiedWord>由其他</modifiedWord>
      <trackRevisions>false</trackRevisions>
    </reviewItem>
    <reviewItem>
      <errorID>3e88c813-7857-4d67-9d78-de17f9c8092b</errorID>
      <errorWord>具有其它</errorWord>
      <group>L1_Word</group>
      <groupName>字词问题</groupName>
      <ability>L2_Alias</ability>
      <abilityName>也作/曾用词</abilityName>
      <candidateList>
        <item>具有其他</item>
      </candidateList>
      <explain>词汇[具有其它]为不规范表述或旧称，其规范书面表述为[具有其他]。</explain>
      <paraID>3D5E5D7B</paraID>
      <start>17</start>
      <end>21</end>
      <status>modified</status>
      <modifiedWord>具有其他</modifiedWord>
      <trackRevisions>false</trackRevisions>
    </reviewItem>
    <reviewItem>
      <errorID>bde321a4-8f91-4b3e-a083-1424c25fa2a2</errorID>
      <errorWord>其它</errorWord>
      <group>L1_Word</group>
      <groupName>字词问题</groupName>
      <ability>L2_Alias</ability>
      <abilityName>也作/曾用词</abilityName>
      <candidateList>
        <item>其他</item>
      </candidateList>
      <explain>词汇[其它]为不规范表述或旧称，其规范书面表述为[其他]。</explain>
      <paraID>151E07F9</paraID>
      <start>5</start>
      <end>7</end>
      <status>modified</status>
      <modifiedWord>其他</modifiedWord>
      <trackRevisions>false</trackRevisions>
    </reviewItem>
    <reviewItem>
      <errorID>01aead5f-2e00-4a91-add7-46103c07b4ee</errorID>
      <errorWord>响应</errorWord>
      <group>L1_Word</group>
      <groupName>字词问题</groupName>
      <ability>L2_Typo</ability>
      <abilityName>字词错误</abilityName>
      <candidateList>
        <item>相应</item>
      </candidateList>
      <explain>〈动〉互相呼应或照应；相适应：这篇文章前后不～｜环境改变了，工作方法也要～地改变。</explain>
      <paraID>194CEA47</paraID>
      <start>17</start>
      <end>19</end>
      <status>modified</status>
      <modifiedWord>相应</modifiedWord>
      <trackRevisions>false</trackRevisions>
    </reviewItem>
    <reviewItem>
      <errorID>b86a13b8-30d0-4602-bff3-1dd3bcd299f6</errorID>
      <errorWord>对与</errorWord>
      <group>L1_Word</group>
      <groupName>字词问题</groupName>
      <ability>L2_Typo</ability>
      <abilityName>字词错误</abilityName>
      <candidateList>
        <item>对于</item>
      </candidateList>
      <explain>存在发音相同字词的误用。</explain>
      <paraID>2B168FAB</paraID>
      <start>0</start>
      <end>2</end>
      <status>modified</status>
      <modifiedWord>对于</modifiedWord>
      <trackRevisions>false</trackRevisions>
    </reviewItem>
    <reviewItem>
      <errorID>2667580b-43d6-49ce-ab83-7133238fc037</errorID>
      <errorWord>价</errorWord>
      <group>L1_Word</group>
      <groupName>字词问题</groupName>
      <ability>L2_Typo</ability>
      <abilityName>字词错误</abilityName>
      <candidateList>
        <item>价格</item>
      </candidateList>
      <explain/>
      <paraID>646881D3</paraID>
      <start>17</start>
      <end>19</end>
      <status>modified</status>
      <modifiedWord>价格</modifiedWord>
      <trackRevisions>false</trackRevisions>
    </reviewItem>
    <reviewItem>
      <errorID>34cd0370-7061-4874-bd01-afd7fec48938</errorID>
      <errorWord>）</errorWord>
      <group>L1_Punc</group>
      <groupName>标点问题</groupName>
      <ability>L2_Punc</ability>
      <abilityName>标点符号检查</abilityName>
      <candidateList/>
      <explain>同一形式括号套用。</explain>
      <paraID>6EADB173</paraID>
      <start>19</start>
      <end>20</end>
      <status>ignored</status>
      <modifiedWord/>
      <trackRevisions>false</trackRevisions>
    </reviewItem>
    <reviewItem>
      <errorID>1cc11bb5-8c2a-466a-b5e7-c60ba571c3d1</errorID>
      <errorWord>活</errorWord>
      <group>L1_Word</group>
      <groupName>字词问题</groupName>
      <ability>L2_Typo</ability>
      <abilityName>字词错误</abilityName>
      <candidateList>
        <item>或</item>
      </candidateList>
      <explain>❶〈副〉或许；也许：慰问团已经起程，明日上午～可到达。❷〈连〉或者v▲：～多～少｜不解决桥～船的问题，过河就是一句空话｜他生怕我没听清～不注意，所以又嘱咐了一遍。❸〈书〉〈代〉指示代词。某人；有的人：～告之曰。❹〈书〉副稍微：不可～缺｜不可～忽。</explain>
      <paraID>2BD03A3D</paraID>
      <start>9</start>
      <end>10</end>
      <status>modified</status>
      <modifiedWord>或</modifiedWord>
      <trackRevisions>false</trackRevisions>
    </reviewItem>
    <reviewItem>
      <errorID>b0815377-cdb0-404d-a204-c0f1d8e94b1c</errorID>
      <errorWord>(</errorWord>
      <group>L1_Format</group>
      <groupName>格式问题</groupName>
      <ability>L2_HalfPunc</ability>
      <abilityName>全半角检查</abilityName>
      <candidateList>
        <item>（</item>
      </candidateList>
      <explain>文本全半角错误。</explain>
      <paraID>5CFA0ABC</paraID>
      <start>0</start>
      <end>1</end>
      <status>modified</status>
      <modifiedWord>（</modifiedWord>
      <trackRevisions>false</trackRevisions>
    </reviewItem>
    <reviewItem>
      <errorID>53a770dc-c4b3-4c71-902e-b56bc09b29f7</errorID>
      <errorWord>)</errorWord>
      <group>L1_Format</group>
      <groupName>格式问题</groupName>
      <ability>L2_HalfPunc</ability>
      <abilityName>全半角检查</abilityName>
      <candidateList>
        <item>）</item>
      </candidateList>
      <explain>文本全半角错误。</explain>
      <paraID>5CFA0ABC</paraID>
      <start>7</start>
      <end>8</end>
      <status>modified</status>
      <modifiedWord>）</modifiedWord>
      <trackRevisions>false</trackRevisions>
    </reviewItem>
    <reviewItem>
      <errorID>754d0d55-36e8-41af-934b-aa530befcbeb</errorID>
      <errorWord>）</errorWord>
      <group>L1_Format</group>
      <groupName>格式问题</groupName>
      <ability>L2_HalfPunc</ability>
      <abilityName>全半角检查</abilityName>
      <candidateList>
        <item>)</item>
      </candidateList>
      <explain>文本全半角错误。</explain>
      <paraID>31CF590E</paraID>
      <start>2</start>
      <end>3</end>
      <status>modified</status>
      <modifiedWord>)</modifiedWord>
      <trackRevisions>false</trackRevisions>
    </reviewItem>
    <reviewItem>
      <errorID>bbb3ba1d-89b8-403e-b883-880d0c4ca969</errorID>
      <errorWord>）</errorWord>
      <group>L1_Format</group>
      <groupName>格式问题</groupName>
      <ability>L2_HalfPunc</ability>
      <abilityName>全半角检查</abilityName>
      <candidateList>
        <item>)</item>
      </candidateList>
      <explain>文本全半角错误。</explain>
      <paraID>5B1E5FD4</paraID>
      <start>2</start>
      <end>3</end>
      <status>modified</status>
      <modifiedWord>)</modifiedWord>
      <trackRevisions>false</trackRevisions>
    </reviewItem>
    <reviewItem>
      <errorID>e80230a0-d447-4fe0-b27f-dac292c5800d</errorID>
      <errorWord>）</errorWord>
      <group>L1_Format</group>
      <groupName>格式问题</groupName>
      <ability>L2_HalfPunc</ability>
      <abilityName>全半角检查</abilityName>
      <candidateList>
        <item>)</item>
      </candidateList>
      <explain>文本全半角错误。</explain>
      <paraID>1011D430</paraID>
      <start>2</start>
      <end>3</end>
      <status>modified</status>
      <modifiedWord>)</modifiedWord>
      <trackRevisions>false</trackRevisions>
    </reviewItem>
    <reviewItem>
      <errorID>d6db5715-1e43-4250-85f9-6bf5b9c51472</errorID>
      <errorWord>须</errorWord>
      <group>L1_Word</group>
      <groupName>字词问题</groupName>
      <ability>L2_Typo</ability>
      <abilityName>字词错误</abilityName>
      <candidateList>
        <item>需</item>
      </candidateList>
      <explain>存在发音相同字词的误用。</explain>
      <paraID>74B84650</paraID>
      <start>14</start>
      <end>15</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31956e0-06e6-43d1-873d-16db22c582d6}">
  <ds:schemaRefs/>
</ds:datastoreItem>
</file>

<file path=docProps/app.xml><?xml version="1.0" encoding="utf-8"?>
<Properties xmlns="http://schemas.openxmlformats.org/officeDocument/2006/extended-properties" xmlns:vt="http://schemas.openxmlformats.org/officeDocument/2006/docPropsVTypes">
  <Pages>78</Pages>
  <Words>28212</Words>
  <Characters>29435</Characters>
  <TotalTime>16</TotalTime>
  <ScaleCrop>false</ScaleCrop>
  <LinksUpToDate>false</LinksUpToDate>
  <CharactersWithSpaces>30783</CharactersWithSpaces>
  <Application>WPS Office_12.1.0.25225_F1E327BC-269C-435d-A152-05C5408002CA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2026-03-31T08:52:00Z</dcterms:created>
  <dc:creator>Apache POI</dc:creator>
  <cp:lastModifiedBy>栾博</cp:lastModifiedBy>
  <dcterms:modified xsi:type="dcterms:W3CDTF">2026-10-08T11:17:59Z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eyJoZGlkIjoiMWJhOWU0MjFiZmMyYjA5MDA5YzNkMjU4OGFhN2M4YjIiLCJ1c2VySWQiOiIzODM5Mzg3MzIifQ==</vt:lpwstr>
  </property>
  <property fmtid="{D5CDD505-2E9C-101B-9397-08002B2CF9AE}" pid="3" name="KSOProductBuildVer">
    <vt:lpwstr>2052-12.1.0.25225</vt:lpwstr>
  </property>
  <property fmtid="{D5CDD505-2E9C-101B-9397-08002B2CF9AE}" pid="4" name="ICV">
    <vt:lpwstr>3DEB44B94B5F426AAE81CB06A219FDE6_13</vt:lpwstr>
  </property>
</Properties>
</file>