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关于江苏昆山农村商业银行股份有限公司关于昆山农商行总行大楼字体翻新、网点店招及外立面玻璃清洗项目公开招标公告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江苏省 / 苏州市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建筑外墙清洗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江苏昆山农村商业银行股份有限公司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2026-10-15</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2026-11-01 09:00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2026-11-11 14:00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朱平 / 13405201486</w:t>
            </w:r>
          </w:p>
        </w:tc>
      </w:tr>
    </w:tbl>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本标讯为江苏省 / 苏州市建筑外墙清洗类项目，招标单位为 江苏昆山农村商业银行股份有限公司。报名截止时间为 2026-11-01 09:00，预计开标时间为 2026-11-11 14:00，建议投标方重点核对高空作业资质、人员保险、安全施工方案及业绩案例要求，并在原公告渠道下载正式招标文件。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建筑外墙清洗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江苏省 / 苏州市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通常以㎡综合单价或包干总价报价，玻璃幕墙、铝板、石材材质单价差异大；安全责任条款权重高。</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针对「建筑外墙清洗」场景，蜘蛛工整理了配套清洁方案、作业标准、标书模板及投标必备资料，供会员企业参考使用，可进入方案页面查看详情：https://www.zhizhutegong.com/plan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本文档由蜘蛛工标讯系统自动生成，内容采集整理自公开渠道；生成时间：2026-10-19 11:46。最新信息请以官方原公告为准。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