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9004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718" w:leftChars="342" w:firstLine="0" w:firstLineChars="0"/>
        <w:jc w:val="both"/>
        <w:textAlignment w:val="baseline"/>
        <w:outlineLvl w:val="2"/>
        <w:rPr>
          <w:rFonts w:hint="eastAsia" w:ascii="黑体" w:hAnsi="黑体" w:eastAsia="黑体" w:cs="黑体"/>
          <w:b/>
          <w:bCs/>
          <w:spacing w:val="10"/>
          <w:sz w:val="36"/>
          <w:szCs w:val="36"/>
          <w:lang w:val="en-US" w:eastAsia="zh-CN"/>
        </w:rPr>
      </w:pPr>
      <w:r>
        <w:rPr>
          <w:rFonts w:hint="eastAsia" w:ascii="黑体" w:hAnsi="黑体" w:eastAsia="黑体" w:cs="黑体"/>
          <w:b/>
          <w:bCs/>
          <w:spacing w:val="10"/>
          <w:sz w:val="36"/>
          <w:szCs w:val="36"/>
          <w:lang w:val="en-US" w:eastAsia="zh-CN"/>
        </w:rPr>
        <w:t>兴银龙外墙清洗整合服务采购项目服务需求</w:t>
      </w:r>
    </w:p>
    <w:p w14:paraId="158A41A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718" w:leftChars="342" w:firstLine="0" w:firstLineChars="0"/>
        <w:jc w:val="both"/>
        <w:textAlignment w:val="baseline"/>
        <w:outlineLvl w:val="2"/>
        <w:rPr>
          <w:rFonts w:hint="eastAsia" w:ascii="仿宋" w:hAnsi="仿宋" w:eastAsia="仿宋" w:cs="仿宋"/>
          <w:b/>
          <w:bCs/>
          <w:spacing w:val="2"/>
          <w:sz w:val="32"/>
          <w:szCs w:val="32"/>
        </w:rPr>
      </w:pPr>
    </w:p>
    <w:p w14:paraId="136DAD54">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718" w:leftChars="342" w:firstLine="0" w:firstLineChars="0"/>
        <w:jc w:val="both"/>
        <w:textAlignment w:val="baseline"/>
        <w:outlineLvl w:val="2"/>
        <w:rPr>
          <w:rFonts w:hint="eastAsia" w:ascii="仿宋" w:hAnsi="仿宋" w:eastAsia="仿宋" w:cs="仿宋"/>
          <w:sz w:val="32"/>
          <w:szCs w:val="32"/>
        </w:rPr>
      </w:pPr>
      <w:r>
        <w:rPr>
          <w:rFonts w:hint="eastAsia" w:ascii="仿宋" w:hAnsi="仿宋" w:eastAsia="仿宋" w:cs="仿宋"/>
          <w:b/>
          <w:bCs/>
          <w:spacing w:val="2"/>
          <w:sz w:val="32"/>
          <w:szCs w:val="32"/>
        </w:rPr>
        <w:t>一、项目背景介绍</w:t>
      </w:r>
    </w:p>
    <w:p w14:paraId="059057D4">
      <w:pPr>
        <w:pStyle w:val="2"/>
        <w:keepNext w:val="0"/>
        <w:keepLines w:val="0"/>
        <w:pageBreakBefore w:val="0"/>
        <w:widowControl/>
        <w:kinsoku w:val="0"/>
        <w:wordWrap/>
        <w:overflowPunct/>
        <w:topLinePunct w:val="0"/>
        <w:autoSpaceDE w:val="0"/>
        <w:autoSpaceDN w:val="0"/>
        <w:bidi w:val="0"/>
        <w:adjustRightInd w:val="0"/>
        <w:snapToGrid w:val="0"/>
        <w:spacing w:line="540" w:lineRule="exact"/>
        <w:ind w:right="0" w:firstLine="684" w:firstLineChars="200"/>
        <w:jc w:val="both"/>
        <w:textAlignment w:val="baseline"/>
        <w:rPr>
          <w:rFonts w:hint="default" w:ascii="仿宋" w:hAnsi="仿宋" w:eastAsia="仿宋" w:cs="仿宋"/>
          <w:color w:val="auto"/>
          <w:sz w:val="32"/>
          <w:szCs w:val="32"/>
          <w:lang w:val="en-US" w:eastAsia="zh-CN"/>
        </w:rPr>
      </w:pPr>
      <w:r>
        <w:rPr>
          <w:rFonts w:hint="eastAsia" w:ascii="仿宋" w:hAnsi="仿宋" w:eastAsia="仿宋" w:cs="仿宋"/>
          <w:spacing w:val="11"/>
          <w:sz w:val="32"/>
          <w:szCs w:val="32"/>
        </w:rPr>
        <w:t>(一)</w:t>
      </w:r>
      <w:r>
        <w:rPr>
          <w:rFonts w:hint="eastAsia" w:ascii="仿宋" w:hAnsi="仿宋" w:eastAsia="仿宋" w:cs="仿宋"/>
          <w:color w:val="auto"/>
          <w:spacing w:val="11"/>
          <w:sz w:val="32"/>
          <w:szCs w:val="32"/>
        </w:rPr>
        <w:t>农银大厦南楼</w:t>
      </w:r>
      <w:r>
        <w:rPr>
          <w:rFonts w:hint="eastAsia" w:cs="仿宋"/>
          <w:color w:val="auto"/>
          <w:spacing w:val="11"/>
          <w:sz w:val="32"/>
          <w:szCs w:val="32"/>
          <w:lang w:val="en-US" w:eastAsia="zh-CN"/>
        </w:rPr>
        <w:t>位于北京市东城区建国门内大街乙18号院2号楼，</w:t>
      </w:r>
      <w:r>
        <w:rPr>
          <w:rFonts w:hint="eastAsia" w:ascii="仿宋" w:hAnsi="仿宋" w:eastAsia="仿宋" w:cs="仿宋"/>
          <w:color w:val="auto"/>
          <w:spacing w:val="4"/>
          <w:sz w:val="32"/>
          <w:szCs w:val="32"/>
        </w:rPr>
        <w:t>外墙清洗面</w:t>
      </w:r>
      <w:r>
        <w:rPr>
          <w:rFonts w:hint="eastAsia" w:ascii="仿宋" w:hAnsi="仿宋" w:eastAsia="仿宋" w:cs="仿宋"/>
          <w:color w:val="auto"/>
          <w:spacing w:val="9"/>
          <w:sz w:val="32"/>
          <w:szCs w:val="32"/>
        </w:rPr>
        <w:t>积14716平米</w:t>
      </w:r>
      <w:r>
        <w:rPr>
          <w:rFonts w:hint="eastAsia" w:cs="仿宋"/>
          <w:color w:val="auto"/>
          <w:spacing w:val="9"/>
          <w:sz w:val="32"/>
          <w:szCs w:val="32"/>
          <w:lang w:eastAsia="zh-CN"/>
        </w:rPr>
        <w:t>，</w:t>
      </w:r>
      <w:r>
        <w:rPr>
          <w:rFonts w:hint="eastAsia" w:ascii="仿宋" w:hAnsi="仿宋" w:eastAsia="仿宋" w:cs="仿宋"/>
          <w:color w:val="auto"/>
          <w:spacing w:val="9"/>
          <w:sz w:val="32"/>
          <w:szCs w:val="32"/>
        </w:rPr>
        <w:t>外墙材质由</w:t>
      </w:r>
      <w:r>
        <w:rPr>
          <w:rFonts w:hint="eastAsia" w:cs="仿宋"/>
          <w:color w:val="auto"/>
          <w:spacing w:val="9"/>
          <w:sz w:val="32"/>
          <w:szCs w:val="32"/>
          <w:lang w:val="en-US" w:eastAsia="zh-CN"/>
        </w:rPr>
        <w:t>石材及玻璃幕墙组成。</w:t>
      </w:r>
    </w:p>
    <w:p w14:paraId="4818C91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right="0" w:firstLine="708" w:firstLineChars="200"/>
        <w:jc w:val="both"/>
        <w:textAlignment w:val="baseline"/>
        <w:rPr>
          <w:rFonts w:hint="eastAsia" w:ascii="仿宋" w:hAnsi="仿宋" w:eastAsia="仿宋" w:cs="仿宋"/>
          <w:color w:val="auto"/>
          <w:spacing w:val="9"/>
          <w:sz w:val="32"/>
          <w:szCs w:val="32"/>
        </w:rPr>
      </w:pPr>
      <w:r>
        <w:rPr>
          <w:rFonts w:hint="eastAsia" w:ascii="仿宋" w:hAnsi="仿宋" w:eastAsia="仿宋" w:cs="仿宋"/>
          <w:color w:val="auto"/>
          <w:spacing w:val="17"/>
          <w:sz w:val="32"/>
          <w:szCs w:val="32"/>
        </w:rPr>
        <w:t>(二)展览路办公楼位于北京市西城区展览馆路5号</w:t>
      </w:r>
      <w:r>
        <w:rPr>
          <w:rFonts w:hint="eastAsia" w:ascii="仿宋" w:hAnsi="仿宋" w:eastAsia="仿宋" w:cs="仿宋"/>
          <w:color w:val="auto"/>
          <w:spacing w:val="12"/>
          <w:sz w:val="32"/>
          <w:szCs w:val="32"/>
        </w:rPr>
        <w:t>，其中</w:t>
      </w:r>
      <w:r>
        <w:rPr>
          <w:rFonts w:hint="eastAsia" w:cs="仿宋"/>
          <w:color w:val="auto"/>
          <w:spacing w:val="12"/>
          <w:sz w:val="32"/>
          <w:szCs w:val="32"/>
          <w:lang w:eastAsia="zh-CN"/>
        </w:rPr>
        <w:t>：</w:t>
      </w:r>
      <w:r>
        <w:rPr>
          <w:rFonts w:hint="eastAsia" w:ascii="仿宋" w:hAnsi="仿宋" w:eastAsia="仿宋" w:cs="仿宋"/>
          <w:color w:val="auto"/>
          <w:spacing w:val="12"/>
          <w:sz w:val="32"/>
          <w:szCs w:val="32"/>
        </w:rPr>
        <w:t>B、C</w:t>
      </w:r>
      <w:r>
        <w:rPr>
          <w:rFonts w:hint="eastAsia" w:ascii="仿宋" w:hAnsi="仿宋" w:eastAsia="仿宋" w:cs="仿宋"/>
          <w:color w:val="auto"/>
          <w:spacing w:val="11"/>
          <w:sz w:val="32"/>
          <w:szCs w:val="32"/>
        </w:rPr>
        <w:t>区域为展览路办公楼，</w:t>
      </w:r>
      <w:r>
        <w:rPr>
          <w:rFonts w:hint="eastAsia" w:ascii="仿宋" w:hAnsi="仿宋" w:eastAsia="仿宋" w:cs="仿宋"/>
          <w:color w:val="auto"/>
          <w:spacing w:val="4"/>
          <w:sz w:val="32"/>
          <w:szCs w:val="32"/>
        </w:rPr>
        <w:t>外墙清洗面</w:t>
      </w:r>
      <w:r>
        <w:rPr>
          <w:rFonts w:hint="eastAsia" w:ascii="仿宋" w:hAnsi="仿宋" w:eastAsia="仿宋" w:cs="仿宋"/>
          <w:color w:val="auto"/>
          <w:spacing w:val="9"/>
          <w:sz w:val="32"/>
          <w:szCs w:val="32"/>
        </w:rPr>
        <w:t>积</w:t>
      </w:r>
      <w:r>
        <w:rPr>
          <w:rFonts w:hint="eastAsia" w:cs="仿宋"/>
          <w:color w:val="auto"/>
          <w:spacing w:val="9"/>
          <w:sz w:val="32"/>
          <w:szCs w:val="32"/>
          <w:lang w:val="en-US" w:eastAsia="zh-CN"/>
        </w:rPr>
        <w:t>10800</w:t>
      </w:r>
      <w:r>
        <w:rPr>
          <w:rFonts w:hint="eastAsia" w:ascii="仿宋" w:hAnsi="仿宋" w:eastAsia="仿宋" w:cs="仿宋"/>
          <w:color w:val="auto"/>
          <w:spacing w:val="9"/>
          <w:sz w:val="32"/>
          <w:szCs w:val="32"/>
        </w:rPr>
        <w:t>平米</w:t>
      </w:r>
      <w:r>
        <w:rPr>
          <w:rFonts w:hint="eastAsia" w:cs="仿宋"/>
          <w:color w:val="auto"/>
          <w:spacing w:val="9"/>
          <w:sz w:val="32"/>
          <w:szCs w:val="32"/>
          <w:lang w:eastAsia="zh-CN"/>
        </w:rPr>
        <w:t>，</w:t>
      </w:r>
      <w:r>
        <w:rPr>
          <w:rFonts w:hint="eastAsia" w:ascii="仿宋" w:hAnsi="仿宋" w:eastAsia="仿宋" w:cs="仿宋"/>
          <w:color w:val="auto"/>
          <w:spacing w:val="9"/>
          <w:sz w:val="32"/>
          <w:szCs w:val="32"/>
        </w:rPr>
        <w:t>外墙材质由玻璃幕墙、瓷砖及石材组成。</w:t>
      </w:r>
    </w:p>
    <w:p w14:paraId="188CF3F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right="0" w:firstLine="708" w:firstLineChars="200"/>
        <w:jc w:val="both"/>
        <w:textAlignment w:val="baseline"/>
        <w:rPr>
          <w:rFonts w:hint="eastAsia" w:ascii="仿宋" w:hAnsi="仿宋" w:eastAsia="仿宋" w:cs="仿宋"/>
          <w:color w:val="auto"/>
          <w:spacing w:val="9"/>
          <w:sz w:val="32"/>
          <w:szCs w:val="32"/>
        </w:rPr>
      </w:pPr>
      <w:r>
        <w:rPr>
          <w:rFonts w:hint="eastAsia" w:ascii="仿宋" w:hAnsi="仿宋" w:eastAsia="仿宋" w:cs="仿宋"/>
          <w:spacing w:val="17"/>
          <w:sz w:val="32"/>
          <w:szCs w:val="32"/>
        </w:rPr>
        <w:t>(三)公主坟办公楼位于北京市海淀区复兴路甲23号，</w:t>
      </w:r>
      <w:r>
        <w:rPr>
          <w:rFonts w:hint="eastAsia" w:ascii="仿宋" w:hAnsi="仿宋" w:eastAsia="仿宋" w:cs="仿宋"/>
          <w:color w:val="auto"/>
          <w:spacing w:val="4"/>
          <w:sz w:val="32"/>
          <w:szCs w:val="32"/>
        </w:rPr>
        <w:t>外墙清洗面</w:t>
      </w:r>
      <w:r>
        <w:rPr>
          <w:rFonts w:hint="eastAsia" w:ascii="仿宋" w:hAnsi="仿宋" w:eastAsia="仿宋" w:cs="仿宋"/>
          <w:color w:val="auto"/>
          <w:spacing w:val="9"/>
          <w:sz w:val="32"/>
          <w:szCs w:val="32"/>
        </w:rPr>
        <w:t>积</w:t>
      </w:r>
      <w:r>
        <w:rPr>
          <w:rFonts w:hint="eastAsia" w:cs="仿宋"/>
          <w:color w:val="auto"/>
          <w:spacing w:val="9"/>
          <w:sz w:val="32"/>
          <w:szCs w:val="32"/>
          <w:lang w:val="en-US" w:eastAsia="zh-CN"/>
        </w:rPr>
        <w:t>9385</w:t>
      </w:r>
      <w:r>
        <w:rPr>
          <w:rFonts w:hint="eastAsia" w:ascii="仿宋" w:hAnsi="仿宋" w:eastAsia="仿宋" w:cs="仿宋"/>
          <w:color w:val="auto"/>
          <w:spacing w:val="9"/>
          <w:sz w:val="32"/>
          <w:szCs w:val="32"/>
        </w:rPr>
        <w:t>平米</w:t>
      </w:r>
      <w:r>
        <w:rPr>
          <w:rFonts w:hint="eastAsia" w:cs="仿宋"/>
          <w:color w:val="auto"/>
          <w:spacing w:val="9"/>
          <w:sz w:val="32"/>
          <w:szCs w:val="32"/>
          <w:lang w:eastAsia="zh-CN"/>
        </w:rPr>
        <w:t>，</w:t>
      </w:r>
      <w:r>
        <w:rPr>
          <w:rFonts w:hint="eastAsia" w:ascii="仿宋" w:hAnsi="仿宋" w:eastAsia="仿宋" w:cs="仿宋"/>
          <w:color w:val="auto"/>
          <w:spacing w:val="9"/>
          <w:sz w:val="32"/>
          <w:szCs w:val="32"/>
        </w:rPr>
        <w:t>外墙材质由</w:t>
      </w:r>
      <w:r>
        <w:rPr>
          <w:rFonts w:hint="eastAsia" w:cs="仿宋"/>
          <w:color w:val="auto"/>
          <w:spacing w:val="9"/>
          <w:sz w:val="32"/>
          <w:szCs w:val="32"/>
          <w:lang w:val="en-US" w:eastAsia="zh-CN"/>
        </w:rPr>
        <w:t>玻璃窗、瓷砖及石材</w:t>
      </w:r>
      <w:r>
        <w:rPr>
          <w:rFonts w:hint="eastAsia" w:ascii="仿宋" w:hAnsi="仿宋" w:eastAsia="仿宋" w:cs="仿宋"/>
          <w:color w:val="auto"/>
          <w:spacing w:val="9"/>
          <w:sz w:val="32"/>
          <w:szCs w:val="32"/>
        </w:rPr>
        <w:t>组成。</w:t>
      </w:r>
    </w:p>
    <w:p w14:paraId="4DC66C36">
      <w:pPr>
        <w:keepNext w:val="0"/>
        <w:keepLines w:val="0"/>
        <w:pageBreakBefore w:val="0"/>
        <w:widowControl/>
        <w:numPr>
          <w:ilvl w:val="0"/>
          <w:numId w:val="0"/>
        </w:numPr>
        <w:kinsoku/>
        <w:wordWrap/>
        <w:overflowPunct/>
        <w:topLinePunct w:val="0"/>
        <w:autoSpaceDE/>
        <w:autoSpaceDN/>
        <w:bidi w:val="0"/>
        <w:adjustRightInd/>
        <w:snapToGrid/>
        <w:spacing w:line="540" w:lineRule="exact"/>
        <w:ind w:left="0" w:leftChars="0" w:right="0" w:rightChars="0" w:firstLine="708" w:firstLineChars="200"/>
        <w:jc w:val="both"/>
        <w:textAlignment w:val="auto"/>
        <w:outlineLvl w:val="9"/>
        <w:rPr>
          <w:rFonts w:hint="default" w:ascii="仿宋" w:hAnsi="仿宋" w:eastAsia="仿宋" w:cs="仿宋"/>
          <w:snapToGrid w:val="0"/>
          <w:color w:val="000000"/>
          <w:spacing w:val="17"/>
          <w:kern w:val="0"/>
          <w:sz w:val="32"/>
          <w:szCs w:val="32"/>
          <w:lang w:val="en-US" w:eastAsia="zh-CN" w:bidi="ar-SA"/>
        </w:rPr>
      </w:pPr>
      <w:r>
        <w:rPr>
          <w:rFonts w:hint="eastAsia" w:ascii="仿宋" w:hAnsi="仿宋" w:eastAsia="仿宋" w:cs="仿宋"/>
          <w:snapToGrid w:val="0"/>
          <w:color w:val="000000"/>
          <w:spacing w:val="17"/>
          <w:kern w:val="0"/>
          <w:sz w:val="32"/>
          <w:szCs w:val="32"/>
          <w:lang w:val="en-US" w:eastAsia="zh-CN" w:bidi="ar-SA"/>
        </w:rPr>
        <w:t>（四）怀柔分公司（党校物业管理部）位于怀柔区红螺东路5号，会务楼、西会议楼、7号楼、2号楼、17号楼、18号楼等区域的外墙、玻璃幕墙、雨罩、采光罩，由于位置较高，日常保洁无法做到清洗擦拭，且长期处于室外，表面蜘蛛网、灰尘等污垢堆积严重，个别区域石材缝隙及玻璃缝隙的密封胶腐蚀老化严重，造成漏雨，拟对上述区域的外墙、玻璃幕墙、雨罩、采光罩等进行清洗、打胶维修。</w:t>
      </w:r>
    </w:p>
    <w:p w14:paraId="7E33062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51" w:firstLineChars="200"/>
        <w:jc w:val="both"/>
        <w:textAlignment w:val="baseline"/>
        <w:outlineLvl w:val="2"/>
        <w:rPr>
          <w:rFonts w:hint="eastAsia" w:ascii="仿宋" w:hAnsi="仿宋" w:eastAsia="仿宋" w:cs="仿宋"/>
          <w:b/>
          <w:bCs/>
          <w:spacing w:val="2"/>
          <w:sz w:val="32"/>
          <w:szCs w:val="32"/>
        </w:rPr>
      </w:pPr>
      <w:r>
        <w:rPr>
          <w:rFonts w:hint="eastAsia" w:ascii="仿宋" w:hAnsi="仿宋" w:eastAsia="仿宋" w:cs="仿宋"/>
          <w:b/>
          <w:bCs/>
          <w:spacing w:val="2"/>
          <w:sz w:val="32"/>
          <w:szCs w:val="32"/>
        </w:rPr>
        <w:t>二、项目资格要求</w:t>
      </w:r>
    </w:p>
    <w:p w14:paraId="6BA82AC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firstLine="680" w:firstLineChars="200"/>
        <w:jc w:val="both"/>
        <w:textAlignment w:val="baseline"/>
        <w:rPr>
          <w:rFonts w:hint="eastAsia" w:cs="仿宋"/>
          <w:spacing w:val="10"/>
          <w:sz w:val="32"/>
          <w:szCs w:val="32"/>
          <w:lang w:eastAsia="zh-CN"/>
        </w:rPr>
      </w:pPr>
      <w:r>
        <w:rPr>
          <w:rFonts w:hint="eastAsia" w:cs="仿宋"/>
          <w:spacing w:val="10"/>
          <w:sz w:val="32"/>
          <w:szCs w:val="32"/>
          <w:lang w:eastAsia="zh-CN"/>
        </w:rPr>
        <w:t>(一)具备有效的营业执照</w:t>
      </w:r>
      <w:r>
        <w:rPr>
          <w:rFonts w:hint="eastAsia" w:cs="仿宋"/>
          <w:sz w:val="32"/>
          <w:szCs w:val="32"/>
          <w:lang w:eastAsia="zh-CN"/>
        </w:rPr>
        <w:t>，</w:t>
      </w:r>
      <w:r>
        <w:rPr>
          <w:rFonts w:hint="eastAsia" w:ascii="仿宋" w:hAnsi="仿宋" w:eastAsia="仿宋" w:cs="仿宋"/>
          <w:sz w:val="32"/>
          <w:szCs w:val="32"/>
        </w:rPr>
        <w:t>具有独立承担民事责任的能力</w:t>
      </w:r>
      <w:r>
        <w:rPr>
          <w:rFonts w:hint="eastAsia" w:cs="仿宋"/>
          <w:spacing w:val="10"/>
          <w:sz w:val="32"/>
          <w:szCs w:val="32"/>
          <w:lang w:eastAsia="zh-CN"/>
        </w:rPr>
        <w:t>。</w:t>
      </w:r>
    </w:p>
    <w:p w14:paraId="02F1936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firstLine="680" w:firstLineChars="200"/>
        <w:jc w:val="both"/>
        <w:textAlignment w:val="baseline"/>
        <w:rPr>
          <w:rFonts w:hint="eastAsia" w:ascii="仿宋" w:hAnsi="仿宋" w:eastAsia="仿宋" w:cs="仿宋"/>
          <w:spacing w:val="2"/>
          <w:sz w:val="32"/>
          <w:szCs w:val="32"/>
        </w:rPr>
      </w:pPr>
      <w:r>
        <w:rPr>
          <w:rFonts w:hint="eastAsia" w:cs="仿宋"/>
          <w:spacing w:val="10"/>
          <w:sz w:val="32"/>
          <w:szCs w:val="32"/>
          <w:lang w:eastAsia="zh-CN"/>
        </w:rPr>
        <w:t>（</w:t>
      </w:r>
      <w:r>
        <w:rPr>
          <w:rFonts w:hint="eastAsia" w:cs="仿宋"/>
          <w:spacing w:val="10"/>
          <w:sz w:val="32"/>
          <w:szCs w:val="32"/>
          <w:lang w:val="en-US" w:eastAsia="zh-CN"/>
        </w:rPr>
        <w:t>二</w:t>
      </w:r>
      <w:r>
        <w:rPr>
          <w:rFonts w:hint="eastAsia" w:cs="仿宋"/>
          <w:spacing w:val="10"/>
          <w:sz w:val="32"/>
          <w:szCs w:val="32"/>
          <w:lang w:eastAsia="zh-CN"/>
        </w:rPr>
        <w:t>）</w:t>
      </w:r>
      <w:r>
        <w:rPr>
          <w:rFonts w:hint="eastAsia" w:ascii="仿宋" w:hAnsi="仿宋" w:eastAsia="仿宋" w:cs="仿宋"/>
          <w:spacing w:val="10"/>
          <w:sz w:val="32"/>
          <w:szCs w:val="32"/>
        </w:rPr>
        <w:t>具有高空服务业企业安全资质证书</w:t>
      </w:r>
      <w:r>
        <w:rPr>
          <w:rFonts w:hint="eastAsia" w:ascii="仿宋" w:hAnsi="仿宋" w:eastAsia="仿宋" w:cs="仿宋"/>
          <w:spacing w:val="2"/>
          <w:sz w:val="32"/>
          <w:szCs w:val="32"/>
        </w:rPr>
        <w:t>。</w:t>
      </w:r>
    </w:p>
    <w:p w14:paraId="4A7DC825">
      <w:pPr>
        <w:pStyle w:val="3"/>
        <w:keepNext w:val="0"/>
        <w:keepLines w:val="0"/>
        <w:pageBreakBefore w:val="0"/>
        <w:widowControl w:val="0"/>
        <w:kinsoku/>
        <w:wordWrap/>
        <w:overflowPunct/>
        <w:topLinePunct w:val="0"/>
        <w:autoSpaceDE/>
        <w:autoSpaceDN/>
        <w:bidi w:val="0"/>
        <w:adjustRightInd/>
        <w:snapToGrid/>
        <w:spacing w:line="540" w:lineRule="exact"/>
        <w:ind w:firstLine="680" w:firstLineChars="200"/>
        <w:jc w:val="both"/>
        <w:textAlignment w:val="auto"/>
        <w:rPr>
          <w:rFonts w:hint="eastAsia" w:ascii="仿宋" w:hAnsi="仿宋" w:eastAsia="仿宋" w:cs="仿宋"/>
          <w:snapToGrid w:val="0"/>
          <w:color w:val="000000"/>
          <w:spacing w:val="10"/>
          <w:kern w:val="0"/>
          <w:sz w:val="32"/>
          <w:szCs w:val="32"/>
          <w:lang w:val="en-US" w:eastAsia="en-US" w:bidi="ar-SA"/>
        </w:rPr>
      </w:pPr>
      <w:r>
        <w:rPr>
          <w:rFonts w:hint="eastAsia" w:ascii="仿宋" w:hAnsi="仿宋" w:eastAsia="仿宋" w:cs="仿宋"/>
          <w:snapToGrid w:val="0"/>
          <w:color w:val="000000"/>
          <w:spacing w:val="10"/>
          <w:kern w:val="0"/>
          <w:sz w:val="32"/>
          <w:szCs w:val="32"/>
          <w:lang w:val="en-US" w:eastAsia="zh-CN" w:bidi="ar-SA"/>
        </w:rPr>
        <w:t>（三）</w:t>
      </w:r>
      <w:r>
        <w:rPr>
          <w:rFonts w:hint="eastAsia" w:ascii="仿宋" w:hAnsi="仿宋" w:eastAsia="仿宋" w:cs="仿宋"/>
          <w:snapToGrid w:val="0"/>
          <w:color w:val="000000"/>
          <w:spacing w:val="10"/>
          <w:kern w:val="0"/>
          <w:sz w:val="32"/>
          <w:szCs w:val="32"/>
          <w:lang w:val="en-US" w:eastAsia="en-US" w:bidi="ar-SA"/>
        </w:rPr>
        <w:t>近三年内未被“信用中国”网站（http://www.creditchina.gov.cn）列入失信被执行人、重大税收违法失信主体、政府采购严重违法失信行为记录名单。</w:t>
      </w:r>
    </w:p>
    <w:p w14:paraId="7F56B930">
      <w:pPr>
        <w:pStyle w:val="3"/>
        <w:keepNext w:val="0"/>
        <w:keepLines w:val="0"/>
        <w:pageBreakBefore w:val="0"/>
        <w:widowControl w:val="0"/>
        <w:kinsoku/>
        <w:wordWrap/>
        <w:overflowPunct/>
        <w:topLinePunct w:val="0"/>
        <w:autoSpaceDE/>
        <w:autoSpaceDN/>
        <w:bidi w:val="0"/>
        <w:adjustRightInd/>
        <w:snapToGrid/>
        <w:spacing w:line="540" w:lineRule="exact"/>
        <w:ind w:firstLine="680" w:firstLineChars="200"/>
        <w:jc w:val="both"/>
        <w:textAlignment w:val="auto"/>
        <w:rPr>
          <w:rFonts w:hint="eastAsia" w:ascii="仿宋" w:hAnsi="仿宋" w:eastAsia="仿宋" w:cs="仿宋"/>
          <w:snapToGrid w:val="0"/>
          <w:color w:val="000000"/>
          <w:spacing w:val="10"/>
          <w:kern w:val="0"/>
          <w:sz w:val="32"/>
          <w:szCs w:val="32"/>
          <w:lang w:val="en-US" w:eastAsia="en-US" w:bidi="ar-SA"/>
        </w:rPr>
      </w:pPr>
      <w:r>
        <w:rPr>
          <w:rFonts w:hint="eastAsia" w:ascii="仿宋" w:hAnsi="仿宋" w:eastAsia="仿宋" w:cs="仿宋"/>
          <w:snapToGrid w:val="0"/>
          <w:color w:val="000000"/>
          <w:spacing w:val="10"/>
          <w:kern w:val="0"/>
          <w:sz w:val="32"/>
          <w:szCs w:val="32"/>
          <w:lang w:val="en-US" w:eastAsia="en-US" w:bidi="ar-SA"/>
        </w:rPr>
        <w:t>（</w:t>
      </w:r>
      <w:r>
        <w:rPr>
          <w:rFonts w:hint="eastAsia" w:ascii="仿宋" w:hAnsi="仿宋" w:eastAsia="仿宋" w:cs="仿宋"/>
          <w:snapToGrid w:val="0"/>
          <w:color w:val="000000"/>
          <w:spacing w:val="10"/>
          <w:kern w:val="0"/>
          <w:sz w:val="32"/>
          <w:szCs w:val="32"/>
          <w:lang w:val="en-US" w:eastAsia="zh-CN" w:bidi="ar-SA"/>
        </w:rPr>
        <w:t>四</w:t>
      </w:r>
      <w:r>
        <w:rPr>
          <w:rFonts w:hint="eastAsia" w:ascii="仿宋" w:hAnsi="仿宋" w:eastAsia="仿宋" w:cs="仿宋"/>
          <w:snapToGrid w:val="0"/>
          <w:color w:val="000000"/>
          <w:spacing w:val="10"/>
          <w:kern w:val="0"/>
          <w:sz w:val="32"/>
          <w:szCs w:val="32"/>
          <w:lang w:val="en-US" w:eastAsia="en-US" w:bidi="ar-SA"/>
        </w:rPr>
        <w:t>）响应人法定代表人、控股股东或实际控制人与</w:t>
      </w:r>
      <w:r>
        <w:rPr>
          <w:rFonts w:hint="eastAsia" w:ascii="仿宋" w:hAnsi="仿宋" w:eastAsia="仿宋" w:cs="仿宋"/>
          <w:snapToGrid w:val="0"/>
          <w:color w:val="000000"/>
          <w:spacing w:val="10"/>
          <w:kern w:val="0"/>
          <w:sz w:val="32"/>
          <w:szCs w:val="32"/>
          <w:lang w:val="en-US" w:eastAsia="zh-CN" w:bidi="ar-SA"/>
        </w:rPr>
        <w:t>采购人</w:t>
      </w:r>
      <w:r>
        <w:rPr>
          <w:rFonts w:hint="eastAsia" w:ascii="仿宋" w:hAnsi="仿宋" w:eastAsia="仿宋" w:cs="仿宋"/>
          <w:snapToGrid w:val="0"/>
          <w:color w:val="000000"/>
          <w:spacing w:val="10"/>
          <w:kern w:val="0"/>
          <w:sz w:val="32"/>
          <w:szCs w:val="32"/>
          <w:lang w:val="en-US" w:eastAsia="en-US" w:bidi="ar-SA"/>
        </w:rPr>
        <w:t>高管人员及使用需求部门、采购部门关键岗位人员无夫妻、直系血亲、三代以内旁系血亲或者近姻亲关系。</w:t>
      </w:r>
    </w:p>
    <w:p w14:paraId="6A4985E3">
      <w:pPr>
        <w:pStyle w:val="3"/>
        <w:keepNext w:val="0"/>
        <w:keepLines w:val="0"/>
        <w:pageBreakBefore w:val="0"/>
        <w:widowControl w:val="0"/>
        <w:kinsoku/>
        <w:wordWrap/>
        <w:overflowPunct/>
        <w:topLinePunct w:val="0"/>
        <w:autoSpaceDE/>
        <w:autoSpaceDN/>
        <w:bidi w:val="0"/>
        <w:adjustRightInd/>
        <w:snapToGrid/>
        <w:spacing w:line="540" w:lineRule="exact"/>
        <w:ind w:firstLine="680" w:firstLineChars="200"/>
        <w:jc w:val="both"/>
        <w:textAlignment w:val="auto"/>
        <w:rPr>
          <w:rFonts w:hint="eastAsia" w:ascii="仿宋" w:hAnsi="仿宋" w:eastAsia="仿宋" w:cs="仿宋"/>
          <w:snapToGrid w:val="0"/>
          <w:color w:val="000000"/>
          <w:spacing w:val="10"/>
          <w:kern w:val="0"/>
          <w:sz w:val="32"/>
          <w:szCs w:val="32"/>
          <w:lang w:val="en-US" w:eastAsia="en-US" w:bidi="ar-SA"/>
        </w:rPr>
      </w:pPr>
      <w:r>
        <w:rPr>
          <w:rFonts w:hint="eastAsia" w:ascii="仿宋" w:hAnsi="仿宋" w:eastAsia="仿宋" w:cs="仿宋"/>
          <w:snapToGrid w:val="0"/>
          <w:color w:val="000000"/>
          <w:spacing w:val="10"/>
          <w:kern w:val="0"/>
          <w:sz w:val="32"/>
          <w:szCs w:val="32"/>
          <w:lang w:val="en-US" w:eastAsia="en-US" w:bidi="ar-SA"/>
        </w:rPr>
        <w:t>（</w:t>
      </w:r>
      <w:r>
        <w:rPr>
          <w:rFonts w:hint="eastAsia" w:ascii="仿宋" w:hAnsi="仿宋" w:eastAsia="仿宋" w:cs="仿宋"/>
          <w:snapToGrid w:val="0"/>
          <w:color w:val="000000"/>
          <w:spacing w:val="10"/>
          <w:kern w:val="0"/>
          <w:sz w:val="32"/>
          <w:szCs w:val="32"/>
          <w:lang w:val="en-US" w:eastAsia="zh-CN" w:bidi="ar-SA"/>
        </w:rPr>
        <w:t>五</w:t>
      </w:r>
      <w:r>
        <w:rPr>
          <w:rFonts w:hint="eastAsia" w:ascii="仿宋" w:hAnsi="仿宋" w:eastAsia="仿宋" w:cs="仿宋"/>
          <w:snapToGrid w:val="0"/>
          <w:color w:val="000000"/>
          <w:spacing w:val="10"/>
          <w:kern w:val="0"/>
          <w:sz w:val="32"/>
          <w:szCs w:val="32"/>
          <w:lang w:val="en-US" w:eastAsia="en-US" w:bidi="ar-SA"/>
        </w:rPr>
        <w:t>）禁止存在下列关联关系的响应人同时参与本项目采购：（1）存在控股、管理关系；（2）一方直接持有另一方股权，比例超过20%；（3）法定代表人或单位负责人为同一人（以“国家企业信用信息公示系统”显示的“主要人员信息”名单为准）。</w:t>
      </w:r>
    </w:p>
    <w:p w14:paraId="24E47276">
      <w:pPr>
        <w:pStyle w:val="3"/>
        <w:keepNext w:val="0"/>
        <w:keepLines w:val="0"/>
        <w:pageBreakBefore w:val="0"/>
        <w:widowControl w:val="0"/>
        <w:kinsoku/>
        <w:wordWrap/>
        <w:overflowPunct/>
        <w:topLinePunct w:val="0"/>
        <w:autoSpaceDE/>
        <w:autoSpaceDN/>
        <w:bidi w:val="0"/>
        <w:adjustRightInd/>
        <w:snapToGrid/>
        <w:spacing w:line="540" w:lineRule="exact"/>
        <w:ind w:firstLine="680" w:firstLineChars="200"/>
        <w:jc w:val="both"/>
        <w:textAlignment w:val="auto"/>
        <w:rPr>
          <w:rFonts w:hint="eastAsia" w:ascii="仿宋" w:hAnsi="仿宋" w:eastAsia="仿宋" w:cs="仿宋"/>
          <w:snapToGrid w:val="0"/>
          <w:color w:val="000000"/>
          <w:spacing w:val="10"/>
          <w:kern w:val="0"/>
          <w:sz w:val="32"/>
          <w:szCs w:val="32"/>
          <w:lang w:val="en-US" w:eastAsia="en-US" w:bidi="ar-SA"/>
        </w:rPr>
      </w:pPr>
      <w:r>
        <w:rPr>
          <w:rFonts w:hint="eastAsia" w:ascii="仿宋" w:hAnsi="仿宋" w:eastAsia="仿宋" w:cs="仿宋"/>
          <w:snapToGrid w:val="0"/>
          <w:color w:val="000000"/>
          <w:spacing w:val="10"/>
          <w:kern w:val="0"/>
          <w:sz w:val="32"/>
          <w:szCs w:val="32"/>
          <w:lang w:val="en-US" w:eastAsia="en-US" w:bidi="ar-SA"/>
        </w:rPr>
        <w:t>（</w:t>
      </w:r>
      <w:r>
        <w:rPr>
          <w:rFonts w:hint="eastAsia" w:ascii="仿宋" w:hAnsi="仿宋" w:eastAsia="仿宋" w:cs="仿宋"/>
          <w:snapToGrid w:val="0"/>
          <w:color w:val="000000"/>
          <w:spacing w:val="10"/>
          <w:kern w:val="0"/>
          <w:sz w:val="32"/>
          <w:szCs w:val="32"/>
          <w:lang w:val="en-US" w:eastAsia="zh-CN" w:bidi="ar-SA"/>
        </w:rPr>
        <w:t>六</w:t>
      </w:r>
      <w:r>
        <w:rPr>
          <w:rFonts w:hint="eastAsia" w:ascii="仿宋" w:hAnsi="仿宋" w:eastAsia="仿宋" w:cs="仿宋"/>
          <w:snapToGrid w:val="0"/>
          <w:color w:val="000000"/>
          <w:spacing w:val="10"/>
          <w:kern w:val="0"/>
          <w:sz w:val="32"/>
          <w:szCs w:val="32"/>
          <w:lang w:val="en-US" w:eastAsia="en-US" w:bidi="ar-SA"/>
        </w:rPr>
        <w:t>）未被中国农业银行及兴银龙列入禁用供应商名录范围（禁用供应商不得通过代理、更名等方式参与本次采购活动）。</w:t>
      </w:r>
    </w:p>
    <w:p w14:paraId="64CE4A6F">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63" w:firstLineChars="200"/>
        <w:jc w:val="both"/>
        <w:textAlignment w:val="baseline"/>
        <w:rPr>
          <w:rFonts w:hint="eastAsia" w:ascii="仿宋" w:hAnsi="仿宋" w:eastAsia="仿宋" w:cs="仿宋"/>
          <w:b/>
          <w:bCs/>
          <w:sz w:val="32"/>
          <w:szCs w:val="32"/>
        </w:rPr>
      </w:pPr>
      <w:r>
        <w:rPr>
          <w:rFonts w:hint="eastAsia" w:ascii="仿宋" w:hAnsi="仿宋" w:eastAsia="仿宋" w:cs="仿宋"/>
          <w:b/>
          <w:bCs/>
          <w:spacing w:val="5"/>
          <w:sz w:val="32"/>
          <w:szCs w:val="32"/>
        </w:rPr>
        <w:t>三、服务内容、标准、时间及所需提交的成果</w:t>
      </w:r>
    </w:p>
    <w:p w14:paraId="68D82B0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711" w:firstLineChars="200"/>
        <w:jc w:val="both"/>
        <w:textAlignment w:val="baseline"/>
        <w:rPr>
          <w:rFonts w:hint="eastAsia" w:ascii="仿宋" w:hAnsi="仿宋" w:eastAsia="仿宋" w:cs="仿宋"/>
          <w:b/>
          <w:bCs/>
          <w:sz w:val="32"/>
          <w:szCs w:val="32"/>
        </w:rPr>
      </w:pPr>
      <w:r>
        <w:rPr>
          <w:rFonts w:hint="eastAsia" w:ascii="仿宋" w:hAnsi="仿宋" w:eastAsia="仿宋" w:cs="仿宋"/>
          <w:b/>
          <w:bCs/>
          <w:spacing w:val="17"/>
          <w:sz w:val="32"/>
          <w:szCs w:val="32"/>
        </w:rPr>
        <w:t>(一)农银大厦南楼</w:t>
      </w:r>
    </w:p>
    <w:p w14:paraId="1B000FB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64" w:firstLineChars="200"/>
        <w:jc w:val="both"/>
        <w:textAlignment w:val="baseline"/>
        <w:rPr>
          <w:rFonts w:hint="eastAsia" w:ascii="仿宋" w:hAnsi="仿宋" w:eastAsia="仿宋" w:cs="仿宋"/>
          <w:sz w:val="32"/>
          <w:szCs w:val="32"/>
        </w:rPr>
      </w:pPr>
      <w:r>
        <w:rPr>
          <w:rFonts w:hint="eastAsia" w:ascii="仿宋" w:hAnsi="仿宋" w:eastAsia="仿宋" w:cs="仿宋"/>
          <w:spacing w:val="6"/>
          <w:sz w:val="32"/>
          <w:szCs w:val="32"/>
        </w:rPr>
        <w:t>1.外墙清洗服务内容</w:t>
      </w:r>
    </w:p>
    <w:p w14:paraId="3F22086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z w:val="32"/>
          <w:szCs w:val="32"/>
        </w:rPr>
      </w:pPr>
      <w:r>
        <w:rPr>
          <w:rFonts w:hint="eastAsia" w:ascii="仿宋" w:hAnsi="仿宋" w:eastAsia="仿宋" w:cs="仿宋"/>
          <w:spacing w:val="13"/>
          <w:sz w:val="32"/>
          <w:szCs w:val="32"/>
        </w:rPr>
        <w:t>(1)对大厦外墙大理石进行清洁。</w:t>
      </w:r>
    </w:p>
    <w:p w14:paraId="7508EAE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6"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4"/>
          <w:sz w:val="32"/>
          <w:szCs w:val="32"/>
        </w:rPr>
        <w:t>(</w:t>
      </w:r>
      <w:r>
        <w:rPr>
          <w:rFonts w:hint="eastAsia" w:ascii="仿宋" w:hAnsi="仿宋" w:eastAsia="仿宋" w:cs="仿宋"/>
          <w:spacing w:val="13"/>
          <w:sz w:val="32"/>
          <w:szCs w:val="32"/>
        </w:rPr>
        <w:t>2)对大厦外墙玻璃进行清洁。</w:t>
      </w:r>
    </w:p>
    <w:p w14:paraId="307393F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(3)对大厦外墙铝塑板进行清洁。</w:t>
      </w:r>
    </w:p>
    <w:p w14:paraId="1CAF113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w:t>
      </w:r>
      <w:r>
        <w:rPr>
          <w:rFonts w:hint="eastAsia" w:ascii="仿宋" w:hAnsi="仿宋" w:eastAsia="仿宋" w:cs="仿宋"/>
          <w:spacing w:val="13"/>
          <w:sz w:val="32"/>
          <w:szCs w:val="32"/>
          <w:lang w:val="en-US" w:eastAsia="zh-CN"/>
        </w:rPr>
        <w:t>4</w:t>
      </w:r>
      <w:r>
        <w:rPr>
          <w:rFonts w:hint="eastAsia" w:ascii="仿宋" w:hAnsi="仿宋" w:eastAsia="仿宋" w:cs="仿宋"/>
          <w:spacing w:val="13"/>
          <w:sz w:val="32"/>
          <w:szCs w:val="32"/>
        </w:rPr>
        <w:t>)对大厦3、6、7、10、11F连廊处铁艺(内、外侧)进行清洁。</w:t>
      </w:r>
    </w:p>
    <w:p w14:paraId="1738A3B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(5)对大厦所有门头挑檐进行清洁。</w:t>
      </w:r>
    </w:p>
    <w:p w14:paraId="1C9669D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(6)对专属区域机动车出入口玻璃幕墙进行清洁。</w:t>
      </w:r>
    </w:p>
    <w:p w14:paraId="6B6C2DF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(7)对专属区域自行车棚顶部进行清洁。</w:t>
      </w:r>
    </w:p>
    <w:p w14:paraId="11F16979">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64" w:firstLineChars="200"/>
        <w:jc w:val="both"/>
        <w:textAlignment w:val="baseline"/>
        <w:rPr>
          <w:rFonts w:hint="eastAsia" w:ascii="仿宋" w:hAnsi="仿宋" w:eastAsia="仿宋" w:cs="仿宋"/>
          <w:sz w:val="32"/>
          <w:szCs w:val="32"/>
        </w:rPr>
      </w:pPr>
      <w:r>
        <w:rPr>
          <w:rFonts w:hint="eastAsia" w:ascii="仿宋" w:hAnsi="仿宋" w:eastAsia="仿宋" w:cs="仿宋"/>
          <w:spacing w:val="6"/>
          <w:sz w:val="32"/>
          <w:szCs w:val="32"/>
        </w:rPr>
        <w:t>2.外墙清洗验收标准</w:t>
      </w:r>
    </w:p>
    <w:p w14:paraId="0F157B5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(1)外墙玻璃：光亮、无尘、透明、无水印。</w:t>
      </w:r>
    </w:p>
    <w:p w14:paraId="26D40E0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(2)外墙铝板：无尘、无渍、无水印。</w:t>
      </w:r>
    </w:p>
    <w:p w14:paraId="0A1084F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(3)外墙石材：表面洁净、颜色一致、无明显污迹、无水印。</w:t>
      </w:r>
    </w:p>
    <w:p w14:paraId="6102CF1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(4)挑檐玻璃：无尘、无水印、无泥渍。</w:t>
      </w:r>
    </w:p>
    <w:p w14:paraId="64481B9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(5)外立面金属装饰条：光亮、无尘、无水渍。</w:t>
      </w:r>
    </w:p>
    <w:p w14:paraId="098A7D1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(6)穹顶：光亮、无尘、透明、无水印。</w:t>
      </w:r>
    </w:p>
    <w:p w14:paraId="0BDB1FE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(7)专属区域机动车出入口玻璃幕墙：洁净、无水印、无尘。</w:t>
      </w:r>
    </w:p>
    <w:p w14:paraId="024DAE3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(8)专属区域自行车棚：洁净、无尘。</w:t>
      </w:r>
    </w:p>
    <w:p w14:paraId="6A17A17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72" w:firstLineChars="200"/>
        <w:jc w:val="both"/>
        <w:textAlignment w:val="baseline"/>
        <w:rPr>
          <w:rFonts w:hint="eastAsia" w:ascii="仿宋" w:hAnsi="仿宋" w:eastAsia="仿宋" w:cs="仿宋"/>
          <w:sz w:val="32"/>
          <w:szCs w:val="32"/>
        </w:rPr>
      </w:pPr>
      <w:r>
        <w:rPr>
          <w:rFonts w:hint="eastAsia" w:ascii="仿宋" w:hAnsi="仿宋" w:eastAsia="仿宋" w:cs="仿宋"/>
          <w:spacing w:val="8"/>
          <w:sz w:val="32"/>
          <w:szCs w:val="32"/>
        </w:rPr>
        <w:t>3.</w:t>
      </w:r>
      <w:r>
        <w:rPr>
          <w:rFonts w:hint="eastAsia" w:cs="仿宋"/>
          <w:b w:val="0"/>
          <w:bCs w:val="0"/>
          <w:color w:val="auto"/>
          <w:spacing w:val="19"/>
          <w:sz w:val="32"/>
          <w:szCs w:val="32"/>
          <w:lang w:val="en-US" w:eastAsia="zh-CN"/>
        </w:rPr>
        <w:t>外墙清洗</w:t>
      </w:r>
      <w:r>
        <w:rPr>
          <w:rFonts w:hint="eastAsia" w:ascii="仿宋" w:hAnsi="仿宋" w:eastAsia="仿宋" w:cs="仿宋"/>
          <w:spacing w:val="8"/>
          <w:sz w:val="32"/>
          <w:szCs w:val="32"/>
        </w:rPr>
        <w:t>服务时间</w:t>
      </w:r>
    </w:p>
    <w:p w14:paraId="465D403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(1)每年实施4次(3、6、9、11月)外墙清洗工作，每次外墙清洗工期为3-7天，如遇重大会议、活动、不可抗力自然条件因素，由甲方另行安排外墙清洗时间，除此外，不得延误工期。</w:t>
      </w:r>
    </w:p>
    <w:p w14:paraId="36767CB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(2)工作日、假日外墙清洗时间为7:30到17:30。</w:t>
      </w:r>
    </w:p>
    <w:p w14:paraId="673B54A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711" w:firstLineChars="200"/>
        <w:jc w:val="both"/>
        <w:textAlignment w:val="baseline"/>
        <w:rPr>
          <w:rFonts w:hint="eastAsia" w:ascii="仿宋" w:hAnsi="仿宋" w:eastAsia="仿宋" w:cs="仿宋"/>
          <w:b/>
          <w:bCs/>
          <w:color w:val="000000"/>
          <w:sz w:val="32"/>
          <w:szCs w:val="32"/>
        </w:rPr>
      </w:pPr>
      <w:r>
        <w:rPr>
          <w:rFonts w:hint="eastAsia" w:ascii="仿宋" w:hAnsi="仿宋" w:eastAsia="仿宋" w:cs="仿宋"/>
          <w:b/>
          <w:bCs/>
          <w:color w:val="000000"/>
          <w:spacing w:val="17"/>
          <w:sz w:val="32"/>
          <w:szCs w:val="32"/>
        </w:rPr>
        <w:t>(二)展览路办公楼</w:t>
      </w:r>
    </w:p>
    <w:p w14:paraId="3BED71C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right="0" w:firstLine="696" w:firstLineChars="200"/>
        <w:jc w:val="both"/>
        <w:textAlignment w:val="baseline"/>
        <w:rPr>
          <w:rFonts w:hint="eastAsia" w:ascii="仿宋" w:hAnsi="仿宋" w:eastAsia="仿宋" w:cs="仿宋"/>
          <w:color w:val="000000"/>
          <w:spacing w:val="14"/>
          <w:sz w:val="32"/>
          <w:szCs w:val="32"/>
        </w:rPr>
      </w:pPr>
      <w:r>
        <w:rPr>
          <w:rFonts w:hint="eastAsia" w:ascii="仿宋" w:hAnsi="仿宋" w:eastAsia="仿宋" w:cs="仿宋"/>
          <w:color w:val="000000"/>
          <w:spacing w:val="14"/>
          <w:sz w:val="32"/>
          <w:szCs w:val="32"/>
        </w:rPr>
        <w:t>1.</w:t>
      </w:r>
      <w:r>
        <w:rPr>
          <w:rFonts w:hint="eastAsia" w:ascii="仿宋" w:hAnsi="仿宋" w:eastAsia="仿宋" w:cs="仿宋"/>
          <w:color w:val="000000"/>
          <w:spacing w:val="6"/>
          <w:sz w:val="32"/>
          <w:szCs w:val="32"/>
        </w:rPr>
        <w:t>外墙清洗服务内容</w:t>
      </w:r>
    </w:p>
    <w:p w14:paraId="2C0E6CF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96" w:firstLineChars="200"/>
        <w:jc w:val="both"/>
        <w:textAlignment w:val="baseline"/>
        <w:rPr>
          <w:rFonts w:hint="eastAsia" w:ascii="仿宋" w:hAnsi="仿宋" w:eastAsia="仿宋" w:cs="仿宋"/>
          <w:color w:val="000000"/>
          <w:sz w:val="32"/>
          <w:szCs w:val="32"/>
          <w:highlight w:val="none"/>
        </w:rPr>
      </w:pPr>
      <w:r>
        <w:rPr>
          <w:rFonts w:hint="eastAsia" w:ascii="仿宋" w:hAnsi="仿宋" w:eastAsia="仿宋" w:cs="仿宋"/>
          <w:color w:val="000000"/>
          <w:spacing w:val="14"/>
          <w:sz w:val="32"/>
          <w:szCs w:val="32"/>
        </w:rPr>
        <w:t>展览路办公楼B、C区域清洗面积共计10800平米</w:t>
      </w:r>
      <w:r>
        <w:rPr>
          <w:rFonts w:hint="eastAsia" w:ascii="仿宋" w:hAnsi="仿宋" w:eastAsia="仿宋" w:cs="仿宋"/>
          <w:color w:val="000000"/>
          <w:spacing w:val="17"/>
          <w:sz w:val="32"/>
          <w:szCs w:val="32"/>
          <w:highlight w:val="none"/>
        </w:rPr>
        <w:t>。</w:t>
      </w:r>
    </w:p>
    <w:p w14:paraId="514753AB">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(1)对外墙瓷砖、石材进行清洁。</w:t>
      </w:r>
    </w:p>
    <w:p w14:paraId="2C14D8D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(2)对外墙玻璃进行清洁。</w:t>
      </w:r>
    </w:p>
    <w:p w14:paraId="2A991C4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(3)对外墙铝塑板、玻璃幕墙、不锈钢板进行清洁。</w:t>
      </w:r>
    </w:p>
    <w:p w14:paraId="002EB7C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(4)对展览路办公楼</w:t>
      </w:r>
      <w:r>
        <w:rPr>
          <w:rFonts w:hint="eastAsia" w:ascii="仿宋" w:hAnsi="仿宋" w:eastAsia="仿宋" w:cs="仿宋"/>
          <w:color w:val="000000"/>
          <w:spacing w:val="13"/>
          <w:sz w:val="32"/>
          <w:szCs w:val="32"/>
          <w:u w:val="none"/>
        </w:rPr>
        <w:t>B区西南侧3-15层逃生平台、</w:t>
      </w:r>
      <w:r>
        <w:rPr>
          <w:rFonts w:hint="eastAsia" w:ascii="仿宋" w:hAnsi="仿宋" w:eastAsia="仿宋" w:cs="仿宋"/>
          <w:color w:val="000000"/>
          <w:spacing w:val="13"/>
          <w:sz w:val="32"/>
          <w:szCs w:val="32"/>
        </w:rPr>
        <w:t>C区西侧、东侧3-15层逃生平台墙面、玻璃及铝塑板进行清洁。</w:t>
      </w:r>
    </w:p>
    <w:p w14:paraId="1B2DF900">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lang w:val="en-US" w:eastAsia="zh-CN"/>
        </w:rPr>
      </w:pPr>
      <w:r>
        <w:rPr>
          <w:rFonts w:hint="eastAsia" w:ascii="仿宋" w:hAnsi="仿宋" w:eastAsia="仿宋" w:cs="仿宋"/>
          <w:color w:val="000000"/>
          <w:spacing w:val="13"/>
          <w:sz w:val="32"/>
          <w:szCs w:val="32"/>
        </w:rPr>
        <w:t>(5)</w:t>
      </w:r>
      <w:r>
        <w:rPr>
          <w:rFonts w:hint="eastAsia" w:ascii="仿宋" w:hAnsi="仿宋" w:eastAsia="仿宋" w:cs="仿宋"/>
          <w:color w:val="000000"/>
          <w:spacing w:val="13"/>
          <w:sz w:val="32"/>
          <w:szCs w:val="32"/>
          <w:lang w:val="en-US" w:eastAsia="zh-CN"/>
        </w:rPr>
        <w:t>对所有门头挑檐、所有窗户挑檐、边框进行清洁。</w:t>
      </w:r>
    </w:p>
    <w:p w14:paraId="562D248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(6)在外墙清洁过程中对空鼓瓷砖进行排查、记录并将空鼓严重具有掉落风险的部分瓷砖进行清除。</w:t>
      </w:r>
    </w:p>
    <w:p w14:paraId="3904FEC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72" w:firstLineChars="200"/>
        <w:jc w:val="both"/>
        <w:textAlignment w:val="baseline"/>
        <w:rPr>
          <w:rFonts w:hint="eastAsia" w:ascii="仿宋" w:hAnsi="仿宋" w:eastAsia="仿宋" w:cs="仿宋"/>
          <w:color w:val="000000"/>
          <w:sz w:val="32"/>
          <w:szCs w:val="32"/>
        </w:rPr>
      </w:pPr>
      <w:r>
        <w:rPr>
          <w:rFonts w:hint="eastAsia" w:ascii="仿宋" w:hAnsi="仿宋" w:eastAsia="仿宋" w:cs="仿宋"/>
          <w:color w:val="000000"/>
          <w:spacing w:val="8"/>
          <w:sz w:val="32"/>
          <w:szCs w:val="32"/>
        </w:rPr>
        <w:t>2.</w:t>
      </w:r>
      <w:r>
        <w:rPr>
          <w:rFonts w:hint="eastAsia" w:ascii="仿宋" w:hAnsi="仿宋" w:eastAsia="仿宋" w:cs="仿宋"/>
          <w:color w:val="000000"/>
          <w:spacing w:val="6"/>
          <w:sz w:val="32"/>
          <w:szCs w:val="32"/>
        </w:rPr>
        <w:t>外墙清洗验收标准</w:t>
      </w:r>
    </w:p>
    <w:p w14:paraId="349C063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(1)外墙瓷砖、石材：表面洁净、颜色一致、无明显污迹、无水印。</w:t>
      </w:r>
    </w:p>
    <w:p w14:paraId="465FAD0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(2)外墙玻璃：光亮、无尘、无水印。</w:t>
      </w:r>
    </w:p>
    <w:p w14:paraId="3F55C14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(3)外墙铝板：无尘、无渍、无水印。</w:t>
      </w:r>
    </w:p>
    <w:p w14:paraId="2E3F942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(4)挑檐、边框：无尘、无水印、无泥渍。</w:t>
      </w:r>
    </w:p>
    <w:p w14:paraId="49C9F414">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(5)外立面金属装饰条：光亮、无尘、无水渍。</w:t>
      </w:r>
    </w:p>
    <w:p w14:paraId="3BD00E9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rPr>
        <w:t>(6)穹顶：光亮、无尘、透明、无水印。</w:t>
      </w:r>
    </w:p>
    <w:p w14:paraId="75FCD936">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64" w:firstLineChars="200"/>
        <w:jc w:val="both"/>
        <w:textAlignment w:val="baseline"/>
        <w:rPr>
          <w:rFonts w:hint="eastAsia" w:ascii="仿宋" w:hAnsi="仿宋" w:eastAsia="仿宋" w:cs="仿宋"/>
          <w:color w:val="000000"/>
          <w:spacing w:val="6"/>
          <w:sz w:val="32"/>
          <w:szCs w:val="32"/>
        </w:rPr>
      </w:pPr>
      <w:r>
        <w:rPr>
          <w:rFonts w:hint="eastAsia" w:ascii="仿宋" w:hAnsi="仿宋" w:eastAsia="仿宋" w:cs="仿宋"/>
          <w:color w:val="000000"/>
          <w:spacing w:val="6"/>
          <w:sz w:val="32"/>
          <w:szCs w:val="32"/>
        </w:rPr>
        <w:t>3.</w:t>
      </w:r>
      <w:r>
        <w:rPr>
          <w:rFonts w:hint="eastAsia" w:cs="仿宋"/>
          <w:b w:val="0"/>
          <w:bCs w:val="0"/>
          <w:color w:val="000000"/>
          <w:spacing w:val="19"/>
          <w:sz w:val="32"/>
          <w:szCs w:val="32"/>
          <w:lang w:val="en-US" w:eastAsia="zh-CN"/>
        </w:rPr>
        <w:t>外墙清洗</w:t>
      </w:r>
      <w:r>
        <w:rPr>
          <w:rFonts w:hint="eastAsia" w:ascii="仿宋" w:hAnsi="仿宋" w:eastAsia="仿宋" w:cs="仿宋"/>
          <w:color w:val="000000"/>
          <w:spacing w:val="6"/>
          <w:sz w:val="32"/>
          <w:szCs w:val="32"/>
        </w:rPr>
        <w:t>服务时间</w:t>
      </w:r>
    </w:p>
    <w:p w14:paraId="689616D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92" w:firstLineChars="200"/>
        <w:jc w:val="both"/>
        <w:textAlignment w:val="baseline"/>
        <w:rPr>
          <w:rFonts w:hint="eastAsia" w:ascii="仿宋" w:hAnsi="仿宋" w:eastAsia="仿宋" w:cs="仿宋"/>
          <w:color w:val="000000"/>
          <w:spacing w:val="13"/>
          <w:sz w:val="32"/>
          <w:szCs w:val="32"/>
          <w:lang w:val="en-US" w:eastAsia="zh-CN"/>
        </w:rPr>
      </w:pPr>
      <w:r>
        <w:rPr>
          <w:rFonts w:hint="eastAsia" w:ascii="仿宋" w:hAnsi="仿宋" w:eastAsia="仿宋" w:cs="仿宋"/>
          <w:color w:val="000000"/>
          <w:spacing w:val="13"/>
          <w:sz w:val="32"/>
          <w:szCs w:val="32"/>
        </w:rPr>
        <w:t>(1)</w:t>
      </w:r>
      <w:r>
        <w:rPr>
          <w:rFonts w:hint="eastAsia" w:ascii="仿宋" w:hAnsi="仿宋" w:eastAsia="仿宋" w:cs="仿宋"/>
          <w:color w:val="000000"/>
          <w:spacing w:val="13"/>
          <w:sz w:val="32"/>
          <w:szCs w:val="32"/>
          <w:lang w:val="en-US" w:eastAsia="zh-CN"/>
        </w:rPr>
        <w:t>按照实际需要，预计每年(3月-4月、5月-6月、7月-8月、9月-10月)实施4次外墙清洗工作，每次外墙清洗工期为1天-2天。</w:t>
      </w:r>
    </w:p>
    <w:p w14:paraId="285E67E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13"/>
          <w:sz w:val="32"/>
          <w:szCs w:val="32"/>
          <w:highlight w:val="none"/>
        </w:rPr>
        <w:t>(</w:t>
      </w:r>
      <w:r>
        <w:rPr>
          <w:rFonts w:hint="eastAsia" w:ascii="仿宋" w:hAnsi="仿宋" w:eastAsia="仿宋" w:cs="仿宋"/>
          <w:color w:val="000000"/>
          <w:spacing w:val="13"/>
          <w:sz w:val="32"/>
          <w:szCs w:val="32"/>
          <w:highlight w:val="none"/>
          <w:lang w:val="en-US" w:eastAsia="zh-CN"/>
        </w:rPr>
        <w:t>2</w:t>
      </w:r>
      <w:r>
        <w:rPr>
          <w:rFonts w:hint="eastAsia" w:ascii="仿宋" w:hAnsi="仿宋" w:eastAsia="仿宋" w:cs="仿宋"/>
          <w:color w:val="000000"/>
          <w:spacing w:val="13"/>
          <w:sz w:val="32"/>
          <w:szCs w:val="32"/>
          <w:highlight w:val="none"/>
        </w:rPr>
        <w:t>)</w:t>
      </w:r>
      <w:r>
        <w:rPr>
          <w:rFonts w:hint="eastAsia" w:ascii="仿宋" w:hAnsi="仿宋" w:eastAsia="仿宋" w:cs="仿宋"/>
          <w:color w:val="000000"/>
          <w:spacing w:val="13"/>
          <w:sz w:val="32"/>
          <w:szCs w:val="32"/>
        </w:rPr>
        <w:t>具体施工次数及时间根据甲方安排进行，除遇不可抗力自然条件因素外，不得延误工期。</w:t>
      </w:r>
    </w:p>
    <w:p w14:paraId="077C8F3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color w:val="FF0000"/>
          <w:spacing w:val="19"/>
          <w:sz w:val="32"/>
          <w:szCs w:val="32"/>
        </w:rPr>
      </w:pPr>
      <w:r>
        <w:rPr>
          <w:rFonts w:hint="eastAsia" w:ascii="仿宋" w:hAnsi="仿宋" w:eastAsia="仿宋" w:cs="仿宋"/>
          <w:color w:val="000000"/>
          <w:spacing w:val="13"/>
          <w:sz w:val="32"/>
          <w:szCs w:val="32"/>
        </w:rPr>
        <w:t>(</w:t>
      </w:r>
      <w:r>
        <w:rPr>
          <w:rFonts w:hint="eastAsia" w:cs="仿宋"/>
          <w:color w:val="000000"/>
          <w:spacing w:val="13"/>
          <w:sz w:val="32"/>
          <w:szCs w:val="32"/>
          <w:lang w:val="en-US" w:eastAsia="zh-CN"/>
        </w:rPr>
        <w:t>3</w:t>
      </w:r>
      <w:r>
        <w:rPr>
          <w:rFonts w:hint="eastAsia" w:ascii="仿宋" w:hAnsi="仿宋" w:eastAsia="仿宋" w:cs="仿宋"/>
          <w:color w:val="000000"/>
          <w:spacing w:val="13"/>
          <w:sz w:val="32"/>
          <w:szCs w:val="32"/>
        </w:rPr>
        <w:t>)工作日、</w:t>
      </w:r>
      <w:r>
        <w:rPr>
          <w:rFonts w:hint="eastAsia" w:cs="仿宋"/>
          <w:color w:val="000000"/>
          <w:spacing w:val="13"/>
          <w:sz w:val="32"/>
          <w:szCs w:val="32"/>
          <w:lang w:val="en-US" w:eastAsia="zh-CN"/>
        </w:rPr>
        <w:t>节</w:t>
      </w:r>
      <w:r>
        <w:rPr>
          <w:rFonts w:hint="eastAsia" w:ascii="仿宋" w:hAnsi="仿宋" w:eastAsia="仿宋" w:cs="仿宋"/>
          <w:color w:val="000000"/>
          <w:spacing w:val="13"/>
          <w:sz w:val="32"/>
          <w:szCs w:val="32"/>
        </w:rPr>
        <w:t>假日外墙清洗时间为7:30到17:30。</w:t>
      </w:r>
    </w:p>
    <w:p w14:paraId="0BE14FA9">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719" w:firstLineChars="200"/>
        <w:jc w:val="both"/>
        <w:textAlignment w:val="baseline"/>
        <w:rPr>
          <w:rFonts w:hint="eastAsia" w:cs="仿宋"/>
          <w:b/>
          <w:bCs/>
          <w:color w:val="auto"/>
          <w:spacing w:val="19"/>
          <w:sz w:val="32"/>
          <w:szCs w:val="32"/>
          <w:lang w:val="en-US" w:eastAsia="zh-CN"/>
        </w:rPr>
      </w:pPr>
      <w:r>
        <w:rPr>
          <w:rFonts w:hint="eastAsia" w:cs="仿宋"/>
          <w:b/>
          <w:bCs/>
          <w:color w:val="auto"/>
          <w:spacing w:val="19"/>
          <w:sz w:val="32"/>
          <w:szCs w:val="32"/>
          <w:lang w:eastAsia="zh-CN"/>
        </w:rPr>
        <w:t>（</w:t>
      </w:r>
      <w:r>
        <w:rPr>
          <w:rFonts w:hint="eastAsia" w:cs="仿宋"/>
          <w:b/>
          <w:bCs/>
          <w:color w:val="auto"/>
          <w:spacing w:val="19"/>
          <w:sz w:val="32"/>
          <w:szCs w:val="32"/>
          <w:lang w:val="en-US" w:eastAsia="zh-CN"/>
        </w:rPr>
        <w:t>三</w:t>
      </w:r>
      <w:r>
        <w:rPr>
          <w:rFonts w:hint="eastAsia" w:cs="仿宋"/>
          <w:b/>
          <w:bCs/>
          <w:color w:val="auto"/>
          <w:spacing w:val="19"/>
          <w:sz w:val="32"/>
          <w:szCs w:val="32"/>
          <w:lang w:eastAsia="zh-CN"/>
        </w:rPr>
        <w:t>）</w:t>
      </w:r>
      <w:r>
        <w:rPr>
          <w:rFonts w:hint="eastAsia" w:cs="仿宋"/>
          <w:b/>
          <w:bCs/>
          <w:color w:val="auto"/>
          <w:spacing w:val="19"/>
          <w:sz w:val="32"/>
          <w:szCs w:val="32"/>
          <w:lang w:val="en-US" w:eastAsia="zh-CN"/>
        </w:rPr>
        <w:t>公主坟办公楼</w:t>
      </w:r>
    </w:p>
    <w:p w14:paraId="34BDC26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716" w:firstLineChars="200"/>
        <w:jc w:val="both"/>
        <w:textAlignment w:val="baseline"/>
        <w:rPr>
          <w:rFonts w:hint="eastAsia" w:ascii="仿宋" w:hAnsi="仿宋" w:eastAsia="仿宋" w:cs="仿宋"/>
          <w:spacing w:val="6"/>
          <w:sz w:val="32"/>
          <w:szCs w:val="32"/>
        </w:rPr>
      </w:pPr>
      <w:r>
        <w:rPr>
          <w:rFonts w:hint="eastAsia" w:cs="仿宋"/>
          <w:b w:val="0"/>
          <w:bCs w:val="0"/>
          <w:color w:val="auto"/>
          <w:spacing w:val="19"/>
          <w:sz w:val="32"/>
          <w:szCs w:val="32"/>
          <w:lang w:val="en-US" w:eastAsia="zh-CN"/>
        </w:rPr>
        <w:t>1.</w:t>
      </w:r>
      <w:r>
        <w:rPr>
          <w:rFonts w:hint="eastAsia" w:ascii="仿宋" w:hAnsi="仿宋" w:eastAsia="仿宋" w:cs="仿宋"/>
          <w:spacing w:val="6"/>
          <w:sz w:val="32"/>
          <w:szCs w:val="32"/>
        </w:rPr>
        <w:t>外墙清洗服务内容</w:t>
      </w:r>
    </w:p>
    <w:p w14:paraId="0EFBC1A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(1)对大厦外墙大理石进行清洁。</w:t>
      </w:r>
    </w:p>
    <w:p w14:paraId="67E4749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(2)对大厦外墙玻璃进行清洁。</w:t>
      </w:r>
    </w:p>
    <w:p w14:paraId="4236665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(3)对大厦外墙铝塑板进行清洁。</w:t>
      </w:r>
    </w:p>
    <w:p w14:paraId="2F9FF50A">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lang w:val="en-US" w:eastAsia="zh-CN"/>
        </w:rPr>
      </w:pPr>
      <w:r>
        <w:rPr>
          <w:rFonts w:hint="eastAsia" w:ascii="仿宋" w:hAnsi="仿宋" w:eastAsia="仿宋" w:cs="仿宋"/>
          <w:spacing w:val="13"/>
          <w:sz w:val="32"/>
          <w:szCs w:val="32"/>
        </w:rPr>
        <w:t>(</w:t>
      </w:r>
      <w:r>
        <w:rPr>
          <w:rFonts w:hint="eastAsia" w:ascii="仿宋" w:hAnsi="仿宋" w:eastAsia="仿宋" w:cs="仿宋"/>
          <w:spacing w:val="13"/>
          <w:sz w:val="32"/>
          <w:szCs w:val="32"/>
          <w:lang w:val="en-US" w:eastAsia="zh-CN"/>
        </w:rPr>
        <w:t>4</w:t>
      </w:r>
      <w:r>
        <w:rPr>
          <w:rFonts w:hint="eastAsia" w:ascii="仿宋" w:hAnsi="仿宋" w:eastAsia="仿宋" w:cs="仿宋"/>
          <w:spacing w:val="13"/>
          <w:sz w:val="32"/>
          <w:szCs w:val="32"/>
        </w:rPr>
        <w:t>)对大厦所有门头挑檐进行清洁。</w:t>
      </w:r>
    </w:p>
    <w:p w14:paraId="2B38FAF0">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716" w:firstLineChars="200"/>
        <w:jc w:val="both"/>
        <w:textAlignment w:val="baseline"/>
        <w:rPr>
          <w:rFonts w:hint="eastAsia" w:ascii="仿宋" w:hAnsi="仿宋" w:eastAsia="仿宋" w:cs="仿宋"/>
          <w:spacing w:val="6"/>
          <w:sz w:val="32"/>
          <w:szCs w:val="32"/>
        </w:rPr>
      </w:pPr>
      <w:r>
        <w:rPr>
          <w:rFonts w:hint="eastAsia" w:cs="仿宋"/>
          <w:b w:val="0"/>
          <w:bCs w:val="0"/>
          <w:color w:val="auto"/>
          <w:spacing w:val="19"/>
          <w:sz w:val="32"/>
          <w:szCs w:val="32"/>
          <w:lang w:val="en-US" w:eastAsia="zh-CN"/>
        </w:rPr>
        <w:t>2.</w:t>
      </w:r>
      <w:r>
        <w:rPr>
          <w:rFonts w:hint="eastAsia" w:ascii="仿宋" w:hAnsi="仿宋" w:eastAsia="仿宋" w:cs="仿宋"/>
          <w:spacing w:val="6"/>
          <w:sz w:val="32"/>
          <w:szCs w:val="32"/>
        </w:rPr>
        <w:t>外墙清洗验收标准</w:t>
      </w:r>
    </w:p>
    <w:p w14:paraId="0AC356F5">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(1)外墙玻璃：光亮、无尘、透明、无水印。</w:t>
      </w:r>
    </w:p>
    <w:p w14:paraId="3CF9804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(2)外墙铝板：无尘、无渍、无水印。</w:t>
      </w:r>
    </w:p>
    <w:p w14:paraId="69756F0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(3)外墙石材：表面洁净、颜色一致、无明显污迹、无水印。</w:t>
      </w:r>
    </w:p>
    <w:p w14:paraId="6E90B77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rPr>
      </w:pPr>
      <w:r>
        <w:rPr>
          <w:rFonts w:hint="eastAsia" w:ascii="仿宋" w:hAnsi="仿宋" w:eastAsia="仿宋" w:cs="仿宋"/>
          <w:spacing w:val="13"/>
          <w:sz w:val="32"/>
          <w:szCs w:val="32"/>
        </w:rPr>
        <w:t>(4)挑檐玻璃：无尘、无水印、无泥渍。</w:t>
      </w:r>
    </w:p>
    <w:p w14:paraId="56D0D44C">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lang w:val="en-US" w:eastAsia="zh-CN"/>
        </w:rPr>
      </w:pPr>
      <w:r>
        <w:rPr>
          <w:rFonts w:hint="eastAsia" w:ascii="仿宋" w:hAnsi="仿宋" w:eastAsia="仿宋" w:cs="仿宋"/>
          <w:spacing w:val="13"/>
          <w:sz w:val="32"/>
          <w:szCs w:val="32"/>
        </w:rPr>
        <w:t>(5)外立面金属装饰条：光亮、无尘、无水渍。</w:t>
      </w:r>
    </w:p>
    <w:p w14:paraId="2CFB74EB">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716" w:firstLineChars="200"/>
        <w:jc w:val="both"/>
        <w:textAlignment w:val="baseline"/>
        <w:rPr>
          <w:rFonts w:hint="eastAsia" w:cs="仿宋"/>
          <w:b w:val="0"/>
          <w:bCs w:val="0"/>
          <w:color w:val="auto"/>
          <w:spacing w:val="19"/>
          <w:sz w:val="32"/>
          <w:szCs w:val="32"/>
          <w:lang w:val="en-US" w:eastAsia="zh-CN"/>
        </w:rPr>
      </w:pPr>
      <w:r>
        <w:rPr>
          <w:rFonts w:hint="eastAsia" w:cs="仿宋"/>
          <w:b w:val="0"/>
          <w:bCs w:val="0"/>
          <w:color w:val="auto"/>
          <w:spacing w:val="19"/>
          <w:sz w:val="32"/>
          <w:szCs w:val="32"/>
          <w:lang w:val="en-US" w:eastAsia="zh-CN"/>
        </w:rPr>
        <w:t>3.外墙清洗服务时间</w:t>
      </w:r>
    </w:p>
    <w:p w14:paraId="0F7AEAE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lang w:val="en-US" w:eastAsia="zh-CN"/>
        </w:rPr>
      </w:pPr>
      <w:r>
        <w:rPr>
          <w:rFonts w:hint="eastAsia" w:ascii="仿宋" w:hAnsi="仿宋" w:eastAsia="仿宋" w:cs="仿宋"/>
          <w:spacing w:val="13"/>
          <w:sz w:val="32"/>
          <w:szCs w:val="32"/>
        </w:rPr>
        <w:t>(1)</w:t>
      </w:r>
      <w:r>
        <w:rPr>
          <w:rFonts w:hint="eastAsia" w:cs="仿宋"/>
          <w:spacing w:val="13"/>
          <w:sz w:val="32"/>
          <w:szCs w:val="32"/>
          <w:lang w:val="en-US" w:eastAsia="zh-CN"/>
        </w:rPr>
        <w:t>每年</w:t>
      </w:r>
      <w:r>
        <w:rPr>
          <w:rFonts w:hint="eastAsia" w:ascii="仿宋" w:hAnsi="仿宋" w:eastAsia="仿宋" w:cs="仿宋"/>
          <w:spacing w:val="13"/>
          <w:sz w:val="32"/>
          <w:szCs w:val="32"/>
          <w:lang w:val="en-US" w:eastAsia="zh-CN"/>
        </w:rPr>
        <w:t>实施</w:t>
      </w:r>
      <w:r>
        <w:rPr>
          <w:rFonts w:hint="eastAsia" w:cs="仿宋"/>
          <w:spacing w:val="13"/>
          <w:sz w:val="32"/>
          <w:szCs w:val="32"/>
          <w:lang w:val="en-US" w:eastAsia="zh-CN"/>
        </w:rPr>
        <w:t>4</w:t>
      </w:r>
      <w:r>
        <w:rPr>
          <w:rFonts w:hint="eastAsia" w:ascii="仿宋" w:hAnsi="仿宋" w:eastAsia="仿宋" w:cs="仿宋"/>
          <w:spacing w:val="13"/>
          <w:sz w:val="32"/>
          <w:szCs w:val="32"/>
          <w:lang w:val="en-US" w:eastAsia="zh-CN"/>
        </w:rPr>
        <w:t>次（</w:t>
      </w:r>
      <w:r>
        <w:rPr>
          <w:rFonts w:hint="eastAsia" w:cs="仿宋"/>
          <w:spacing w:val="13"/>
          <w:sz w:val="32"/>
          <w:szCs w:val="32"/>
          <w:lang w:val="en-US" w:eastAsia="zh-CN"/>
        </w:rPr>
        <w:t>3、6、9、11月</w:t>
      </w:r>
      <w:r>
        <w:rPr>
          <w:rFonts w:hint="eastAsia" w:ascii="仿宋" w:hAnsi="仿宋" w:eastAsia="仿宋" w:cs="仿宋"/>
          <w:spacing w:val="13"/>
          <w:sz w:val="32"/>
          <w:szCs w:val="32"/>
          <w:lang w:val="en-US" w:eastAsia="zh-CN"/>
        </w:rPr>
        <w:t>）外墙清洗工作，每次外墙清洗工期为3-7天，如遇重大会议、活动不可抗力自然条件因素，由甲方另行安排外墙清洗时间，除此外，不得延误工期。</w:t>
      </w:r>
    </w:p>
    <w:p w14:paraId="7FDC2A4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eastAsia" w:ascii="仿宋" w:hAnsi="仿宋" w:eastAsia="仿宋" w:cs="仿宋"/>
          <w:spacing w:val="13"/>
          <w:sz w:val="32"/>
          <w:szCs w:val="32"/>
          <w:lang w:val="en-US" w:eastAsia="zh-CN"/>
        </w:rPr>
      </w:pPr>
      <w:r>
        <w:rPr>
          <w:rFonts w:hint="eastAsia" w:ascii="仿宋" w:hAnsi="仿宋" w:eastAsia="仿宋" w:cs="仿宋"/>
          <w:spacing w:val="13"/>
          <w:sz w:val="32"/>
          <w:szCs w:val="32"/>
        </w:rPr>
        <w:t>(</w:t>
      </w:r>
      <w:r>
        <w:rPr>
          <w:rFonts w:hint="eastAsia" w:ascii="仿宋" w:hAnsi="仿宋" w:eastAsia="仿宋" w:cs="仿宋"/>
          <w:spacing w:val="13"/>
          <w:sz w:val="32"/>
          <w:szCs w:val="32"/>
          <w:lang w:val="en-US" w:eastAsia="zh-CN"/>
        </w:rPr>
        <w:t>2</w:t>
      </w:r>
      <w:r>
        <w:rPr>
          <w:rFonts w:hint="eastAsia" w:ascii="仿宋" w:hAnsi="仿宋" w:eastAsia="仿宋" w:cs="仿宋"/>
          <w:spacing w:val="13"/>
          <w:sz w:val="32"/>
          <w:szCs w:val="32"/>
        </w:rPr>
        <w:t>)</w:t>
      </w:r>
      <w:r>
        <w:rPr>
          <w:rFonts w:hint="eastAsia" w:ascii="仿宋" w:hAnsi="仿宋" w:eastAsia="仿宋" w:cs="仿宋"/>
          <w:spacing w:val="13"/>
          <w:sz w:val="32"/>
          <w:szCs w:val="32"/>
          <w:lang w:val="en-US" w:eastAsia="zh-CN"/>
        </w:rPr>
        <w:t>工作日、</w:t>
      </w:r>
      <w:r>
        <w:rPr>
          <w:rFonts w:hint="eastAsia" w:cs="仿宋"/>
          <w:spacing w:val="13"/>
          <w:sz w:val="32"/>
          <w:szCs w:val="32"/>
          <w:lang w:val="en-US" w:eastAsia="zh-CN"/>
        </w:rPr>
        <w:t>节</w:t>
      </w:r>
      <w:r>
        <w:rPr>
          <w:rFonts w:hint="eastAsia" w:ascii="仿宋" w:hAnsi="仿宋" w:eastAsia="仿宋" w:cs="仿宋"/>
          <w:spacing w:val="13"/>
          <w:sz w:val="32"/>
          <w:szCs w:val="32"/>
          <w:lang w:val="en-US" w:eastAsia="zh-CN"/>
        </w:rPr>
        <w:t>假日外墙清洗时间为7:30-17:30。</w:t>
      </w:r>
    </w:p>
    <w:p w14:paraId="1D572F8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719" w:firstLineChars="200"/>
        <w:textAlignment w:val="baseline"/>
        <w:rPr>
          <w:rFonts w:hint="eastAsia" w:cs="仿宋"/>
          <w:b/>
          <w:bCs/>
          <w:color w:val="auto"/>
          <w:spacing w:val="19"/>
          <w:sz w:val="32"/>
          <w:szCs w:val="32"/>
          <w:lang w:val="en-US" w:eastAsia="zh-CN"/>
        </w:rPr>
      </w:pPr>
      <w:r>
        <w:rPr>
          <w:rFonts w:hint="eastAsia" w:cs="仿宋"/>
          <w:b/>
          <w:bCs/>
          <w:color w:val="auto"/>
          <w:spacing w:val="19"/>
          <w:sz w:val="32"/>
          <w:szCs w:val="32"/>
          <w:lang w:val="en-US" w:eastAsia="zh-CN"/>
        </w:rPr>
        <w:t>（四）怀柔分公司（党校物业管理部）</w:t>
      </w:r>
    </w:p>
    <w:p w14:paraId="671CA4D0">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textAlignment w:val="baseline"/>
        <w:rPr>
          <w:rFonts w:hint="default" w:ascii="仿宋" w:hAnsi="仿宋" w:eastAsia="仿宋" w:cs="仿宋"/>
          <w:spacing w:val="13"/>
          <w:sz w:val="32"/>
          <w:szCs w:val="32"/>
          <w:lang w:val="en-US" w:eastAsia="zh-CN"/>
        </w:rPr>
      </w:pPr>
      <w:r>
        <w:rPr>
          <w:rFonts w:hint="eastAsia" w:ascii="仿宋" w:hAnsi="仿宋" w:eastAsia="仿宋" w:cs="仿宋"/>
          <w:spacing w:val="13"/>
          <w:sz w:val="32"/>
          <w:szCs w:val="32"/>
          <w:lang w:val="en-US" w:eastAsia="zh-CN"/>
        </w:rPr>
        <w:t>1.</w:t>
      </w:r>
      <w:r>
        <w:rPr>
          <w:rFonts w:hint="eastAsia" w:cs="仿宋"/>
          <w:spacing w:val="13"/>
          <w:sz w:val="32"/>
          <w:szCs w:val="32"/>
          <w:lang w:val="en-US" w:eastAsia="zh-CN"/>
        </w:rPr>
        <w:t>清洗</w:t>
      </w:r>
      <w:r>
        <w:rPr>
          <w:rFonts w:hint="eastAsia" w:ascii="仿宋" w:hAnsi="仿宋" w:eastAsia="仿宋" w:cs="仿宋"/>
          <w:spacing w:val="13"/>
          <w:sz w:val="32"/>
          <w:szCs w:val="32"/>
          <w:lang w:val="en-US" w:eastAsia="zh-CN"/>
        </w:rPr>
        <w:t>服务内容</w:t>
      </w:r>
      <w:r>
        <w:rPr>
          <w:rFonts w:hint="eastAsia" w:cs="仿宋"/>
          <w:spacing w:val="13"/>
          <w:sz w:val="32"/>
          <w:szCs w:val="32"/>
          <w:lang w:val="en-US" w:eastAsia="zh-CN"/>
        </w:rPr>
        <w:t>：</w:t>
      </w:r>
    </w:p>
    <w:tbl>
      <w:tblPr>
        <w:tblStyle w:val="6"/>
        <w:tblW w:w="83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0"/>
        <w:gridCol w:w="1579"/>
        <w:gridCol w:w="705"/>
        <w:gridCol w:w="750"/>
        <w:gridCol w:w="4601"/>
      </w:tblGrid>
      <w:tr w14:paraId="5A04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DA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46D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分项名称</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7F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5B2B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4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E19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备注</w:t>
            </w:r>
          </w:p>
        </w:tc>
      </w:tr>
      <w:tr w14:paraId="2FDB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AD4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一、</w:t>
            </w:r>
          </w:p>
        </w:tc>
        <w:tc>
          <w:tcPr>
            <w:tcW w:w="15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2D7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会务楼</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7137">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8F1D9">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64721">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仿宋" w:hAnsi="仿宋" w:eastAsia="仿宋" w:cs="仿宋"/>
                <w:i w:val="0"/>
                <w:iCs w:val="0"/>
                <w:color w:val="000000"/>
                <w:sz w:val="21"/>
                <w:szCs w:val="21"/>
                <w:u w:val="none"/>
              </w:rPr>
            </w:pPr>
          </w:p>
        </w:tc>
      </w:tr>
      <w:tr w14:paraId="7312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F06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BAD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会务楼东立面</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46E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87A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8B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通用外墙清洗剂，屋面红瓦、外墙石材（2遍）</w:t>
            </w:r>
          </w:p>
        </w:tc>
      </w:tr>
      <w:tr w14:paraId="2CA6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394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45E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会务楼南立面</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D7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538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875</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281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通用外墙清洗剂，屋面红瓦、玻璃幕墙、外墙石材（2遍）</w:t>
            </w:r>
          </w:p>
        </w:tc>
      </w:tr>
      <w:tr w14:paraId="00DC1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BAD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C19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会务楼西立面</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DD5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45A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540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835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通用外墙清洗剂，屋面红瓦、外墙石材（2遍）</w:t>
            </w:r>
          </w:p>
        </w:tc>
      </w:tr>
      <w:tr w14:paraId="5348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0D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89E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会务楼北立面</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18E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4A8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875</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6FA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通用外墙清洗剂，屋面红瓦、外墙石材（含雨罩及雨罩吊顶）</w:t>
            </w:r>
          </w:p>
        </w:tc>
      </w:tr>
      <w:tr w14:paraId="3187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53F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二、</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281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塔钟</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CD98">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9F6F">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6724D">
            <w:pPr>
              <w:keepNext w:val="0"/>
              <w:keepLines w:val="0"/>
              <w:pageBreakBefore w:val="0"/>
              <w:widowControl/>
              <w:kinsoku w:val="0"/>
              <w:wordWrap/>
              <w:overflowPunct/>
              <w:topLinePunct w:val="0"/>
              <w:autoSpaceDE w:val="0"/>
              <w:autoSpaceDN w:val="0"/>
              <w:bidi w:val="0"/>
              <w:adjustRightInd w:val="0"/>
              <w:snapToGrid w:val="0"/>
              <w:spacing w:line="240" w:lineRule="auto"/>
              <w:rPr>
                <w:rFonts w:hint="eastAsia" w:ascii="仿宋" w:hAnsi="仿宋" w:eastAsia="仿宋" w:cs="仿宋"/>
                <w:i w:val="0"/>
                <w:iCs w:val="0"/>
                <w:color w:val="000000"/>
                <w:sz w:val="21"/>
                <w:szCs w:val="21"/>
                <w:u w:val="none"/>
              </w:rPr>
            </w:pPr>
          </w:p>
        </w:tc>
      </w:tr>
      <w:tr w14:paraId="28B1E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EA0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76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东立面玻璃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4CD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9C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2BA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幕墙玻璃专用清洗剂（2遍）</w:t>
            </w:r>
          </w:p>
        </w:tc>
      </w:tr>
      <w:tr w14:paraId="26908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nil"/>
              <w:right w:val="single" w:color="000000" w:sz="4" w:space="0"/>
            </w:tcBorders>
            <w:shd w:val="clear" w:color="auto" w:fill="auto"/>
            <w:noWrap/>
            <w:vAlign w:val="center"/>
          </w:tcPr>
          <w:p w14:paraId="5D591AB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79" w:type="dxa"/>
            <w:tcBorders>
              <w:top w:val="single" w:color="000000" w:sz="4" w:space="0"/>
              <w:left w:val="single" w:color="000000" w:sz="4" w:space="0"/>
              <w:bottom w:val="nil"/>
              <w:right w:val="single" w:color="000000" w:sz="4" w:space="0"/>
            </w:tcBorders>
            <w:shd w:val="clear" w:color="auto" w:fill="auto"/>
            <w:vAlign w:val="center"/>
          </w:tcPr>
          <w:p w14:paraId="45DACC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南立面玻璃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5F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nil"/>
              <w:right w:val="single" w:color="000000" w:sz="4" w:space="0"/>
            </w:tcBorders>
            <w:shd w:val="clear" w:color="auto" w:fill="auto"/>
            <w:vAlign w:val="center"/>
          </w:tcPr>
          <w:p w14:paraId="2C73029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33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幕墙玻璃专用清洗剂（2遍）</w:t>
            </w:r>
          </w:p>
        </w:tc>
      </w:tr>
      <w:tr w14:paraId="1407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nil"/>
              <w:right w:val="single" w:color="000000" w:sz="4" w:space="0"/>
            </w:tcBorders>
            <w:shd w:val="clear" w:color="auto" w:fill="auto"/>
            <w:noWrap/>
            <w:vAlign w:val="center"/>
          </w:tcPr>
          <w:p w14:paraId="61A8C1D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579" w:type="dxa"/>
            <w:tcBorders>
              <w:top w:val="single" w:color="000000" w:sz="4" w:space="0"/>
              <w:left w:val="single" w:color="000000" w:sz="4" w:space="0"/>
              <w:bottom w:val="nil"/>
              <w:right w:val="single" w:color="000000" w:sz="4" w:space="0"/>
            </w:tcBorders>
            <w:shd w:val="clear" w:color="auto" w:fill="auto"/>
            <w:vAlign w:val="center"/>
          </w:tcPr>
          <w:p w14:paraId="0EA38D2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北立面玻璃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590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nil"/>
              <w:right w:val="single" w:color="000000" w:sz="4" w:space="0"/>
            </w:tcBorders>
            <w:shd w:val="clear" w:color="auto" w:fill="auto"/>
            <w:vAlign w:val="center"/>
          </w:tcPr>
          <w:p w14:paraId="64F36FB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3EF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幕墙玻璃专用清洗剂（2遍）</w:t>
            </w:r>
          </w:p>
        </w:tc>
      </w:tr>
      <w:tr w14:paraId="005B4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E10D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三</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A46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西楼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F6F3">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155F">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CE469">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仿宋" w:hAnsi="仿宋" w:eastAsia="仿宋" w:cs="仿宋"/>
                <w:i w:val="0"/>
                <w:iCs w:val="0"/>
                <w:color w:val="000000"/>
                <w:sz w:val="21"/>
                <w:szCs w:val="21"/>
                <w:u w:val="none"/>
              </w:rPr>
            </w:pPr>
          </w:p>
        </w:tc>
      </w:tr>
      <w:tr w14:paraId="70CA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1CA8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B3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玻璃雨罩清洗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D4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C2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EB5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幕墙玻璃专用清洗剂（2遍）</w:t>
            </w:r>
          </w:p>
        </w:tc>
      </w:tr>
      <w:tr w14:paraId="607D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4634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79C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圆筒石材清洗打胶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62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E67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D0E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石材清洗后，石材缝清理、重新打胶（耐候胶）</w:t>
            </w:r>
          </w:p>
        </w:tc>
      </w:tr>
      <w:tr w14:paraId="397C5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65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03E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玻璃雨罩拉杆刷漆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5ED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8E6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AA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打磨除锈，刷灰色防锈漆两道</w:t>
            </w:r>
          </w:p>
        </w:tc>
      </w:tr>
      <w:tr w14:paraId="72E6D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448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EA5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玻璃雨罩打密封胶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242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405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290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裂缝、变型防水维修（耐候胶）</w:t>
            </w:r>
          </w:p>
        </w:tc>
      </w:tr>
      <w:tr w14:paraId="0975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F6DD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107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玻璃雨钢结构刷漆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C79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7BD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85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打磨除锈，刷灰色防锈漆两道</w:t>
            </w:r>
          </w:p>
        </w:tc>
      </w:tr>
      <w:tr w14:paraId="462AC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0F62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四</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B08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七号楼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C6B0">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4EAF">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BF02">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仿宋" w:hAnsi="仿宋" w:eastAsia="仿宋" w:cs="仿宋"/>
                <w:i w:val="0"/>
                <w:iCs w:val="0"/>
                <w:color w:val="000000"/>
                <w:sz w:val="21"/>
                <w:szCs w:val="21"/>
                <w:u w:val="none"/>
              </w:rPr>
            </w:pPr>
          </w:p>
        </w:tc>
      </w:tr>
      <w:tr w14:paraId="13DB9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3B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CF2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玻璃雨罩清洗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241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5C4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15A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幕墙玻璃专用清洗剂，清理缝隙后打（耐候胶）（2遍）</w:t>
            </w:r>
          </w:p>
        </w:tc>
      </w:tr>
      <w:tr w14:paraId="51631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FF2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992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玻璃雨罩钢结构刷漆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6C3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EE6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A2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打磨除锈，刷灰色防锈漆两道</w:t>
            </w:r>
          </w:p>
        </w:tc>
      </w:tr>
      <w:tr w14:paraId="34DC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ABD9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五</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8636">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二号楼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57C4">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9141">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323E">
            <w:pPr>
              <w:keepNext w:val="0"/>
              <w:keepLines w:val="0"/>
              <w:pageBreakBefore w:val="0"/>
              <w:widowControl/>
              <w:kinsoku w:val="0"/>
              <w:wordWrap/>
              <w:overflowPunct/>
              <w:topLinePunct w:val="0"/>
              <w:autoSpaceDE w:val="0"/>
              <w:autoSpaceDN w:val="0"/>
              <w:bidi w:val="0"/>
              <w:adjustRightInd w:val="0"/>
              <w:snapToGrid w:val="0"/>
              <w:spacing w:line="240" w:lineRule="auto"/>
              <w:jc w:val="left"/>
              <w:rPr>
                <w:rFonts w:hint="eastAsia" w:ascii="仿宋" w:hAnsi="仿宋" w:eastAsia="仿宋" w:cs="仿宋"/>
                <w:i w:val="0"/>
                <w:iCs w:val="0"/>
                <w:color w:val="000000"/>
                <w:sz w:val="21"/>
                <w:szCs w:val="21"/>
                <w:u w:val="none"/>
              </w:rPr>
            </w:pPr>
          </w:p>
        </w:tc>
      </w:tr>
      <w:tr w14:paraId="597F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813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0B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大堂采光顶清洗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2A7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956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F33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幕墙玻璃专用清洗剂双面（2遍）</w:t>
            </w:r>
          </w:p>
        </w:tc>
      </w:tr>
      <w:tr w14:paraId="60BF3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449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六</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A49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十七号楼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FF0C">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16D6">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E61A">
            <w:pPr>
              <w:keepNext w:val="0"/>
              <w:keepLines w:val="0"/>
              <w:pageBreakBefore w:val="0"/>
              <w:widowControl/>
              <w:kinsoku w:val="0"/>
              <w:wordWrap/>
              <w:overflowPunct/>
              <w:topLinePunct w:val="0"/>
              <w:autoSpaceDE w:val="0"/>
              <w:autoSpaceDN w:val="0"/>
              <w:bidi w:val="0"/>
              <w:adjustRightInd w:val="0"/>
              <w:snapToGrid w:val="0"/>
              <w:spacing w:line="240" w:lineRule="auto"/>
              <w:rPr>
                <w:rFonts w:hint="eastAsia" w:ascii="仿宋" w:hAnsi="仿宋" w:eastAsia="仿宋" w:cs="仿宋"/>
                <w:i w:val="0"/>
                <w:iCs w:val="0"/>
                <w:color w:val="000000"/>
                <w:sz w:val="21"/>
                <w:szCs w:val="21"/>
                <w:u w:val="none"/>
              </w:rPr>
            </w:pPr>
          </w:p>
        </w:tc>
      </w:tr>
      <w:tr w14:paraId="7A948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F0C0">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866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大门玻璃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C07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985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712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幕墙玻璃专用清洗剂双面（2遍）</w:t>
            </w:r>
          </w:p>
        </w:tc>
      </w:tr>
      <w:tr w14:paraId="0A62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27B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七</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0D2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十八号楼</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AF47">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E63A">
            <w:pPr>
              <w:keepNext w:val="0"/>
              <w:keepLines w:val="0"/>
              <w:pageBreakBefore w:val="0"/>
              <w:widowControl/>
              <w:kinsoku w:val="0"/>
              <w:wordWrap/>
              <w:overflowPunct/>
              <w:topLinePunct w:val="0"/>
              <w:autoSpaceDE w:val="0"/>
              <w:autoSpaceDN w:val="0"/>
              <w:bidi w:val="0"/>
              <w:adjustRightInd w:val="0"/>
              <w:snapToGrid w:val="0"/>
              <w:spacing w:line="240" w:lineRule="auto"/>
              <w:jc w:val="center"/>
              <w:rPr>
                <w:rFonts w:hint="eastAsia" w:ascii="仿宋" w:hAnsi="仿宋" w:eastAsia="仿宋" w:cs="仿宋"/>
                <w:i w:val="0"/>
                <w:iCs w:val="0"/>
                <w:color w:val="000000"/>
                <w:sz w:val="21"/>
                <w:szCs w:val="21"/>
                <w:u w:val="none"/>
              </w:rPr>
            </w:pP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B005">
            <w:pPr>
              <w:keepNext w:val="0"/>
              <w:keepLines w:val="0"/>
              <w:pageBreakBefore w:val="0"/>
              <w:widowControl/>
              <w:kinsoku w:val="0"/>
              <w:wordWrap/>
              <w:overflowPunct/>
              <w:topLinePunct w:val="0"/>
              <w:autoSpaceDE w:val="0"/>
              <w:autoSpaceDN w:val="0"/>
              <w:bidi w:val="0"/>
              <w:adjustRightInd w:val="0"/>
              <w:snapToGrid w:val="0"/>
              <w:spacing w:line="240" w:lineRule="auto"/>
              <w:rPr>
                <w:rFonts w:hint="eastAsia" w:ascii="仿宋" w:hAnsi="仿宋" w:eastAsia="仿宋" w:cs="仿宋"/>
                <w:i w:val="0"/>
                <w:iCs w:val="0"/>
                <w:color w:val="000000"/>
                <w:sz w:val="21"/>
                <w:szCs w:val="21"/>
                <w:u w:val="none"/>
              </w:rPr>
            </w:pPr>
          </w:p>
        </w:tc>
      </w:tr>
      <w:tr w14:paraId="14499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C4BC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120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大门玻璃</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772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平米</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56B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30</w:t>
            </w:r>
          </w:p>
        </w:tc>
        <w:tc>
          <w:tcPr>
            <w:tcW w:w="4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5F0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幕墙玻璃专用清洗剂双面（2遍）</w:t>
            </w:r>
          </w:p>
        </w:tc>
      </w:tr>
    </w:tbl>
    <w:p w14:paraId="1636A5A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92" w:firstLineChars="200"/>
        <w:jc w:val="both"/>
        <w:textAlignment w:val="baseline"/>
        <w:rPr>
          <w:rFonts w:hint="default" w:cs="仿宋"/>
          <w:spacing w:val="13"/>
          <w:sz w:val="32"/>
          <w:szCs w:val="32"/>
          <w:lang w:val="en-US" w:eastAsia="zh-CN"/>
        </w:rPr>
      </w:pPr>
      <w:r>
        <w:rPr>
          <w:rFonts w:hint="eastAsia" w:cs="仿宋"/>
          <w:spacing w:val="13"/>
          <w:sz w:val="32"/>
          <w:szCs w:val="32"/>
          <w:lang w:val="en-US" w:eastAsia="zh-CN"/>
        </w:rPr>
        <w:t>2.清洗服务时间：每年</w:t>
      </w:r>
      <w:r>
        <w:rPr>
          <w:rFonts w:hint="eastAsia" w:ascii="仿宋" w:hAnsi="仿宋" w:eastAsia="仿宋" w:cs="仿宋"/>
          <w:spacing w:val="13"/>
          <w:sz w:val="32"/>
          <w:szCs w:val="32"/>
          <w:lang w:val="en-US" w:eastAsia="zh-CN"/>
        </w:rPr>
        <w:t>实施</w:t>
      </w:r>
      <w:r>
        <w:rPr>
          <w:rFonts w:hint="eastAsia" w:cs="仿宋"/>
          <w:spacing w:val="13"/>
          <w:sz w:val="32"/>
          <w:szCs w:val="32"/>
          <w:lang w:val="en-US" w:eastAsia="zh-CN"/>
        </w:rPr>
        <w:t>1</w:t>
      </w:r>
      <w:r>
        <w:rPr>
          <w:rFonts w:hint="eastAsia" w:ascii="仿宋" w:hAnsi="仿宋" w:eastAsia="仿宋" w:cs="仿宋"/>
          <w:spacing w:val="13"/>
          <w:sz w:val="32"/>
          <w:szCs w:val="32"/>
          <w:lang w:val="en-US" w:eastAsia="zh-CN"/>
        </w:rPr>
        <w:t>次清洗工作，</w:t>
      </w:r>
      <w:r>
        <w:rPr>
          <w:rFonts w:hint="eastAsia" w:cs="仿宋"/>
          <w:spacing w:val="13"/>
          <w:sz w:val="32"/>
          <w:szCs w:val="32"/>
          <w:lang w:val="en-US" w:eastAsia="zh-CN"/>
        </w:rPr>
        <w:t>工期在30天内完成，期间不得影响正常使用，时间以具体进场时间为准。</w:t>
      </w:r>
    </w:p>
    <w:p w14:paraId="4C7FA1FB">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43" w:firstLineChars="200"/>
        <w:jc w:val="both"/>
        <w:textAlignment w:val="baseline"/>
        <w:outlineLvl w:val="2"/>
        <w:rPr>
          <w:rFonts w:hint="eastAsia" w:ascii="仿宋" w:hAnsi="仿宋" w:eastAsia="仿宋" w:cs="仿宋"/>
          <w:sz w:val="32"/>
          <w:szCs w:val="32"/>
        </w:rPr>
      </w:pPr>
      <w:r>
        <w:rPr>
          <w:rFonts w:hint="eastAsia" w:ascii="仿宋" w:hAnsi="仿宋" w:eastAsia="仿宋" w:cs="仿宋"/>
          <w:b/>
          <w:bCs/>
          <w:sz w:val="32"/>
          <w:szCs w:val="32"/>
        </w:rPr>
        <w:t>四、报价要求</w:t>
      </w:r>
    </w:p>
    <w:p w14:paraId="66FD471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56" w:firstLineChars="200"/>
        <w:textAlignment w:val="baseline"/>
        <w:rPr>
          <w:rFonts w:hint="eastAsia" w:ascii="仿宋" w:hAnsi="仿宋" w:eastAsia="仿宋" w:cs="仿宋"/>
          <w:color w:val="000000"/>
          <w:spacing w:val="13"/>
          <w:sz w:val="32"/>
          <w:szCs w:val="32"/>
        </w:rPr>
      </w:pPr>
      <w:r>
        <w:rPr>
          <w:rFonts w:hint="eastAsia" w:ascii="仿宋" w:hAnsi="仿宋" w:eastAsia="仿宋" w:cs="仿宋"/>
          <w:color w:val="000000"/>
          <w:spacing w:val="4"/>
          <w:sz w:val="32"/>
          <w:szCs w:val="32"/>
        </w:rPr>
        <w:t>费用支付采取包干</w:t>
      </w:r>
      <w:r>
        <w:rPr>
          <w:rFonts w:hint="eastAsia" w:cs="仿宋"/>
          <w:color w:val="000000"/>
          <w:spacing w:val="4"/>
          <w:sz w:val="32"/>
          <w:szCs w:val="32"/>
          <w:lang w:val="en-US" w:eastAsia="zh-CN"/>
        </w:rPr>
        <w:t>制</w:t>
      </w:r>
      <w:r>
        <w:rPr>
          <w:rFonts w:hint="eastAsia" w:ascii="仿宋" w:hAnsi="仿宋" w:eastAsia="仿宋" w:cs="仿宋"/>
          <w:color w:val="000000"/>
          <w:spacing w:val="4"/>
          <w:sz w:val="32"/>
          <w:szCs w:val="32"/>
        </w:rPr>
        <w:t>形式，包括</w:t>
      </w:r>
      <w:r>
        <w:rPr>
          <w:rFonts w:hint="default" w:ascii="仿宋" w:hAnsi="仿宋" w:eastAsia="仿宋" w:cs="仿宋"/>
          <w:color w:val="000000"/>
          <w:sz w:val="32"/>
          <w:szCs w:val="32"/>
          <w:lang w:val="en-US" w:eastAsia="zh-CN"/>
        </w:rPr>
        <w:t>乙方实施本项目过程中所发生的成本费、人员费用、保险、</w:t>
      </w:r>
      <w:r>
        <w:rPr>
          <w:rFonts w:hint="eastAsia" w:ascii="仿宋" w:hAnsi="仿宋" w:eastAsia="仿宋" w:cs="仿宋"/>
          <w:color w:val="000000"/>
          <w:spacing w:val="10"/>
          <w:sz w:val="32"/>
          <w:szCs w:val="32"/>
        </w:rPr>
        <w:t>税费、服务管理费、意外伤害险、其它(违约金、经</w:t>
      </w:r>
      <w:r>
        <w:rPr>
          <w:rFonts w:hint="eastAsia" w:ascii="仿宋" w:hAnsi="仿宋" w:eastAsia="仿宋" w:cs="仿宋"/>
          <w:color w:val="000000"/>
          <w:spacing w:val="13"/>
          <w:sz w:val="32"/>
          <w:szCs w:val="32"/>
        </w:rPr>
        <w:t>济补偿金等),甲方不再承担任何费用。</w:t>
      </w:r>
    </w:p>
    <w:p w14:paraId="278D2424">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19" w:firstLineChars="200"/>
        <w:jc w:val="both"/>
        <w:textAlignment w:val="baseline"/>
        <w:outlineLvl w:val="2"/>
        <w:rPr>
          <w:rFonts w:hint="eastAsia" w:ascii="仿宋" w:hAnsi="仿宋" w:eastAsia="仿宋" w:cs="仿宋"/>
          <w:sz w:val="32"/>
          <w:szCs w:val="32"/>
        </w:rPr>
      </w:pPr>
      <w:r>
        <w:rPr>
          <w:rFonts w:hint="eastAsia" w:ascii="仿宋" w:hAnsi="仿宋" w:eastAsia="仿宋" w:cs="仿宋"/>
          <w:b/>
          <w:bCs/>
          <w:spacing w:val="-6"/>
          <w:sz w:val="32"/>
          <w:szCs w:val="32"/>
        </w:rPr>
        <w:t>五、</w:t>
      </w:r>
      <w:r>
        <w:rPr>
          <w:rFonts w:hint="eastAsia" w:cs="仿宋"/>
          <w:b/>
          <w:bCs/>
          <w:spacing w:val="-6"/>
          <w:sz w:val="32"/>
          <w:szCs w:val="32"/>
          <w:lang w:val="en-US" w:eastAsia="zh-CN"/>
        </w:rPr>
        <w:t>相关</w:t>
      </w:r>
      <w:r>
        <w:rPr>
          <w:rFonts w:hint="eastAsia" w:ascii="仿宋" w:hAnsi="仿宋" w:eastAsia="仿宋" w:cs="仿宋"/>
          <w:b/>
          <w:bCs/>
          <w:spacing w:val="-6"/>
          <w:sz w:val="32"/>
          <w:szCs w:val="32"/>
        </w:rPr>
        <w:t>服务要求</w:t>
      </w:r>
    </w:p>
    <w:p w14:paraId="35FD68B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right="0" w:firstLine="680" w:firstLineChars="200"/>
        <w:jc w:val="both"/>
        <w:textAlignment w:val="baseline"/>
        <w:rPr>
          <w:rFonts w:hint="eastAsia" w:ascii="仿宋" w:hAnsi="仿宋" w:eastAsia="仿宋" w:cs="仿宋"/>
          <w:sz w:val="32"/>
          <w:szCs w:val="32"/>
        </w:rPr>
      </w:pPr>
      <w:r>
        <w:rPr>
          <w:rFonts w:hint="eastAsia" w:ascii="仿宋" w:hAnsi="仿宋" w:eastAsia="仿宋" w:cs="仿宋"/>
          <w:spacing w:val="10"/>
          <w:sz w:val="32"/>
          <w:szCs w:val="32"/>
        </w:rPr>
        <w:t>(一)现场作业人员需</w:t>
      </w:r>
      <w:r>
        <w:rPr>
          <w:rFonts w:hint="eastAsia" w:ascii="仿宋" w:hAnsi="仿宋" w:eastAsia="仿宋" w:cs="仿宋"/>
          <w:spacing w:val="2"/>
          <w:sz w:val="32"/>
          <w:szCs w:val="32"/>
        </w:rPr>
        <w:t>持有有效特种作业证</w:t>
      </w:r>
      <w:r>
        <w:rPr>
          <w:rFonts w:hint="eastAsia" w:cs="仿宋"/>
          <w:spacing w:val="2"/>
          <w:sz w:val="32"/>
          <w:szCs w:val="32"/>
          <w:lang w:eastAsia="zh-CN"/>
        </w:rPr>
        <w:t>。</w:t>
      </w:r>
      <w:r>
        <w:rPr>
          <w:rFonts w:hint="eastAsia" w:ascii="仿宋" w:hAnsi="仿宋" w:eastAsia="仿宋" w:cs="仿宋"/>
          <w:spacing w:val="10"/>
          <w:sz w:val="32"/>
          <w:szCs w:val="32"/>
        </w:rPr>
        <w:t>每次工作前严格按照</w:t>
      </w:r>
      <w:r>
        <w:rPr>
          <w:rFonts w:hint="eastAsia" w:ascii="仿宋" w:hAnsi="仿宋" w:eastAsia="仿宋" w:cs="仿宋"/>
          <w:spacing w:val="5"/>
          <w:sz w:val="32"/>
          <w:szCs w:val="32"/>
        </w:rPr>
        <w:t>安全生产要求对现场工作人员进行安全培训，并</w:t>
      </w:r>
      <w:r>
        <w:rPr>
          <w:rFonts w:hint="eastAsia" w:ascii="仿宋" w:hAnsi="仿宋" w:eastAsia="仿宋" w:cs="仿宋"/>
          <w:spacing w:val="4"/>
          <w:sz w:val="32"/>
          <w:szCs w:val="32"/>
        </w:rPr>
        <w:t>签署《高空</w:t>
      </w:r>
      <w:r>
        <w:rPr>
          <w:rFonts w:hint="eastAsia" w:ascii="仿宋" w:hAnsi="仿宋" w:eastAsia="仿宋" w:cs="仿宋"/>
          <w:spacing w:val="10"/>
          <w:sz w:val="32"/>
          <w:szCs w:val="32"/>
        </w:rPr>
        <w:t>作业安全协议》(</w:t>
      </w:r>
      <w:r>
        <w:rPr>
          <w:rFonts w:hint="eastAsia" w:cs="仿宋"/>
          <w:spacing w:val="10"/>
          <w:sz w:val="32"/>
          <w:szCs w:val="32"/>
          <w:lang w:val="en-US" w:eastAsia="zh-CN"/>
        </w:rPr>
        <w:t>详</w:t>
      </w:r>
      <w:r>
        <w:rPr>
          <w:rFonts w:hint="eastAsia" w:ascii="仿宋" w:hAnsi="仿宋" w:eastAsia="仿宋" w:cs="仿宋"/>
          <w:spacing w:val="10"/>
          <w:sz w:val="32"/>
          <w:szCs w:val="32"/>
        </w:rPr>
        <w:t>见附件)</w:t>
      </w:r>
      <w:r>
        <w:rPr>
          <w:rFonts w:hint="eastAsia" w:ascii="仿宋" w:hAnsi="仿宋" w:eastAsia="仿宋" w:cs="仿宋"/>
          <w:sz w:val="32"/>
          <w:szCs w:val="32"/>
        </w:rPr>
        <w:t>。</w:t>
      </w:r>
    </w:p>
    <w:p w14:paraId="3C449681">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80" w:firstLineChars="200"/>
        <w:jc w:val="both"/>
        <w:textAlignment w:val="baseline"/>
        <w:rPr>
          <w:rFonts w:hint="eastAsia" w:ascii="仿宋" w:hAnsi="仿宋" w:eastAsia="仿宋" w:cs="仿宋"/>
          <w:sz w:val="32"/>
          <w:szCs w:val="32"/>
        </w:rPr>
      </w:pPr>
      <w:r>
        <w:rPr>
          <w:rFonts w:hint="eastAsia" w:ascii="仿宋" w:hAnsi="仿宋" w:eastAsia="仿宋" w:cs="仿宋"/>
          <w:spacing w:val="10"/>
          <w:sz w:val="32"/>
          <w:szCs w:val="32"/>
        </w:rPr>
        <w:t>(二)作业前</w:t>
      </w:r>
      <w:r>
        <w:rPr>
          <w:rFonts w:hint="eastAsia" w:cs="仿宋"/>
          <w:spacing w:val="10"/>
          <w:sz w:val="32"/>
          <w:szCs w:val="32"/>
          <w:lang w:val="en-US" w:eastAsia="zh-CN"/>
        </w:rPr>
        <w:t>出具</w:t>
      </w:r>
      <w:r>
        <w:rPr>
          <w:rFonts w:hint="eastAsia" w:ascii="仿宋" w:hAnsi="仿宋" w:eastAsia="仿宋" w:cs="仿宋"/>
          <w:spacing w:val="10"/>
          <w:sz w:val="32"/>
          <w:szCs w:val="32"/>
        </w:rPr>
        <w:t>大绳检测报告、吊板检测报告、安全锁检</w:t>
      </w:r>
      <w:r>
        <w:rPr>
          <w:rFonts w:hint="eastAsia" w:ascii="仿宋" w:hAnsi="仿宋" w:eastAsia="仿宋" w:cs="仿宋"/>
          <w:spacing w:val="7"/>
          <w:sz w:val="32"/>
          <w:szCs w:val="32"/>
        </w:rPr>
        <w:t>测报告、八字环检测报告等，所有报告需</w:t>
      </w:r>
      <w:r>
        <w:rPr>
          <w:rFonts w:hint="eastAsia" w:ascii="仿宋" w:hAnsi="仿宋" w:eastAsia="仿宋" w:cs="仿宋"/>
          <w:spacing w:val="9"/>
          <w:sz w:val="32"/>
          <w:szCs w:val="32"/>
        </w:rPr>
        <w:t>由所</w:t>
      </w:r>
      <w:r>
        <w:rPr>
          <w:rFonts w:hint="eastAsia" w:ascii="仿宋" w:hAnsi="仿宋" w:eastAsia="仿宋" w:cs="仿宋"/>
          <w:sz w:val="32"/>
          <w:szCs w:val="32"/>
        </w:rPr>
        <w:t>属项目</w:t>
      </w:r>
      <w:r>
        <w:rPr>
          <w:rFonts w:hint="eastAsia" w:ascii="仿宋" w:hAnsi="仿宋" w:eastAsia="仿宋" w:cs="仿宋"/>
          <w:spacing w:val="7"/>
          <w:sz w:val="32"/>
          <w:szCs w:val="32"/>
        </w:rPr>
        <w:t>存档</w:t>
      </w:r>
      <w:r>
        <w:rPr>
          <w:rFonts w:hint="eastAsia" w:cs="仿宋"/>
          <w:sz w:val="32"/>
          <w:szCs w:val="32"/>
          <w:lang w:val="en-US" w:eastAsia="zh-CN"/>
        </w:rPr>
        <w:t>备查</w:t>
      </w:r>
      <w:r>
        <w:rPr>
          <w:rFonts w:hint="eastAsia" w:ascii="仿宋" w:hAnsi="仿宋" w:eastAsia="仿宋" w:cs="仿宋"/>
          <w:spacing w:val="7"/>
          <w:sz w:val="32"/>
          <w:szCs w:val="32"/>
        </w:rPr>
        <w:t>。</w:t>
      </w:r>
    </w:p>
    <w:p w14:paraId="4519D7FE">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68" w:firstLineChars="200"/>
        <w:jc w:val="both"/>
        <w:textAlignment w:val="baseline"/>
        <w:rPr>
          <w:rFonts w:hint="eastAsia" w:ascii="仿宋" w:hAnsi="仿宋" w:eastAsia="仿宋" w:cs="仿宋"/>
          <w:spacing w:val="2"/>
          <w:sz w:val="32"/>
          <w:szCs w:val="32"/>
        </w:rPr>
      </w:pPr>
      <w:r>
        <w:rPr>
          <w:rFonts w:hint="eastAsia" w:ascii="仿宋" w:hAnsi="仿宋" w:eastAsia="仿宋" w:cs="仿宋"/>
          <w:spacing w:val="7"/>
          <w:sz w:val="32"/>
          <w:szCs w:val="32"/>
        </w:rPr>
        <w:t>(三)每次外墙清洗</w:t>
      </w:r>
      <w:r>
        <w:rPr>
          <w:rFonts w:hint="eastAsia" w:cs="仿宋"/>
          <w:spacing w:val="7"/>
          <w:sz w:val="32"/>
          <w:szCs w:val="32"/>
          <w:lang w:val="en-US" w:eastAsia="zh-CN"/>
        </w:rPr>
        <w:t>维修</w:t>
      </w:r>
      <w:r>
        <w:rPr>
          <w:rFonts w:hint="eastAsia" w:ascii="仿宋" w:hAnsi="仿宋" w:eastAsia="仿宋" w:cs="仿宋"/>
          <w:spacing w:val="7"/>
          <w:sz w:val="32"/>
          <w:szCs w:val="32"/>
        </w:rPr>
        <w:t>过程中</w:t>
      </w:r>
      <w:r>
        <w:rPr>
          <w:rFonts w:hint="eastAsia" w:cs="仿宋"/>
          <w:spacing w:val="7"/>
          <w:sz w:val="32"/>
          <w:szCs w:val="32"/>
          <w:lang w:eastAsia="zh-CN"/>
        </w:rPr>
        <w:t>，</w:t>
      </w:r>
      <w:r>
        <w:rPr>
          <w:rFonts w:hint="eastAsia" w:ascii="仿宋" w:hAnsi="仿宋" w:eastAsia="仿宋" w:cs="仿宋"/>
          <w:spacing w:val="7"/>
          <w:sz w:val="32"/>
          <w:szCs w:val="32"/>
        </w:rPr>
        <w:t>完成外墙安全检查，向</w:t>
      </w:r>
      <w:r>
        <w:rPr>
          <w:rFonts w:hint="eastAsia" w:ascii="仿宋" w:hAnsi="仿宋" w:eastAsia="仿宋" w:cs="仿宋"/>
          <w:spacing w:val="2"/>
          <w:sz w:val="32"/>
          <w:szCs w:val="32"/>
        </w:rPr>
        <w:t>甲方提交</w:t>
      </w:r>
      <w:r>
        <w:rPr>
          <w:rFonts w:hint="eastAsia" w:cs="仿宋"/>
          <w:spacing w:val="2"/>
          <w:sz w:val="32"/>
          <w:szCs w:val="32"/>
          <w:lang w:val="en-US" w:eastAsia="zh-CN"/>
        </w:rPr>
        <w:t>安全隐患</w:t>
      </w:r>
      <w:r>
        <w:rPr>
          <w:rFonts w:hint="eastAsia" w:ascii="仿宋" w:hAnsi="仿宋" w:eastAsia="仿宋" w:cs="仿宋"/>
          <w:spacing w:val="2"/>
          <w:sz w:val="32"/>
          <w:szCs w:val="32"/>
        </w:rPr>
        <w:t>排查报告，避免</w:t>
      </w:r>
      <w:r>
        <w:rPr>
          <w:rFonts w:hint="eastAsia" w:cs="仿宋"/>
          <w:spacing w:val="2"/>
          <w:sz w:val="32"/>
          <w:szCs w:val="32"/>
          <w:lang w:val="en-US" w:eastAsia="zh-CN"/>
        </w:rPr>
        <w:t>发生</w:t>
      </w:r>
      <w:r>
        <w:rPr>
          <w:rFonts w:hint="eastAsia" w:ascii="仿宋" w:hAnsi="仿宋" w:eastAsia="仿宋" w:cs="仿宋"/>
          <w:spacing w:val="2"/>
          <w:sz w:val="32"/>
          <w:szCs w:val="32"/>
        </w:rPr>
        <w:t>高空坠物</w:t>
      </w:r>
      <w:r>
        <w:rPr>
          <w:rFonts w:hint="eastAsia" w:cs="仿宋"/>
          <w:spacing w:val="2"/>
          <w:sz w:val="32"/>
          <w:szCs w:val="32"/>
          <w:lang w:val="en-US" w:eastAsia="zh-CN"/>
        </w:rPr>
        <w:t>等</w:t>
      </w:r>
      <w:r>
        <w:rPr>
          <w:rFonts w:hint="eastAsia" w:ascii="仿宋" w:hAnsi="仿宋" w:eastAsia="仿宋" w:cs="仿宋"/>
          <w:spacing w:val="2"/>
          <w:sz w:val="32"/>
          <w:szCs w:val="32"/>
        </w:rPr>
        <w:t>风险。</w:t>
      </w:r>
    </w:p>
    <w:p w14:paraId="02DBFC0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2" w:firstLineChars="200"/>
        <w:jc w:val="both"/>
        <w:textAlignment w:val="baseline"/>
        <w:rPr>
          <w:rFonts w:hint="eastAsia" w:ascii="仿宋" w:hAnsi="仿宋" w:eastAsia="仿宋" w:cs="仿宋"/>
          <w:spacing w:val="7"/>
          <w:sz w:val="32"/>
          <w:szCs w:val="32"/>
          <w:lang w:eastAsia="zh-CN"/>
        </w:rPr>
      </w:pPr>
      <w:r>
        <w:rPr>
          <w:rFonts w:hint="eastAsia" w:ascii="仿宋" w:hAnsi="仿宋" w:eastAsia="仿宋" w:cs="仿宋"/>
          <w:b/>
          <w:bCs/>
          <w:sz w:val="30"/>
          <w:szCs w:val="30"/>
          <w:highlight w:val="none"/>
          <w:lang w:val="en-US" w:eastAsia="zh-CN"/>
        </w:rPr>
        <w:t>六</w:t>
      </w:r>
      <w:r>
        <w:rPr>
          <w:rFonts w:hint="eastAsia" w:ascii="仿宋" w:hAnsi="仿宋" w:eastAsia="仿宋" w:cs="仿宋"/>
          <w:b/>
          <w:bCs/>
          <w:spacing w:val="1"/>
          <w:sz w:val="32"/>
          <w:szCs w:val="32"/>
          <w:lang w:eastAsia="zh-CN"/>
        </w:rPr>
        <w:t>、服务期限</w:t>
      </w:r>
    </w:p>
    <w:tbl>
      <w:tblPr>
        <w:tblStyle w:val="7"/>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3571"/>
        <w:gridCol w:w="4245"/>
      </w:tblGrid>
      <w:tr w14:paraId="1A45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44" w:type="dxa"/>
            <w:vAlign w:val="center"/>
          </w:tcPr>
          <w:p w14:paraId="5923F0AB">
            <w:pPr>
              <w:keepNext w:val="0"/>
              <w:keepLines w:val="0"/>
              <w:pageBreakBefore w:val="0"/>
              <w:widowControl w:val="0"/>
              <w:wordWrap/>
              <w:overflowPunct/>
              <w:topLinePunct w:val="0"/>
              <w:bidi w:val="0"/>
              <w:snapToGrid w:val="0"/>
              <w:spacing w:line="560" w:lineRule="exact"/>
              <w:jc w:val="center"/>
              <w:rPr>
                <w:rFonts w:hint="default" w:ascii="仿宋" w:hAnsi="仿宋" w:eastAsia="仿宋" w:cs="仿宋"/>
                <w:snapToGrid w:val="0"/>
                <w:color w:val="000000"/>
                <w:spacing w:val="7"/>
                <w:kern w:val="0"/>
                <w:sz w:val="32"/>
                <w:szCs w:val="32"/>
                <w:vertAlign w:val="baseline"/>
                <w:lang w:val="en-US" w:eastAsia="zh-CN" w:bidi="ar-SA"/>
              </w:rPr>
            </w:pPr>
            <w:r>
              <w:rPr>
                <w:rFonts w:hint="eastAsia" w:ascii="仿宋" w:hAnsi="仿宋" w:eastAsia="仿宋" w:cs="仿宋"/>
                <w:b/>
                <w:bCs/>
                <w:kern w:val="2"/>
                <w:sz w:val="24"/>
                <w:szCs w:val="24"/>
                <w:vertAlign w:val="baseline"/>
                <w:lang w:val="en-US" w:eastAsia="zh-CN" w:bidi="ar-SA"/>
              </w:rPr>
              <w:t>序号</w:t>
            </w:r>
          </w:p>
        </w:tc>
        <w:tc>
          <w:tcPr>
            <w:tcW w:w="3571" w:type="dxa"/>
            <w:vAlign w:val="center"/>
          </w:tcPr>
          <w:p w14:paraId="055CA857">
            <w:pPr>
              <w:keepNext w:val="0"/>
              <w:keepLines w:val="0"/>
              <w:pageBreakBefore w:val="0"/>
              <w:widowControl w:val="0"/>
              <w:wordWrap/>
              <w:overflowPunct/>
              <w:topLinePunct w:val="0"/>
              <w:bidi w:val="0"/>
              <w:snapToGrid w:val="0"/>
              <w:spacing w:line="560" w:lineRule="exact"/>
              <w:jc w:val="center"/>
              <w:rPr>
                <w:rFonts w:hint="eastAsia" w:ascii="仿宋" w:hAnsi="仿宋" w:eastAsia="仿宋" w:cs="仿宋"/>
                <w:snapToGrid w:val="0"/>
                <w:color w:val="000000"/>
                <w:spacing w:val="7"/>
                <w:kern w:val="0"/>
                <w:sz w:val="32"/>
                <w:szCs w:val="32"/>
                <w:vertAlign w:val="baseline"/>
                <w:lang w:val="en-US" w:eastAsia="zh-CN" w:bidi="ar-SA"/>
              </w:rPr>
            </w:pPr>
            <w:r>
              <w:rPr>
                <w:rFonts w:hint="eastAsia" w:ascii="仿宋" w:hAnsi="仿宋" w:eastAsia="仿宋" w:cs="仿宋"/>
                <w:b/>
                <w:bCs/>
                <w:kern w:val="2"/>
                <w:sz w:val="24"/>
                <w:szCs w:val="24"/>
                <w:vertAlign w:val="baseline"/>
                <w:lang w:val="en-US" w:eastAsia="zh-CN" w:bidi="ar-SA"/>
              </w:rPr>
              <w:t>所属项目</w:t>
            </w:r>
          </w:p>
        </w:tc>
        <w:tc>
          <w:tcPr>
            <w:tcW w:w="4245" w:type="dxa"/>
            <w:vAlign w:val="center"/>
          </w:tcPr>
          <w:p w14:paraId="3C44E63D">
            <w:pPr>
              <w:keepNext w:val="0"/>
              <w:keepLines w:val="0"/>
              <w:pageBreakBefore w:val="0"/>
              <w:widowControl w:val="0"/>
              <w:wordWrap/>
              <w:overflowPunct/>
              <w:topLinePunct w:val="0"/>
              <w:bidi w:val="0"/>
              <w:snapToGrid w:val="0"/>
              <w:spacing w:line="560" w:lineRule="exact"/>
              <w:jc w:val="center"/>
              <w:rPr>
                <w:rFonts w:hint="eastAsia" w:ascii="仿宋" w:hAnsi="仿宋" w:eastAsia="仿宋" w:cs="仿宋"/>
                <w:snapToGrid w:val="0"/>
                <w:color w:val="000000"/>
                <w:spacing w:val="7"/>
                <w:kern w:val="0"/>
                <w:sz w:val="32"/>
                <w:szCs w:val="32"/>
                <w:vertAlign w:val="baseline"/>
                <w:lang w:val="en-US" w:eastAsia="zh-CN" w:bidi="ar-SA"/>
              </w:rPr>
            </w:pPr>
            <w:r>
              <w:rPr>
                <w:rFonts w:hint="eastAsia" w:ascii="仿宋" w:hAnsi="仿宋" w:eastAsia="仿宋" w:cs="仿宋"/>
                <w:b/>
                <w:bCs/>
                <w:kern w:val="2"/>
                <w:sz w:val="24"/>
                <w:szCs w:val="24"/>
                <w:vertAlign w:val="baseline"/>
                <w:lang w:val="en-US" w:eastAsia="zh-CN" w:bidi="ar-SA"/>
              </w:rPr>
              <w:t>服务期限</w:t>
            </w:r>
          </w:p>
        </w:tc>
      </w:tr>
      <w:tr w14:paraId="3B38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44" w:type="dxa"/>
            <w:vAlign w:val="center"/>
          </w:tcPr>
          <w:p w14:paraId="2FB925D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1</w:t>
            </w:r>
          </w:p>
        </w:tc>
        <w:tc>
          <w:tcPr>
            <w:tcW w:w="3571" w:type="dxa"/>
            <w:shd w:val="clear" w:color="auto" w:fill="auto"/>
            <w:vAlign w:val="center"/>
          </w:tcPr>
          <w:p w14:paraId="73A2F3E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展览路</w:t>
            </w:r>
          </w:p>
        </w:tc>
        <w:tc>
          <w:tcPr>
            <w:tcW w:w="4245" w:type="dxa"/>
            <w:vAlign w:val="center"/>
          </w:tcPr>
          <w:p w14:paraId="7D4C2D6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自合同签订之日起至2029年4月30日</w:t>
            </w:r>
          </w:p>
        </w:tc>
      </w:tr>
      <w:tr w14:paraId="1B29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44" w:type="dxa"/>
            <w:vAlign w:val="center"/>
          </w:tcPr>
          <w:p w14:paraId="1E9E6BE5">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2</w:t>
            </w:r>
          </w:p>
        </w:tc>
        <w:tc>
          <w:tcPr>
            <w:tcW w:w="3571" w:type="dxa"/>
            <w:shd w:val="clear" w:color="auto" w:fill="auto"/>
            <w:vAlign w:val="center"/>
          </w:tcPr>
          <w:p w14:paraId="734AA58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农银大厦南楼</w:t>
            </w:r>
          </w:p>
        </w:tc>
        <w:tc>
          <w:tcPr>
            <w:tcW w:w="4245" w:type="dxa"/>
            <w:vAlign w:val="center"/>
          </w:tcPr>
          <w:p w14:paraId="1CEFD44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自合同签订之日起至2029年4月30日</w:t>
            </w:r>
          </w:p>
        </w:tc>
      </w:tr>
      <w:tr w14:paraId="099F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44" w:type="dxa"/>
            <w:vAlign w:val="center"/>
          </w:tcPr>
          <w:p w14:paraId="5A0956D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3</w:t>
            </w:r>
          </w:p>
        </w:tc>
        <w:tc>
          <w:tcPr>
            <w:tcW w:w="3571" w:type="dxa"/>
            <w:shd w:val="clear" w:color="auto" w:fill="auto"/>
            <w:vAlign w:val="center"/>
          </w:tcPr>
          <w:p w14:paraId="59FB638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公主坟</w:t>
            </w:r>
          </w:p>
        </w:tc>
        <w:tc>
          <w:tcPr>
            <w:tcW w:w="4245" w:type="dxa"/>
            <w:vAlign w:val="center"/>
          </w:tcPr>
          <w:p w14:paraId="77F3EC7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自合同签订之日起至2029年4月30日</w:t>
            </w:r>
          </w:p>
        </w:tc>
      </w:tr>
      <w:tr w14:paraId="2E38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44" w:type="dxa"/>
            <w:vAlign w:val="center"/>
          </w:tcPr>
          <w:p w14:paraId="70CC195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4</w:t>
            </w:r>
          </w:p>
        </w:tc>
        <w:tc>
          <w:tcPr>
            <w:tcW w:w="3571" w:type="dxa"/>
            <w:shd w:val="clear" w:color="auto" w:fill="auto"/>
            <w:vAlign w:val="center"/>
          </w:tcPr>
          <w:p w14:paraId="4B07C3D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eastAsia"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vertAlign w:val="baseline"/>
                <w:lang w:val="en-US" w:eastAsia="zh-CN" w:bidi="ar-SA"/>
              </w:rPr>
              <w:t>怀柔分公司（党校物业管理部）</w:t>
            </w:r>
          </w:p>
        </w:tc>
        <w:tc>
          <w:tcPr>
            <w:tcW w:w="4245" w:type="dxa"/>
            <w:vAlign w:val="center"/>
          </w:tcPr>
          <w:p w14:paraId="6EC329A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right="0" w:rightChars="0"/>
              <w:jc w:val="center"/>
              <w:textAlignment w:val="baseline"/>
              <w:rPr>
                <w:rFonts w:hint="default" w:ascii="仿宋" w:hAnsi="仿宋" w:eastAsia="仿宋" w:cs="仿宋"/>
                <w:b w:val="0"/>
                <w:bCs w:val="0"/>
                <w:snapToGrid w:val="0"/>
                <w:color w:val="000000"/>
                <w:kern w:val="2"/>
                <w:sz w:val="24"/>
                <w:szCs w:val="24"/>
                <w:vertAlign w:val="baseline"/>
                <w:lang w:val="en-US" w:eastAsia="zh-CN" w:bidi="ar-SA"/>
              </w:rPr>
            </w:pPr>
            <w:r>
              <w:rPr>
                <w:rFonts w:hint="eastAsia" w:ascii="仿宋" w:hAnsi="仿宋" w:eastAsia="仿宋" w:cs="仿宋"/>
                <w:b w:val="0"/>
                <w:bCs w:val="0"/>
                <w:snapToGrid w:val="0"/>
                <w:color w:val="000000"/>
                <w:kern w:val="2"/>
                <w:sz w:val="24"/>
                <w:szCs w:val="24"/>
                <w:highlight w:val="none"/>
                <w:vertAlign w:val="baseline"/>
                <w:lang w:val="en-US" w:eastAsia="zh-CN" w:bidi="ar-SA"/>
              </w:rPr>
              <w:t>自合同签订之日起</w:t>
            </w:r>
            <w:r>
              <w:rPr>
                <w:rFonts w:hint="eastAsia" w:cs="仿宋"/>
                <w:b w:val="0"/>
                <w:bCs w:val="0"/>
                <w:snapToGrid w:val="0"/>
                <w:color w:val="000000"/>
                <w:kern w:val="2"/>
                <w:sz w:val="24"/>
                <w:szCs w:val="24"/>
                <w:highlight w:val="none"/>
                <w:vertAlign w:val="baseline"/>
                <w:lang w:val="en-US" w:eastAsia="zh-CN" w:bidi="ar-SA"/>
              </w:rPr>
              <w:t>至2027年8月19日</w:t>
            </w:r>
          </w:p>
        </w:tc>
      </w:tr>
    </w:tbl>
    <w:p w14:paraId="07A8130D">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47" w:firstLineChars="200"/>
        <w:textAlignment w:val="baseline"/>
        <w:outlineLvl w:val="2"/>
        <w:rPr>
          <w:rFonts w:hint="eastAsia" w:ascii="仿宋" w:hAnsi="仿宋" w:eastAsia="仿宋" w:cs="仿宋"/>
          <w:sz w:val="32"/>
          <w:szCs w:val="32"/>
        </w:rPr>
      </w:pPr>
      <w:r>
        <w:rPr>
          <w:rFonts w:hint="eastAsia" w:cs="仿宋"/>
          <w:b/>
          <w:bCs/>
          <w:spacing w:val="1"/>
          <w:sz w:val="32"/>
          <w:szCs w:val="32"/>
          <w:lang w:val="en-US" w:eastAsia="zh-CN"/>
        </w:rPr>
        <w:t>七</w:t>
      </w:r>
      <w:r>
        <w:rPr>
          <w:rFonts w:hint="eastAsia" w:ascii="仿宋" w:hAnsi="仿宋" w:eastAsia="仿宋" w:cs="仿宋"/>
          <w:b/>
          <w:bCs/>
          <w:spacing w:val="1"/>
          <w:sz w:val="32"/>
          <w:szCs w:val="32"/>
        </w:rPr>
        <w:t>、付款要求</w:t>
      </w:r>
    </w:p>
    <w:p w14:paraId="2B6BB8B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right="0" w:firstLine="664" w:firstLineChars="200"/>
        <w:textAlignment w:val="baseline"/>
        <w:rPr>
          <w:rFonts w:hint="eastAsia" w:ascii="仿宋" w:hAnsi="仿宋" w:eastAsia="仿宋" w:cs="仿宋"/>
          <w:sz w:val="32"/>
          <w:szCs w:val="32"/>
        </w:rPr>
      </w:pPr>
      <w:r>
        <w:rPr>
          <w:rFonts w:hint="eastAsia" w:ascii="仿宋" w:hAnsi="仿宋" w:eastAsia="仿宋" w:cs="仿宋"/>
          <w:spacing w:val="6"/>
          <w:sz w:val="32"/>
          <w:szCs w:val="32"/>
        </w:rPr>
        <w:t>(一)结算采用后付费方式，</w:t>
      </w:r>
      <w:r>
        <w:rPr>
          <w:rFonts w:hint="eastAsia" w:ascii="仿宋" w:hAnsi="仿宋" w:eastAsia="仿宋" w:cs="仿宋"/>
          <w:spacing w:val="6"/>
          <w:sz w:val="32"/>
          <w:szCs w:val="32"/>
          <w:highlight w:val="none"/>
        </w:rPr>
        <w:t>乙方</w:t>
      </w:r>
      <w:r>
        <w:rPr>
          <w:rFonts w:hint="eastAsia" w:cs="仿宋"/>
          <w:spacing w:val="6"/>
          <w:sz w:val="32"/>
          <w:szCs w:val="32"/>
          <w:highlight w:val="none"/>
          <w:lang w:val="en-US" w:eastAsia="zh-CN"/>
        </w:rPr>
        <w:t>每次</w:t>
      </w:r>
      <w:r>
        <w:rPr>
          <w:rFonts w:hint="eastAsia" w:ascii="仿宋" w:hAnsi="仿宋" w:eastAsia="仿宋" w:cs="仿宋"/>
          <w:spacing w:val="6"/>
          <w:sz w:val="32"/>
          <w:szCs w:val="32"/>
          <w:highlight w:val="none"/>
        </w:rPr>
        <w:t>完成甲方某一项目的服务</w:t>
      </w:r>
      <w:r>
        <w:rPr>
          <w:rFonts w:hint="eastAsia" w:ascii="仿宋" w:hAnsi="仿宋" w:eastAsia="仿宋" w:cs="仿宋"/>
          <w:spacing w:val="1"/>
          <w:sz w:val="32"/>
          <w:szCs w:val="32"/>
          <w:highlight w:val="none"/>
        </w:rPr>
        <w:t>内容，经甲方验收合格后，甲方根据合同单价及</w:t>
      </w:r>
      <w:r>
        <w:rPr>
          <w:rFonts w:hint="eastAsia" w:ascii="仿宋" w:hAnsi="仿宋" w:eastAsia="仿宋" w:cs="仿宋"/>
          <w:sz w:val="32"/>
          <w:szCs w:val="32"/>
          <w:highlight w:val="none"/>
        </w:rPr>
        <w:t>实际清洗面积按</w:t>
      </w:r>
      <w:r>
        <w:rPr>
          <w:rFonts w:hint="eastAsia" w:ascii="仿宋" w:hAnsi="仿宋" w:eastAsia="仿宋" w:cs="仿宋"/>
          <w:spacing w:val="2"/>
          <w:sz w:val="32"/>
          <w:szCs w:val="32"/>
          <w:highlight w:val="none"/>
        </w:rPr>
        <w:t>次据实支付乙方该项目服务费用</w:t>
      </w:r>
      <w:r>
        <w:rPr>
          <w:rFonts w:hint="eastAsia" w:ascii="仿宋" w:hAnsi="仿宋" w:eastAsia="仿宋" w:cs="仿宋"/>
          <w:spacing w:val="2"/>
          <w:sz w:val="32"/>
          <w:szCs w:val="32"/>
        </w:rPr>
        <w:t>，付款前乙方需</w:t>
      </w:r>
      <w:r>
        <w:rPr>
          <w:rFonts w:hint="eastAsia" w:ascii="仿宋" w:hAnsi="仿宋" w:eastAsia="仿宋" w:cs="仿宋"/>
          <w:spacing w:val="1"/>
          <w:sz w:val="32"/>
          <w:szCs w:val="32"/>
        </w:rPr>
        <w:t>向甲方提供相应</w:t>
      </w:r>
      <w:r>
        <w:rPr>
          <w:rFonts w:hint="eastAsia" w:ascii="仿宋" w:hAnsi="仿宋" w:eastAsia="仿宋" w:cs="仿宋"/>
          <w:sz w:val="32"/>
          <w:szCs w:val="32"/>
        </w:rPr>
        <w:t>的增值税专用发票。</w:t>
      </w:r>
    </w:p>
    <w:p w14:paraId="0E14B2F2">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64" w:firstLineChars="200"/>
        <w:textAlignment w:val="baseline"/>
        <w:rPr>
          <w:rFonts w:hint="eastAsia" w:cs="仿宋"/>
          <w:snapToGrid w:val="0"/>
          <w:color w:val="000000"/>
          <w:spacing w:val="6"/>
          <w:kern w:val="0"/>
          <w:sz w:val="32"/>
          <w:szCs w:val="32"/>
          <w:lang w:val="en-US" w:eastAsia="zh-CN" w:bidi="ar-SA"/>
        </w:rPr>
      </w:pPr>
      <w:r>
        <w:rPr>
          <w:rFonts w:hint="eastAsia" w:ascii="仿宋" w:hAnsi="仿宋" w:eastAsia="仿宋" w:cs="仿宋"/>
          <w:snapToGrid w:val="0"/>
          <w:color w:val="000000"/>
          <w:spacing w:val="6"/>
          <w:kern w:val="0"/>
          <w:sz w:val="32"/>
          <w:szCs w:val="32"/>
          <w:lang w:val="en-US" w:eastAsia="en-US" w:bidi="ar-SA"/>
        </w:rPr>
        <w:t>(二)甲方有权单方随时终止某一项目服务，不视为甲方违约，甲方不再支付该项目未执行期间的合同款项</w:t>
      </w:r>
      <w:r>
        <w:rPr>
          <w:rFonts w:hint="eastAsia" w:cs="仿宋"/>
          <w:snapToGrid w:val="0"/>
          <w:color w:val="000000"/>
          <w:spacing w:val="6"/>
          <w:kern w:val="0"/>
          <w:sz w:val="32"/>
          <w:szCs w:val="32"/>
          <w:lang w:val="en-US" w:eastAsia="zh-CN" w:bidi="ar-SA"/>
        </w:rPr>
        <w:t>。</w:t>
      </w:r>
    </w:p>
    <w:p w14:paraId="1D4972E8">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64" w:firstLineChars="200"/>
        <w:textAlignment w:val="baseline"/>
        <w:rPr>
          <w:rFonts w:hint="eastAsia" w:cs="仿宋"/>
          <w:snapToGrid w:val="0"/>
          <w:color w:val="auto"/>
          <w:spacing w:val="6"/>
          <w:kern w:val="0"/>
          <w:sz w:val="32"/>
          <w:szCs w:val="32"/>
          <w:lang w:val="en-US" w:eastAsia="zh-CN" w:bidi="ar-SA"/>
        </w:rPr>
      </w:pPr>
    </w:p>
    <w:p w14:paraId="0904C7C7">
      <w:pPr>
        <w:pStyle w:val="2"/>
        <w:keepNext w:val="0"/>
        <w:keepLines w:val="0"/>
        <w:pageBreakBefore w:val="0"/>
        <w:widowControl/>
        <w:kinsoku w:val="0"/>
        <w:wordWrap/>
        <w:overflowPunct/>
        <w:topLinePunct w:val="0"/>
        <w:autoSpaceDE w:val="0"/>
        <w:autoSpaceDN w:val="0"/>
        <w:bidi w:val="0"/>
        <w:adjustRightInd w:val="0"/>
        <w:snapToGrid w:val="0"/>
        <w:spacing w:line="540" w:lineRule="exact"/>
        <w:ind w:left="0" w:firstLine="664" w:firstLineChars="200"/>
        <w:textAlignment w:val="baseline"/>
        <w:rPr>
          <w:rFonts w:hint="eastAsia" w:ascii="仿宋" w:hAnsi="仿宋" w:eastAsia="仿宋" w:cs="仿宋"/>
          <w:color w:val="auto"/>
          <w:kern w:val="2"/>
          <w:sz w:val="32"/>
          <w:szCs w:val="32"/>
          <w:lang w:val="en-US" w:eastAsia="zh-CN" w:bidi="ar-SA"/>
        </w:rPr>
      </w:pPr>
      <w:r>
        <w:rPr>
          <w:rFonts w:hint="eastAsia" w:cs="仿宋"/>
          <w:snapToGrid w:val="0"/>
          <w:color w:val="auto"/>
          <w:spacing w:val="6"/>
          <w:kern w:val="0"/>
          <w:sz w:val="32"/>
          <w:szCs w:val="32"/>
          <w:lang w:val="en-US" w:eastAsia="zh-CN" w:bidi="ar-SA"/>
        </w:rPr>
        <w:t>附件：</w:t>
      </w:r>
      <w:r>
        <w:rPr>
          <w:rFonts w:hint="eastAsia" w:ascii="仿宋" w:hAnsi="仿宋" w:eastAsia="仿宋" w:cs="仿宋"/>
          <w:color w:val="auto"/>
          <w:kern w:val="2"/>
          <w:sz w:val="32"/>
          <w:szCs w:val="32"/>
          <w:lang w:val="en-US" w:eastAsia="zh-CN" w:bidi="ar-SA"/>
        </w:rPr>
        <w:t>高空作业安</w:t>
      </w:r>
      <w:bookmarkStart w:id="0" w:name="_GoBack"/>
      <w:bookmarkEnd w:id="0"/>
      <w:r>
        <w:rPr>
          <w:rFonts w:hint="eastAsia" w:ascii="仿宋" w:hAnsi="仿宋" w:eastAsia="仿宋" w:cs="仿宋"/>
          <w:color w:val="auto"/>
          <w:kern w:val="2"/>
          <w:sz w:val="32"/>
          <w:szCs w:val="32"/>
          <w:lang w:val="en-US" w:eastAsia="zh-CN" w:bidi="ar-SA"/>
        </w:rPr>
        <w:t>全协议</w:t>
      </w:r>
    </w:p>
    <w:p w14:paraId="51E1EE2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textAlignment w:val="baseline"/>
        <w:rPr>
          <w:rFonts w:hint="eastAsia" w:ascii="仿宋" w:hAnsi="仿宋" w:eastAsia="仿宋" w:cs="仿宋"/>
          <w:color w:val="FF0000"/>
          <w:kern w:val="2"/>
          <w:sz w:val="32"/>
          <w:szCs w:val="32"/>
          <w:lang w:val="en-US" w:eastAsia="zh-CN" w:bidi="ar-SA"/>
        </w:rPr>
        <w:sectPr>
          <w:footerReference r:id="rId5" w:type="default"/>
          <w:pgSz w:w="11906" w:h="16838"/>
          <w:pgMar w:top="1440" w:right="1800" w:bottom="1440" w:left="1800" w:header="851" w:footer="992" w:gutter="0"/>
          <w:pgNumType w:fmt="decimal"/>
          <w:cols w:space="425" w:num="1"/>
          <w:docGrid w:type="lines" w:linePitch="312" w:charSpace="0"/>
        </w:sectPr>
      </w:pPr>
    </w:p>
    <w:p w14:paraId="21F3BD35">
      <w:pPr>
        <w:spacing w:before="62" w:beforeLines="20" w:after="62" w:afterLines="20" w:line="360" w:lineRule="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附件：</w:t>
      </w:r>
    </w:p>
    <w:p w14:paraId="2CC55B3B">
      <w:pPr>
        <w:spacing w:line="360" w:lineRule="auto"/>
        <w:jc w:val="center"/>
        <w:rPr>
          <w:rFonts w:hint="eastAsia" w:ascii="黑体" w:hAnsi="黑体" w:eastAsia="黑体" w:cs="黑体"/>
          <w:b/>
          <w:bCs/>
          <w:sz w:val="36"/>
          <w:szCs w:val="36"/>
        </w:rPr>
      </w:pPr>
      <w:r>
        <w:rPr>
          <w:rFonts w:hint="eastAsia" w:ascii="黑体" w:hAnsi="黑体" w:eastAsia="黑体" w:cs="黑体"/>
          <w:b/>
          <w:bCs/>
          <w:sz w:val="36"/>
          <w:szCs w:val="36"/>
        </w:rPr>
        <w:t>高空作业安全协议</w:t>
      </w:r>
    </w:p>
    <w:p w14:paraId="22625010">
      <w:pPr>
        <w:spacing w:line="360" w:lineRule="auto"/>
        <w:rPr>
          <w:rFonts w:hint="eastAsia" w:ascii="仿宋" w:hAnsi="仿宋" w:eastAsia="仿宋" w:cs="仿宋"/>
          <w:sz w:val="30"/>
          <w:szCs w:val="30"/>
        </w:rPr>
      </w:pPr>
      <w:r>
        <w:rPr>
          <w:rFonts w:hint="eastAsia" w:ascii="仿宋" w:hAnsi="仿宋" w:eastAsia="仿宋" w:cs="仿宋"/>
          <w:sz w:val="30"/>
          <w:szCs w:val="30"/>
        </w:rPr>
        <w:t>甲方：</w:t>
      </w:r>
    </w:p>
    <w:p w14:paraId="4FCF25D1">
      <w:pPr>
        <w:spacing w:line="360" w:lineRule="auto"/>
        <w:ind w:firstLine="0"/>
        <w:rPr>
          <w:rFonts w:hint="eastAsia" w:ascii="仿宋" w:hAnsi="仿宋" w:eastAsia="仿宋" w:cs="仿宋"/>
          <w:sz w:val="30"/>
          <w:szCs w:val="30"/>
          <w:lang w:eastAsia="zh-CN"/>
        </w:rPr>
      </w:pPr>
      <w:r>
        <w:rPr>
          <w:rFonts w:hint="eastAsia" w:ascii="仿宋" w:hAnsi="仿宋" w:eastAsia="仿宋" w:cs="仿宋"/>
          <w:sz w:val="30"/>
          <w:szCs w:val="30"/>
        </w:rPr>
        <w:t>乙方：</w:t>
      </w:r>
    </w:p>
    <w:p w14:paraId="565AA08C">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经双方充分、友好协商，本着平等互利、公平公正的原则，明确双方责、权、利，确保服务项目能安全优质的按时完成，特签订如下高空作业安全协议：</w:t>
      </w:r>
    </w:p>
    <w:p w14:paraId="4C7F053F">
      <w:pPr>
        <w:numPr>
          <w:ilvl w:val="0"/>
          <w:numId w:val="1"/>
        </w:num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甲方指定乙方为</w:t>
      </w:r>
      <w:r>
        <w:rPr>
          <w:rFonts w:hint="eastAsia" w:ascii="仿宋" w:hAnsi="仿宋" w:eastAsia="仿宋" w:cs="仿宋"/>
          <w:sz w:val="30"/>
          <w:szCs w:val="30"/>
          <w:lang w:val="en-US" w:eastAsia="zh-CN"/>
        </w:rPr>
        <w:t>____________________</w:t>
      </w:r>
      <w:r>
        <w:rPr>
          <w:rFonts w:hint="eastAsia" w:ascii="仿宋" w:hAnsi="仿宋" w:eastAsia="仿宋" w:cs="仿宋"/>
          <w:sz w:val="30"/>
          <w:szCs w:val="30"/>
        </w:rPr>
        <w:t>外墙清洗施工。</w:t>
      </w:r>
    </w:p>
    <w:p w14:paraId="77E3C8B8">
      <w:pPr>
        <w:numPr>
          <w:ilvl w:val="0"/>
          <w:numId w:val="1"/>
        </w:num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施工地点：</w:t>
      </w:r>
      <w:r>
        <w:rPr>
          <w:rFonts w:hint="eastAsia" w:ascii="仿宋" w:hAnsi="仿宋" w:eastAsia="仿宋" w:cs="仿宋"/>
          <w:sz w:val="30"/>
          <w:szCs w:val="30"/>
          <w:lang w:val="en-US" w:eastAsia="zh-CN"/>
        </w:rPr>
        <w:t>______________________________________</w:t>
      </w:r>
    </w:p>
    <w:p w14:paraId="3BD17255">
      <w:pPr>
        <w:numPr>
          <w:ilvl w:val="0"/>
          <w:numId w:val="1"/>
        </w:num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双方权利和义务：</w:t>
      </w:r>
    </w:p>
    <w:p w14:paraId="4C8F7B95">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1、甲方责任和义务</w:t>
      </w:r>
    </w:p>
    <w:p w14:paraId="65108076">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1）在进场高空施工作业前对乙方负责人进行现场口头的安全事项说明，其内容是：项目的安全规章制度及该工程项目有关联的安全注意事项。</w:t>
      </w:r>
    </w:p>
    <w:p w14:paraId="39DC654D">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2）为了防止误登，在禁止或不坚固的结构区域，甲方应在结构的适当地点挂上警示牌。</w:t>
      </w:r>
    </w:p>
    <w:p w14:paraId="0829EC9B">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3）甲方对乙方的施工设备和施工过程负有监督与检查的责任和义务。</w:t>
      </w:r>
    </w:p>
    <w:p w14:paraId="505A7E44">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2、乙方安全措施与责任</w:t>
      </w:r>
    </w:p>
    <w:p w14:paraId="49B24E4B">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1）乙方负责人为安全生产责任人，负责该工程项目的日常安全管理工作，严格遵守安全生产规章制度，并制定专人负责监管安全施工作业。</w:t>
      </w:r>
    </w:p>
    <w:p w14:paraId="6A7C4F3D">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2）开工前必须对所属人员进行安全注意事项、措施交底的</w:t>
      </w:r>
    </w:p>
    <w:p w14:paraId="286E311F">
      <w:pPr>
        <w:spacing w:line="360" w:lineRule="auto"/>
        <w:rPr>
          <w:rFonts w:hint="eastAsia" w:ascii="仿宋" w:hAnsi="仿宋" w:eastAsia="仿宋" w:cs="仿宋"/>
          <w:sz w:val="30"/>
          <w:szCs w:val="30"/>
        </w:rPr>
      </w:pPr>
      <w:r>
        <w:rPr>
          <w:rFonts w:hint="eastAsia" w:ascii="仿宋" w:hAnsi="仿宋" w:eastAsia="仿宋" w:cs="仿宋"/>
          <w:sz w:val="30"/>
          <w:szCs w:val="30"/>
        </w:rPr>
        <w:t>安全教育，不安排未经安全教育人员进入作业场所。</w:t>
      </w:r>
    </w:p>
    <w:p w14:paraId="7F24D2AE">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3）教育和监管所属人员不得随意进入非该施工作业项目区域外的场所及触摸、启动机械、电器、控制阀等设备，否则由此而引起的事故，由乙方承担全部责任。</w:t>
      </w:r>
    </w:p>
    <w:p w14:paraId="5D499345">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4）凡在高地面2米及以上的地点进行的工作，都应视作高处作业。</w:t>
      </w:r>
    </w:p>
    <w:p w14:paraId="612168FD">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5）担任高空作业人员必须身体健康，患有精神病、癫痫病及经医师鉴定患有高血压、心脏病等不宜从事高处作业病的人员，不准参加高处作业，凡发现工作人员有饮酒、精神不振时，禁止登高作业。</w:t>
      </w:r>
    </w:p>
    <w:p w14:paraId="678B8F46">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6）在使用吊绳作业时，必须使用安全带，安全带在使用前应进行检查，试验荷重为225公斤，试验后检查是否有变形、破裂等，并做好试验记录，不合格的安全带应及时处理。</w:t>
      </w:r>
    </w:p>
    <w:p w14:paraId="3D5C115B">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7）安全带的挂钩或绳子应挂在结实牢固的构件上或安全带用的钢丝绳上，禁止挂在不移动或不牢固的物件上。</w:t>
      </w:r>
    </w:p>
    <w:p w14:paraId="0C88CBE2">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8）高处工作应一律使用工具袋，较大的工具应用绳拴在牢固的构件上，不准随便乱放，以防止从高空坠落发生事故。</w:t>
      </w:r>
    </w:p>
    <w:p w14:paraId="7371E24F">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9）在进行高处工作时，除有关人员外，不准他人工作地点的下面行走或逗留，工作地点下面应围栏或装设其他保护装置，防止落物伤人，如在格栅式平台上工作，为了防止工具和器材掉落，应铺设木板。</w:t>
      </w:r>
    </w:p>
    <w:p w14:paraId="0B2A2D00">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10）不准将工具及材料上下投递，要用绳系牢后往下或往上吊送，以免打伤下方工作人员或击毁脚手架。</w:t>
      </w:r>
    </w:p>
    <w:p w14:paraId="2E34FA77">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11）上下层同时进入工作时，中间必须搭设严密牢固的防护隔板，罩棚或其他隔离设施，工作人员必须佩戴安全帽。</w:t>
      </w:r>
    </w:p>
    <w:p w14:paraId="78AFFF5B">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12）冬季在低于零度进行露天高处作业时，必要时应在施工地区附近设有取暖的休息所，取暖设备应有专人管理，注意防火。</w:t>
      </w:r>
    </w:p>
    <w:p w14:paraId="08A4F208">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13）在3级以上的大风以及暴雨、打雷、大雾等恶劣天气，应停止露天高处作业。</w:t>
      </w:r>
    </w:p>
    <w:p w14:paraId="697F0ACA">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14）需使用甲方相关的机械、电器等设备、设施，必须经得甲方同意，并对其安全防护措施负责和承担安全责任。</w:t>
      </w:r>
    </w:p>
    <w:p w14:paraId="55465B6C">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15）乙方对该工程项目的安全施工作业人员以及参与该工程作业的全部人员的安全负责。</w:t>
      </w:r>
    </w:p>
    <w:p w14:paraId="4C4EBAAD">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16）乙方负责此项目施工的全部安全责任，如果在施工中发生安全事故，有乙方承担全部的事故责任和经济责任。</w:t>
      </w:r>
    </w:p>
    <w:p w14:paraId="09D09BE5">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四、甲乙双方严格遵守本合同条款履行各自的职责，搞好文明施工作业。</w:t>
      </w:r>
    </w:p>
    <w:p w14:paraId="2540DC04">
      <w:pPr>
        <w:spacing w:line="360" w:lineRule="auto"/>
        <w:ind w:firstLine="480"/>
        <w:rPr>
          <w:rFonts w:hint="eastAsia" w:ascii="仿宋" w:hAnsi="仿宋" w:eastAsia="仿宋" w:cs="仿宋"/>
          <w:sz w:val="30"/>
          <w:szCs w:val="30"/>
        </w:rPr>
      </w:pPr>
      <w:r>
        <w:rPr>
          <w:rFonts w:hint="eastAsia" w:ascii="仿宋" w:hAnsi="仿宋" w:eastAsia="仿宋" w:cs="仿宋"/>
          <w:sz w:val="30"/>
          <w:szCs w:val="30"/>
        </w:rPr>
        <w:t>五、本合同一式肆份，甲方叁份、乙方壹份，均具有法律效力，本合</w:t>
      </w:r>
      <w:r>
        <w:rPr>
          <w:rFonts w:hint="eastAsia" w:ascii="仿宋" w:hAnsi="仿宋" w:eastAsia="仿宋" w:cs="仿宋"/>
          <w:sz w:val="30"/>
          <w:szCs w:val="30"/>
          <w:lang w:eastAsia="zh-CN"/>
        </w:rPr>
        <w:t>同</w:t>
      </w:r>
      <w:r>
        <w:rPr>
          <w:rFonts w:hint="eastAsia" w:ascii="仿宋" w:hAnsi="仿宋" w:eastAsia="仿宋" w:cs="仿宋"/>
          <w:sz w:val="30"/>
          <w:szCs w:val="30"/>
        </w:rPr>
        <w:t>自签订之日起即生效，未尽事宜由甲乙双方友好协商并另行签订补充协议。</w:t>
      </w:r>
    </w:p>
    <w:p w14:paraId="7E879ADD">
      <w:pPr>
        <w:spacing w:line="360" w:lineRule="auto"/>
        <w:rPr>
          <w:rFonts w:hint="eastAsia" w:ascii="仿宋" w:hAnsi="仿宋" w:eastAsia="仿宋" w:cs="仿宋"/>
          <w:sz w:val="30"/>
          <w:szCs w:val="30"/>
        </w:rPr>
      </w:pPr>
    </w:p>
    <w:p w14:paraId="1AA2197D">
      <w:pPr>
        <w:spacing w:line="360" w:lineRule="auto"/>
        <w:rPr>
          <w:rFonts w:hint="eastAsia" w:ascii="仿宋" w:hAnsi="仿宋" w:eastAsia="仿宋" w:cs="仿宋"/>
          <w:sz w:val="30"/>
          <w:szCs w:val="30"/>
        </w:rPr>
      </w:pPr>
      <w:r>
        <w:rPr>
          <w:rFonts w:hint="eastAsia" w:ascii="仿宋" w:hAnsi="仿宋" w:eastAsia="仿宋" w:cs="仿宋"/>
          <w:sz w:val="30"/>
          <w:szCs w:val="30"/>
        </w:rPr>
        <w:t>甲方（</w:t>
      </w:r>
      <w:r>
        <w:rPr>
          <w:rFonts w:hint="eastAsia" w:ascii="仿宋" w:hAnsi="仿宋" w:eastAsia="仿宋" w:cs="仿宋"/>
          <w:sz w:val="30"/>
          <w:szCs w:val="30"/>
          <w:lang w:val="en-US" w:eastAsia="zh-CN"/>
        </w:rPr>
        <w:t>盖</w:t>
      </w:r>
      <w:r>
        <w:rPr>
          <w:rFonts w:hint="eastAsia" w:ascii="仿宋" w:hAnsi="仿宋" w:eastAsia="仿宋" w:cs="仿宋"/>
          <w:sz w:val="30"/>
          <w:szCs w:val="30"/>
        </w:rPr>
        <w:t>章）：                 乙方（</w:t>
      </w:r>
      <w:r>
        <w:rPr>
          <w:rFonts w:hint="eastAsia" w:ascii="仿宋" w:hAnsi="仿宋" w:eastAsia="仿宋" w:cs="仿宋"/>
          <w:sz w:val="30"/>
          <w:szCs w:val="30"/>
          <w:lang w:val="en-US" w:eastAsia="zh-CN"/>
        </w:rPr>
        <w:t>盖</w:t>
      </w:r>
      <w:r>
        <w:rPr>
          <w:rFonts w:hint="eastAsia" w:ascii="仿宋" w:hAnsi="仿宋" w:eastAsia="仿宋" w:cs="仿宋"/>
          <w:sz w:val="30"/>
          <w:szCs w:val="30"/>
        </w:rPr>
        <w:t>章）：</w:t>
      </w:r>
    </w:p>
    <w:p w14:paraId="6D86B5A1">
      <w:pPr>
        <w:spacing w:line="360" w:lineRule="auto"/>
        <w:rPr>
          <w:rFonts w:hint="eastAsia" w:ascii="仿宋" w:hAnsi="仿宋" w:eastAsia="仿宋" w:cs="仿宋"/>
          <w:sz w:val="30"/>
          <w:szCs w:val="30"/>
        </w:rPr>
      </w:pPr>
      <w:r>
        <w:rPr>
          <w:rFonts w:hint="eastAsia" w:ascii="仿宋" w:hAnsi="仿宋" w:eastAsia="仿宋" w:cs="仿宋"/>
          <w:sz w:val="30"/>
          <w:szCs w:val="30"/>
        </w:rPr>
        <w:t>法定代表人或                   法定代表人或</w:t>
      </w:r>
    </w:p>
    <w:p w14:paraId="43479C65">
      <w:pPr>
        <w:spacing w:line="360" w:lineRule="auto"/>
        <w:rPr>
          <w:rFonts w:hint="eastAsia" w:ascii="仿宋" w:hAnsi="仿宋" w:eastAsia="仿宋" w:cs="仿宋"/>
          <w:sz w:val="30"/>
          <w:szCs w:val="30"/>
        </w:rPr>
      </w:pPr>
      <w:r>
        <w:rPr>
          <w:rFonts w:hint="eastAsia" w:ascii="仿宋" w:hAnsi="仿宋" w:eastAsia="仿宋" w:cs="仿宋"/>
          <w:sz w:val="30"/>
          <w:szCs w:val="30"/>
        </w:rPr>
        <w:t>授权代理人(签字）：            授权代理人（签字）：</w:t>
      </w:r>
    </w:p>
    <w:p w14:paraId="457B7E32">
      <w:pPr>
        <w:spacing w:line="360" w:lineRule="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签字</w:t>
      </w:r>
      <w:r>
        <w:rPr>
          <w:rFonts w:hint="eastAsia" w:ascii="仿宋" w:hAnsi="仿宋" w:eastAsia="仿宋" w:cs="仿宋"/>
          <w:sz w:val="30"/>
          <w:szCs w:val="30"/>
        </w:rPr>
        <w:t xml:space="preserve">日期：   年  月  日        </w:t>
      </w:r>
      <w:r>
        <w:rPr>
          <w:rFonts w:hint="eastAsia" w:ascii="仿宋" w:hAnsi="仿宋" w:eastAsia="仿宋" w:cs="仿宋"/>
          <w:sz w:val="30"/>
          <w:szCs w:val="30"/>
          <w:lang w:val="en-US" w:eastAsia="zh-CN"/>
        </w:rPr>
        <w:t>签字</w:t>
      </w:r>
      <w:r>
        <w:rPr>
          <w:rFonts w:hint="eastAsia" w:ascii="仿宋" w:hAnsi="仿宋" w:eastAsia="仿宋" w:cs="仿宋"/>
          <w:sz w:val="30"/>
          <w:szCs w:val="30"/>
        </w:rPr>
        <w:t>日期：    年  月  日</w:t>
      </w: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FD14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654C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1654C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5BBAA"/>
    <w:multiLevelType w:val="singleLevel"/>
    <w:tmpl w:val="57B5BBA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CB0C78"/>
    <w:rsid w:val="071B6830"/>
    <w:rsid w:val="0AFD1774"/>
    <w:rsid w:val="0C9C784D"/>
    <w:rsid w:val="1FD53463"/>
    <w:rsid w:val="23963804"/>
    <w:rsid w:val="26AC473D"/>
    <w:rsid w:val="294448DE"/>
    <w:rsid w:val="2BB04E1E"/>
    <w:rsid w:val="35D24B6F"/>
    <w:rsid w:val="3D461685"/>
    <w:rsid w:val="40BF2194"/>
    <w:rsid w:val="42081E92"/>
    <w:rsid w:val="455A06DD"/>
    <w:rsid w:val="46EB7AE7"/>
    <w:rsid w:val="50B64666"/>
    <w:rsid w:val="53DA3B21"/>
    <w:rsid w:val="62865AD7"/>
    <w:rsid w:val="68CB0C78"/>
    <w:rsid w:val="6A130CD7"/>
    <w:rsid w:val="6BB64300"/>
    <w:rsid w:val="701E3F32"/>
    <w:rsid w:val="736E51D0"/>
    <w:rsid w:val="74620891"/>
    <w:rsid w:val="7B222B21"/>
    <w:rsid w:val="7E147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29"/>
      <w:szCs w:val="29"/>
      <w:lang w:val="en-US" w:eastAsia="en-US" w:bidi="ar-SA"/>
    </w:rPr>
  </w:style>
  <w:style w:type="paragraph" w:styleId="3">
    <w:name w:val="Plain Text"/>
    <w:basedOn w:val="1"/>
    <w:unhideWhenUsed/>
    <w:qFormat/>
    <w:uiPriority w:val="0"/>
    <w:pPr>
      <w:widowControl/>
    </w:pPr>
    <w:rPr>
      <w:rFonts w:hint="eastAsia"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AONormal"/>
    <w:qFormat/>
    <w:uiPriority w:val="0"/>
    <w:pPr>
      <w:spacing w:line="260" w:lineRule="atLeast"/>
    </w:pPr>
    <w:rPr>
      <w:rFonts w:ascii="Times New Roman" w:hAnsi="Times New Roman" w:eastAsia="宋体" w:cs="Times New Roman"/>
      <w:sz w:val="22"/>
      <w:szCs w:val="22"/>
      <w:lang w:val="en-GB"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4331</Words>
  <Characters>4624</Characters>
  <Lines>0</Lines>
  <Paragraphs>0</Paragraphs>
  <TotalTime>12</TotalTime>
  <ScaleCrop>false</ScaleCrop>
  <LinksUpToDate>false</LinksUpToDate>
  <CharactersWithSpaces>4695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2026-07-03T03:02:00Z</dcterms:created>
  <dc:creator>Mike</dc:creator>
  <cp:lastModifiedBy>Mike</cp:lastModifiedBy>
  <dcterms:modified xsi:type="dcterms:W3CDTF">2026-07-22T03:27:17Z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F9009BD65479456AB4C712AAC85BBC7E_11</vt:lpwstr>
  </property>
  <property fmtid="{D5CDD505-2E9C-101B-9397-08002B2CF9AE}" pid="4" name="KSOTemplateDocerSaveRecord">
    <vt:lpwstr>eyJoZGlkIjoiNmFlZmIwOTQ0YzMzYTMzMGI3MTVlMmE0ZGVhMTg4ZDkiLCJ1c2VySWQiOiI0NjE4MzQ3NTYifQ==</vt:lpwstr>
  </property>
</Properties>
</file>