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成都大学附属医院外墙清洗项目市场询价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成都大学附属医院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12:00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028-86430038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成都大学附属医院外墙清洗项目，清洗范围含1号楼（铝塑板/铝单板幕墙、玻璃采光顶）约4200㎡、2号楼（铝塑板/铝单板幕墙）约15500㎡、3号楼（玻璃幕墙）约38000㎡、康复楼（瓷砖）约4700㎡。要求现场高空作业人员持身份证及高空作业证原件、人证合一，清洗剂须为符合国家标准的环保无污染中性清洁剂。报价为包干价，含材料、运输、人工、安全防护等全部费用，报名材料扫描为PDF发送至指定邮箱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成都市外墙清洗类项目，招标单位为 成都大学附属医院。报名截止时间为 2026-11-02 12:00，建议投标方重点核对高空作业资质、人员保险、安全施工方案及业绩案例要求，并在原公告渠道下载正式招标文件。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13:58。最新信息请以官方原公告为准。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