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绵阳时代光帆光伏组件清洗服务项目竞争性谈判公告（第三次）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四川省 / 绵阳市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3,180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绵阳时代光帆新能源科技有限公司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2026-10-21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曹先生 / 15208213013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光伏组件清洗服务采购，针对光伏电站组件表面积尘、鸟粪、污渍等进行专业清洗，以恢复组件透光率与发电效率、延长使用寿命。清洗范围、工艺要求、作业周期、安全规范及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本标讯为四川省 / 绵阳市光伏清洗类项目，招标单位为 绵阳时代光帆新能源科技有限公司；预算/金额约 3,180 元。报名截止时间为 2026-10-27 09:00，建议投标方重点核对高空作业资质、人员保险、安全施工方案及业绩案例要求，并在原公告渠道下载正式招标文件。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四川省 / 绵阳市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3,180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报价策略：结合预算 3,180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7.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本文档由蜘蛛工标讯系统自动生成，内容采集整理自公开渠道；生成时间：2026-10-21 16:51。最新信息请以官方原公告为准。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