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古月佳园污水管道疏通清洗服务采购项目询价公告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北京博识物业管理有限公司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本项目为古月佳园污水管道疏通清洗服务采购。服务范围包括对园区污水管道进行疏通、清淤及清洗，以恢复管道排水能力、消除淤堵隐患。具体作业范围、工艺要求、服务周期及验收标准以采购文件为准。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本标讯为北京市工业设备清洗类项目，招标单位为 北京博识物业管理有限公司。报名截止时间为 2026-10-30 09:30，预计开标时间为 2026-10-30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16:51。最新信息请以官方原公告为准。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