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隧道结刻蚀和保护薄膜一体机腔室清洗服务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浙江省 / 杭州市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中电海康集团有限公司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2026-10-21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2026-10-27 00:00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隧道结刻蚀及保护薄膜一体机腔室清洗服务采购，针对半导体制造过程中刻蚀/薄膜一体机腔室的积垢与污染物进行专业清洗，以恢复设备工艺洁净度与运行稳定性。具体清洗对象、技术规格、服务周期及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本标讯为浙江省 / 杭州市工业设备清洗类项目，招标单位为 中电海康集团有限公司。报名截止时间为 2026-10-27 00:00，建议投标方重点核对高空作业资质、人员保险、安全施工方案及业绩案例要求，并在原公告渠道下载正式招标文件。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浙江省 / 杭州市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本文档由蜘蛛工标讯系统自动生成，内容采集整理自公开渠道；生成时间：2026-10-21 10:35。最新信息请以官方原公告为准。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