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关于为【郁南县乡镇卫生院医疗服务能力提升建设项目（二期）室内环境空气检测服务采购】公开选取【建设工程质量检测】机构的公告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广东省 / 云浮市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58,000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郁南县乡镇卫生院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2026-10-22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2026-10-26 17:30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本项目为室内空气质量治理（甲醛治理/空气检测）服务采购，针对办公、居室等空间的甲醛及有害气体进行专业治理或检测，以保障环境安全达标。治理/检测范围、工艺、验收标准以采购文件为准。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本标讯为广东省 / 云浮市空气治理检测类项目，招标单位为 郁南县乡镇卫生院；预算/金额约 58,000 元。报名截止时间为 2026-10-26 17:30，建议投标方重点核对高空作业资质、人员保险、安全施工方案及业绩案例要求，并在原公告渠道下载正式招标文件。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广东省 / 云浮市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58,000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58,000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针对「空气治理检测」场景，蜘蛛工整理了配套清洁方案、作业标准、标书模板及投标必备资料，供会员企业参考使用，可进入方案页面查看详情：https://www.zhizhutegong.com/plan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本文档由蜘蛛工标讯系统自动生成，内容采集整理自公开渠道；生成时间：2026-10-22 12:09。最新信息请以官方原公告为准。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