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BAA06">
      <w:pPr>
        <w:autoSpaceDE w:val="0"/>
        <w:autoSpaceDN w:val="0"/>
        <w:adjustRightInd w:val="0"/>
        <w:jc w:val="center"/>
        <w:outlineLvl w:val="0"/>
        <w:rPr>
          <w:rFonts w:hint="eastAsia" w:ascii="宋体" w:hAnsi="宋体" w:eastAsia="宋体" w:cs="宋体"/>
          <w:color w:val="000000"/>
          <w:sz w:val="28"/>
          <w:szCs w:val="28"/>
          <w:lang w:val="en-US" w:eastAsia="zh-CN"/>
        </w:rPr>
      </w:pPr>
      <w:bookmarkStart w:id="32" w:name="_GoBack"/>
      <w:bookmarkStart w:id="0" w:name="_Toc32620"/>
      <w:r>
        <w:rPr>
          <w:rFonts w:hint="eastAsia" w:ascii="宋体" w:hAnsi="宋体" w:cs="宋体"/>
          <w:color w:val="000000"/>
          <w:sz w:val="36"/>
          <w:szCs w:val="36"/>
          <w:lang w:val="zh-CN"/>
        </w:rPr>
        <w:t>竞争性磋商</w:t>
      </w:r>
      <w:bookmarkEnd w:id="0"/>
      <w:r>
        <w:rPr>
          <w:rFonts w:hint="eastAsia" w:ascii="宋体" w:hAnsi="宋体" w:cs="宋体"/>
          <w:color w:val="000000"/>
          <w:sz w:val="36"/>
          <w:szCs w:val="36"/>
          <w:lang w:val="en-US" w:eastAsia="zh-CN"/>
        </w:rPr>
        <w:t>公告</w:t>
      </w:r>
      <w:bookmarkEnd w:id="32"/>
    </w:p>
    <w:p w14:paraId="22385B71">
      <w:pPr>
        <w:pBdr>
          <w:top w:val="single" w:color="auto" w:sz="4" w:space="0"/>
          <w:left w:val="single" w:color="auto" w:sz="4" w:space="0"/>
          <w:bottom w:val="single" w:color="auto" w:sz="4" w:space="0"/>
          <w:right w:val="single" w:color="auto" w:sz="4" w:space="0"/>
        </w:pBd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项目概况</w:t>
      </w:r>
    </w:p>
    <w:p w14:paraId="07D830A2">
      <w:pPr>
        <w:pBdr>
          <w:top w:val="single" w:color="auto" w:sz="4" w:space="0"/>
          <w:left w:val="single" w:color="auto" w:sz="4" w:space="0"/>
          <w:bottom w:val="single" w:color="auto" w:sz="4" w:space="0"/>
          <w:right w:val="single" w:color="auto" w:sz="4" w:space="0"/>
        </w:pBdr>
        <w:spacing w:line="312" w:lineRule="auto"/>
        <w:ind w:firstLine="420" w:firstLineChars="200"/>
        <w:jc w:val="left"/>
        <w:rPr>
          <w:rFonts w:ascii="宋体" w:hAnsi="宋体" w:cs="宋体"/>
          <w:color w:val="000000"/>
          <w:szCs w:val="21"/>
        </w:rPr>
      </w:pPr>
      <w:r>
        <w:rPr>
          <w:rFonts w:hint="eastAsia" w:ascii="宋体" w:hAnsi="宋体" w:cs="宋体"/>
          <w:color w:val="000000"/>
          <w:szCs w:val="21"/>
          <w:u w:val="single"/>
        </w:rPr>
        <w:t>南京医科大学南苑08幢室内空气检测项目</w:t>
      </w:r>
      <w:r>
        <w:rPr>
          <w:rFonts w:hint="eastAsia" w:ascii="宋体" w:hAnsi="宋体" w:cs="宋体"/>
          <w:color w:val="000000"/>
          <w:szCs w:val="21"/>
        </w:rPr>
        <w:t>的潜在供应商应在</w:t>
      </w:r>
      <w:r>
        <w:rPr>
          <w:rFonts w:hint="eastAsia" w:ascii="宋体" w:hAnsi="宋体" w:cs="宋体"/>
          <w:color w:val="000000"/>
          <w:szCs w:val="21"/>
          <w:u w:val="single"/>
        </w:rPr>
        <w:t>南京市中山路99号12楼1212室</w:t>
      </w:r>
      <w:r>
        <w:rPr>
          <w:rFonts w:hint="eastAsia" w:ascii="宋体" w:hAnsi="宋体" w:cs="宋体"/>
          <w:color w:val="000000"/>
          <w:szCs w:val="21"/>
        </w:rPr>
        <w:t>获取磋商文件，并于</w:t>
      </w:r>
      <w:r>
        <w:rPr>
          <w:rFonts w:hint="eastAsia" w:ascii="宋体" w:hAnsi="宋体" w:cs="宋体"/>
          <w:color w:val="000000"/>
          <w:szCs w:val="21"/>
          <w:u w:val="single"/>
        </w:rPr>
        <w:t>2026年</w:t>
      </w:r>
      <w:r>
        <w:rPr>
          <w:rFonts w:hint="eastAsia" w:ascii="宋体" w:hAnsi="宋体" w:cs="宋体"/>
          <w:color w:val="000000"/>
          <w:szCs w:val="21"/>
          <w:u w:val="single"/>
          <w:lang w:val="en-US" w:eastAsia="zh-CN"/>
        </w:rPr>
        <w:t>11</w:t>
      </w:r>
      <w:r>
        <w:rPr>
          <w:rFonts w:hint="eastAsia" w:ascii="宋体" w:hAnsi="宋体" w:cs="宋体"/>
          <w:color w:val="000000"/>
          <w:szCs w:val="21"/>
          <w:u w:val="single"/>
        </w:rPr>
        <w:t>月</w:t>
      </w:r>
      <w:r>
        <w:rPr>
          <w:rFonts w:hint="eastAsia" w:ascii="宋体" w:hAnsi="宋体" w:cs="宋体"/>
          <w:color w:val="000000"/>
          <w:szCs w:val="21"/>
          <w:u w:val="single"/>
          <w:lang w:val="en-US" w:eastAsia="zh-CN"/>
        </w:rPr>
        <w:t>5</w:t>
      </w:r>
      <w:r>
        <w:rPr>
          <w:rFonts w:hint="eastAsia" w:ascii="宋体" w:hAnsi="宋体" w:cs="宋体"/>
          <w:color w:val="000000"/>
          <w:szCs w:val="21"/>
          <w:u w:val="single"/>
        </w:rPr>
        <w:t>日</w:t>
      </w:r>
      <w:r>
        <w:rPr>
          <w:rFonts w:hint="eastAsia" w:ascii="宋体" w:hAnsi="宋体" w:cs="宋体"/>
          <w:color w:val="000000"/>
          <w:szCs w:val="21"/>
          <w:u w:val="single"/>
          <w:lang w:val="en-US" w:eastAsia="zh-CN"/>
        </w:rPr>
        <w:t>14</w:t>
      </w:r>
      <w:r>
        <w:rPr>
          <w:rFonts w:hint="eastAsia" w:ascii="宋体" w:hAnsi="宋体" w:cs="宋体"/>
          <w:color w:val="000000"/>
          <w:szCs w:val="21"/>
          <w:u w:val="single"/>
        </w:rPr>
        <w:t>点</w:t>
      </w:r>
      <w:r>
        <w:rPr>
          <w:rFonts w:hint="eastAsia" w:ascii="宋体" w:hAnsi="宋体" w:cs="宋体"/>
          <w:color w:val="000000"/>
          <w:szCs w:val="21"/>
          <w:u w:val="single"/>
          <w:lang w:val="en-US" w:eastAsia="zh-CN"/>
        </w:rPr>
        <w:t>30</w:t>
      </w:r>
      <w:r>
        <w:rPr>
          <w:rFonts w:hint="eastAsia" w:ascii="宋体" w:hAnsi="宋体" w:cs="宋体"/>
          <w:color w:val="000000"/>
          <w:szCs w:val="21"/>
          <w:u w:val="single"/>
        </w:rPr>
        <w:t>分</w:t>
      </w:r>
      <w:r>
        <w:rPr>
          <w:rFonts w:hint="eastAsia" w:ascii="宋体" w:hAnsi="宋体" w:cs="宋体"/>
          <w:color w:val="000000"/>
          <w:szCs w:val="21"/>
        </w:rPr>
        <w:t>（北京时间）前提交响应文件。</w:t>
      </w:r>
    </w:p>
    <w:p w14:paraId="343E9655">
      <w:pPr>
        <w:spacing w:line="312" w:lineRule="auto"/>
        <w:jc w:val="left"/>
        <w:rPr>
          <w:rFonts w:ascii="宋体" w:hAnsi="宋体" w:cs="宋体"/>
          <w:color w:val="000000"/>
          <w:szCs w:val="21"/>
        </w:rPr>
      </w:pPr>
      <w:bookmarkStart w:id="1" w:name="_Toc28359002"/>
      <w:bookmarkStart w:id="2" w:name="_Toc35393621"/>
      <w:bookmarkStart w:id="3" w:name="_Toc35393790"/>
      <w:bookmarkStart w:id="4" w:name="_Toc28359079"/>
      <w:bookmarkStart w:id="5" w:name="_Hlk24379207"/>
      <w:r>
        <w:rPr>
          <w:rFonts w:hint="eastAsia" w:ascii="宋体" w:hAnsi="宋体" w:cs="宋体"/>
          <w:color w:val="000000"/>
          <w:szCs w:val="21"/>
        </w:rPr>
        <w:t>一、项目基本情况</w:t>
      </w:r>
      <w:bookmarkEnd w:id="1"/>
      <w:bookmarkEnd w:id="2"/>
      <w:bookmarkEnd w:id="3"/>
      <w:bookmarkEnd w:id="4"/>
    </w:p>
    <w:bookmarkEnd w:id="5"/>
    <w:p w14:paraId="0D6AA9F1">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项目编号：SNZX-20260559</w:t>
      </w:r>
    </w:p>
    <w:p w14:paraId="0767F05B">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项目名称：南京医科大学南苑08幢室内空气检测项目</w:t>
      </w:r>
    </w:p>
    <w:p w14:paraId="00B5281D">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采购方式：竞争性磋商</w:t>
      </w:r>
    </w:p>
    <w:p w14:paraId="422B3C2A">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预算金额：20万元</w:t>
      </w:r>
    </w:p>
    <w:p w14:paraId="34357647">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最高限价：20万元，响应报价超过最高限价的为无效响应。</w:t>
      </w:r>
    </w:p>
    <w:p w14:paraId="5EAD4CDA">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采购需求：南京医科大学南苑08幢室内空气检测项目，具体详见磋商文件。</w:t>
      </w:r>
    </w:p>
    <w:p w14:paraId="45D13D27">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合同履行期限：</w:t>
      </w:r>
      <w:bookmarkStart w:id="6" w:name="_Toc28359003"/>
      <w:bookmarkStart w:id="7" w:name="_Toc28359080"/>
      <w:bookmarkStart w:id="8" w:name="_Toc35393622"/>
      <w:bookmarkStart w:id="9" w:name="_Toc35393791"/>
      <w:r>
        <w:rPr>
          <w:rFonts w:hint="eastAsia" w:ascii="宋体" w:hAnsi="宋体" w:cs="宋体"/>
          <w:color w:val="000000"/>
          <w:szCs w:val="21"/>
        </w:rPr>
        <w:t>合同签订后，接采购人书面通知后10日内检测完毕，并出具符合国家规范等要求的有效的检测报告。</w:t>
      </w:r>
    </w:p>
    <w:p w14:paraId="69A141A3">
      <w:pPr>
        <w:spacing w:line="312" w:lineRule="auto"/>
        <w:ind w:firstLine="420" w:firstLineChars="200"/>
        <w:jc w:val="left"/>
        <w:rPr>
          <w:rFonts w:ascii="宋体" w:hAnsi="宋体"/>
          <w:color w:val="000000"/>
          <w:szCs w:val="21"/>
        </w:rPr>
      </w:pPr>
      <w:r>
        <w:rPr>
          <w:rFonts w:hint="eastAsia" w:ascii="宋体" w:hAnsi="宋体"/>
          <w:color w:val="000000"/>
          <w:szCs w:val="21"/>
        </w:rPr>
        <w:t>本项目（是/否）接受联合体：否。</w:t>
      </w:r>
    </w:p>
    <w:p w14:paraId="4E81DB64">
      <w:pPr>
        <w:spacing w:line="312" w:lineRule="auto"/>
        <w:jc w:val="left"/>
        <w:rPr>
          <w:rFonts w:ascii="宋体" w:hAnsi="宋体" w:cs="宋体"/>
          <w:color w:val="000000"/>
          <w:szCs w:val="21"/>
        </w:rPr>
      </w:pPr>
      <w:r>
        <w:rPr>
          <w:rFonts w:hint="eastAsia" w:ascii="宋体" w:hAnsi="宋体" w:cs="宋体"/>
          <w:color w:val="000000"/>
          <w:szCs w:val="21"/>
        </w:rPr>
        <w:t>二、申请人的资格要求：</w:t>
      </w:r>
      <w:bookmarkEnd w:id="6"/>
      <w:bookmarkEnd w:id="7"/>
      <w:bookmarkEnd w:id="8"/>
      <w:bookmarkEnd w:id="9"/>
    </w:p>
    <w:p w14:paraId="2372E43F">
      <w:pPr>
        <w:spacing w:line="312" w:lineRule="auto"/>
        <w:ind w:firstLine="420" w:firstLineChars="200"/>
        <w:jc w:val="left"/>
        <w:rPr>
          <w:rFonts w:ascii="宋体" w:hAnsi="宋体" w:cs="宋体"/>
          <w:color w:val="000000"/>
          <w:szCs w:val="21"/>
        </w:rPr>
      </w:pPr>
      <w:bookmarkStart w:id="10" w:name="_Toc28359081"/>
      <w:bookmarkStart w:id="11" w:name="_Toc28359004"/>
      <w:bookmarkStart w:id="12" w:name="_Toc35393792"/>
      <w:bookmarkStart w:id="13" w:name="_Toc35393623"/>
      <w:bookmarkStart w:id="14" w:name="_Toc28359082"/>
      <w:bookmarkStart w:id="15" w:name="_Toc28359005"/>
      <w:bookmarkStart w:id="16" w:name="_Toc35393793"/>
      <w:bookmarkStart w:id="17" w:name="_Toc35393624"/>
      <w:r>
        <w:rPr>
          <w:rFonts w:hint="eastAsia" w:ascii="宋体" w:hAnsi="宋体" w:cs="宋体"/>
          <w:color w:val="000000"/>
          <w:szCs w:val="21"/>
        </w:rPr>
        <w:t>（一）满足《中华人民共和国政府采购法》第二十二条规定；</w:t>
      </w:r>
    </w:p>
    <w:p w14:paraId="221C9D28">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具有独立承担民事责任的能力（提供法人或者其他组织的营业执照；供应商为自然人的提供其身份证，提供相关证明材料复印件并加盖公章）；</w:t>
      </w:r>
    </w:p>
    <w:p w14:paraId="18F52148">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2.具有良好的商业信誉和健全的财务会计制度（提供上一年度审计报告，或提交响应文件截止时间前六个月内任意一个月的财务状况报告（至少包括资产负债表和利润表）或提交响应文件截止时间前六个月内银行出具的资信证明）</w:t>
      </w:r>
      <w:r>
        <w:rPr>
          <w:rFonts w:ascii="宋体" w:hAnsi="宋体" w:cs="宋体"/>
          <w:color w:val="000000"/>
          <w:szCs w:val="21"/>
        </w:rPr>
        <w:t>；</w:t>
      </w:r>
    </w:p>
    <w:p w14:paraId="38310F15">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3.</w:t>
      </w:r>
      <w:r>
        <w:rPr>
          <w:rFonts w:ascii="宋体" w:hAnsi="宋体" w:cs="宋体"/>
          <w:color w:val="000000"/>
          <w:szCs w:val="21"/>
        </w:rPr>
        <w:t>具有履行合同所必需的设备和专业技术能力（</w:t>
      </w:r>
      <w:r>
        <w:rPr>
          <w:rFonts w:hint="eastAsia" w:ascii="宋体" w:hAnsi="宋体" w:cs="宋体"/>
          <w:color w:val="000000"/>
          <w:szCs w:val="21"/>
        </w:rPr>
        <w:t>供应商根据履行采购项目合同需要，提供履行合同所必需的设备和专业技术能力的相关证明材料复印件并加盖公章或声明函原件</w:t>
      </w:r>
      <w:r>
        <w:rPr>
          <w:rFonts w:ascii="宋体" w:hAnsi="宋体" w:cs="宋体"/>
          <w:color w:val="000000"/>
          <w:szCs w:val="21"/>
        </w:rPr>
        <w:t>）；</w:t>
      </w:r>
    </w:p>
    <w:p w14:paraId="2CC687ED">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4.有依法缴纳税收和社会保障资金的良好记录（提供投标截止时间前六个月内任意一个月的纳税证明文件（依法免缴的应提供相应文件说明）；并提供投标截止时间前六个月内任意一个月的依法为员工缴纳社会保障资金的证明材料（依法不需要缴纳社会保障资金的应提供相应文件说明））；</w:t>
      </w:r>
    </w:p>
    <w:p w14:paraId="30475016">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5.</w:t>
      </w:r>
      <w:r>
        <w:rPr>
          <w:rFonts w:ascii="宋体" w:hAnsi="宋体" w:cs="宋体"/>
          <w:color w:val="000000"/>
          <w:szCs w:val="21"/>
        </w:rPr>
        <w:t>参加政府采购活动前三年内，在经营活动中没有重大违法记录（提供承诺书原件）；</w:t>
      </w:r>
    </w:p>
    <w:p w14:paraId="7C21247A">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6.</w:t>
      </w:r>
      <w:r>
        <w:rPr>
          <w:rFonts w:ascii="宋体" w:hAnsi="宋体" w:cs="宋体"/>
          <w:color w:val="000000"/>
          <w:szCs w:val="21"/>
        </w:rPr>
        <w:t>法律、行政法规规定的其他条件，提供相关证明材料：无。</w:t>
      </w:r>
    </w:p>
    <w:p w14:paraId="60BE9AC3">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7.注：①前款第5条所称重大违法记录，是指供应商因违法经营受到刑事处罚或者责令停产停业、吊销许可证或者执照、较大数额罚款等行政处罚。</w:t>
      </w:r>
    </w:p>
    <w:p w14:paraId="60F0C216">
      <w:pPr>
        <w:spacing w:line="312" w:lineRule="auto"/>
        <w:ind w:firstLine="420" w:firstLineChars="200"/>
        <w:jc w:val="left"/>
        <w:rPr>
          <w:color w:val="000000"/>
        </w:rPr>
      </w:pPr>
      <w:r>
        <w:rPr>
          <w:rFonts w:hint="eastAsia" w:ascii="宋体" w:hAnsi="宋体" w:cs="宋体"/>
          <w:color w:val="000000"/>
          <w:szCs w:val="21"/>
        </w:rPr>
        <w:t>②供应商在参加政府采购活动前3年内因违法经营被禁止在一定期限内参加政府采购活动，期限届满的，可以参加政府采购活动。</w:t>
      </w:r>
    </w:p>
    <w:p w14:paraId="52569712">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（二）落实政府采购政策需满足的资格要求：如为中小微型企业、监狱企业、残疾人福利性单位，提供的产品为国家认定的节能产品和环保产品的须按要求提供相关材料。</w:t>
      </w:r>
    </w:p>
    <w:p w14:paraId="6723C016">
      <w:pPr>
        <w:spacing w:line="312" w:lineRule="auto"/>
        <w:ind w:firstLine="420" w:firstLineChars="200"/>
        <w:jc w:val="left"/>
        <w:rPr>
          <w:rFonts w:hint="eastAsia" w:ascii="宋体" w:hAnsi="宋体" w:eastAsia="宋体" w:cs="宋体"/>
          <w:color w:val="000000"/>
          <w:szCs w:val="21"/>
          <w:highlight w:val="yellow"/>
          <w:lang w:val="en-US" w:eastAsia="zh-CN"/>
        </w:rPr>
      </w:pPr>
      <w:r>
        <w:rPr>
          <w:rFonts w:hint="eastAsia" w:ascii="宋体" w:hAnsi="宋体" w:cs="宋体"/>
          <w:color w:val="000000"/>
          <w:szCs w:val="21"/>
        </w:rPr>
        <w:t>（三）本项目的特定资格要求：</w:t>
      </w:r>
      <w:r>
        <w:rPr>
          <w:rFonts w:hint="eastAsia" w:ascii="宋体" w:hAnsi="宋体" w:cs="宋体"/>
          <w:color w:val="000000"/>
          <w:szCs w:val="21"/>
          <w:lang w:val="en-US" w:eastAsia="zh-CN"/>
        </w:rPr>
        <w:t>无</w:t>
      </w:r>
    </w:p>
    <w:p w14:paraId="4A67D86E">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（四）本项目不接受转包、分包。</w:t>
      </w:r>
    </w:p>
    <w:p w14:paraId="4ED8D2EC">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（五）拒绝下述供应商参加本次采购活动：</w:t>
      </w:r>
    </w:p>
    <w:p w14:paraId="25EE37A5">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1.供应商单位负责人为同一人或者存在直接控股、管理关系的不同供应商，不得参加同一合同项下的采购活动。</w:t>
      </w:r>
    </w:p>
    <w:p w14:paraId="719450D0">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2.凡为采购项目提供整体设计、规范编制或者项目管理、监理、检测等服务的供应商，不得再参加本项目的采购活动。</w:t>
      </w:r>
    </w:p>
    <w:p w14:paraId="4B4B76AB">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3.拒绝列入失信被执行人、重大税收违法失信主体、政府采购严重违法失信行为记录名单中的供应商参加本项目的采购活动。采购人或代理机构通过“信用中国”网站（www.creditchina.gov.cn）、“中国政府采购网”网站（www.ccgp.gov.cn）等渠道查询供应商信用记录并保存。</w:t>
      </w:r>
    </w:p>
    <w:bookmarkEnd w:id="10"/>
    <w:bookmarkEnd w:id="11"/>
    <w:p w14:paraId="1FCF15FD">
      <w:pPr>
        <w:spacing w:line="312" w:lineRule="auto"/>
        <w:jc w:val="left"/>
        <w:rPr>
          <w:rFonts w:ascii="宋体" w:hAnsi="宋体" w:cs="宋体"/>
          <w:color w:val="000000"/>
          <w:szCs w:val="21"/>
        </w:rPr>
      </w:pPr>
      <w:r>
        <w:rPr>
          <w:rFonts w:hint="eastAsia" w:ascii="宋体" w:hAnsi="宋体" w:cs="宋体"/>
          <w:color w:val="000000"/>
          <w:szCs w:val="21"/>
        </w:rPr>
        <w:t>三、获取磋商文件</w:t>
      </w:r>
      <w:bookmarkEnd w:id="12"/>
      <w:bookmarkEnd w:id="13"/>
    </w:p>
    <w:p w14:paraId="693F4559">
      <w:pPr>
        <w:spacing w:line="360" w:lineRule="auto"/>
        <w:ind w:firstLine="420" w:firstLineChars="200"/>
        <w:jc w:val="left"/>
        <w:rPr>
          <w:rFonts w:ascii="宋体" w:hAnsi="宋体" w:cs="宋体"/>
          <w:color w:val="000000"/>
          <w:szCs w:val="21"/>
        </w:rPr>
      </w:pPr>
      <w:r>
        <w:rPr>
          <w:rFonts w:hint="eastAsia" w:ascii="宋体" w:hAnsi="宋体" w:cs="宋体"/>
          <w:color w:val="000000"/>
          <w:szCs w:val="21"/>
        </w:rPr>
        <w:t>1、获取时间：2026年</w:t>
      </w:r>
      <w:r>
        <w:rPr>
          <w:rFonts w:hint="eastAsia" w:ascii="宋体" w:hAnsi="宋体" w:cs="宋体"/>
          <w:color w:val="000000"/>
          <w:szCs w:val="21"/>
          <w:lang w:val="en-US" w:eastAsia="zh-CN"/>
        </w:rPr>
        <w:t>10</w:t>
      </w:r>
      <w:r>
        <w:rPr>
          <w:rFonts w:hint="eastAsia" w:ascii="宋体" w:hAnsi="宋体" w:cs="宋体"/>
          <w:color w:val="000000"/>
          <w:szCs w:val="21"/>
        </w:rPr>
        <w:t>月</w:t>
      </w:r>
      <w:r>
        <w:rPr>
          <w:rFonts w:hint="eastAsia" w:ascii="宋体" w:hAnsi="宋体" w:cs="宋体"/>
          <w:color w:val="000000"/>
          <w:szCs w:val="21"/>
          <w:lang w:val="en-US" w:eastAsia="zh-CN"/>
        </w:rPr>
        <w:t>23</w:t>
      </w:r>
      <w:r>
        <w:rPr>
          <w:rFonts w:hint="eastAsia" w:ascii="宋体" w:hAnsi="宋体" w:cs="宋体"/>
          <w:color w:val="000000"/>
          <w:szCs w:val="21"/>
        </w:rPr>
        <w:t>日至2026年</w:t>
      </w:r>
      <w:r>
        <w:rPr>
          <w:rFonts w:hint="eastAsia" w:ascii="宋体" w:hAnsi="宋体" w:cs="宋体"/>
          <w:color w:val="000000"/>
          <w:szCs w:val="21"/>
          <w:lang w:val="en-US" w:eastAsia="zh-CN"/>
        </w:rPr>
        <w:t>10</w:t>
      </w:r>
      <w:r>
        <w:rPr>
          <w:rFonts w:hint="eastAsia" w:ascii="宋体" w:hAnsi="宋体" w:cs="宋体"/>
          <w:color w:val="000000"/>
          <w:szCs w:val="21"/>
        </w:rPr>
        <w:t>月</w:t>
      </w:r>
      <w:r>
        <w:rPr>
          <w:rFonts w:hint="eastAsia" w:ascii="宋体" w:hAnsi="宋体" w:cs="宋体"/>
          <w:color w:val="000000"/>
          <w:szCs w:val="21"/>
          <w:lang w:val="en-US" w:eastAsia="zh-CN"/>
        </w:rPr>
        <w:t>29</w:t>
      </w:r>
      <w:r>
        <w:rPr>
          <w:rFonts w:hint="eastAsia" w:ascii="宋体" w:hAnsi="宋体" w:cs="宋体"/>
          <w:color w:val="000000"/>
          <w:szCs w:val="21"/>
        </w:rPr>
        <w:t>日，每天上午9:00至11:30，下午14:00至17:00（北京时间，法定节假日除外）</w:t>
      </w:r>
    </w:p>
    <w:p w14:paraId="534868D8">
      <w:pPr>
        <w:spacing w:line="360" w:lineRule="auto"/>
        <w:ind w:firstLine="420" w:firstLineChars="200"/>
        <w:jc w:val="left"/>
        <w:rPr>
          <w:rFonts w:ascii="宋体" w:hAnsi="宋体" w:cs="宋体"/>
          <w:color w:val="000000"/>
          <w:szCs w:val="21"/>
        </w:rPr>
      </w:pPr>
      <w:r>
        <w:rPr>
          <w:rFonts w:hint="eastAsia" w:ascii="宋体" w:hAnsi="宋体" w:cs="宋体"/>
          <w:color w:val="000000"/>
          <w:szCs w:val="21"/>
        </w:rPr>
        <w:t>2、获取方式：</w:t>
      </w:r>
    </w:p>
    <w:p w14:paraId="06A683C5">
      <w:pPr>
        <w:spacing w:line="360" w:lineRule="auto"/>
        <w:ind w:firstLine="420" w:firstLineChars="200"/>
        <w:jc w:val="left"/>
        <w:rPr>
          <w:rFonts w:ascii="宋体" w:hAnsi="宋体" w:cs="宋体"/>
          <w:color w:val="000000"/>
          <w:szCs w:val="21"/>
        </w:rPr>
      </w:pPr>
      <w:r>
        <w:rPr>
          <w:rFonts w:hint="eastAsia" w:ascii="宋体" w:hAnsi="宋体" w:cs="宋体"/>
          <w:color w:val="000000"/>
          <w:szCs w:val="21"/>
        </w:rPr>
        <w:t>（1）文件提供方式：纸质文件。售价：500元/份，售后不退。</w:t>
      </w:r>
    </w:p>
    <w:p w14:paraId="10EB9457">
      <w:pPr>
        <w:spacing w:line="360" w:lineRule="auto"/>
        <w:ind w:firstLine="420" w:firstLineChars="200"/>
        <w:jc w:val="left"/>
        <w:rPr>
          <w:rFonts w:ascii="宋体" w:hAnsi="宋体" w:cs="宋体"/>
          <w:color w:val="000000"/>
          <w:szCs w:val="21"/>
        </w:rPr>
      </w:pPr>
      <w:r>
        <w:rPr>
          <w:rFonts w:hint="eastAsia" w:ascii="宋体" w:hAnsi="宋体" w:cs="宋体"/>
          <w:color w:val="000000"/>
          <w:szCs w:val="21"/>
        </w:rPr>
        <w:t>（2）支付方式：凡有意参加本项目的供应商，请于上述获取时间内登陆网址，网址为：https://njsnzx.cn/#/detail?id=3622，按照网页提示完成采购文件领购申请。申请时须上传以下材料：营业执照副本复印件（加盖公章）、加盖公章的法人授权委托书原件、被受托人身份证复印件（加盖公章），所提供信息务必真实有效。材料上传完成后，进行对应项目费用支付。</w:t>
      </w:r>
    </w:p>
    <w:p w14:paraId="6219C5C7">
      <w:pPr>
        <w:spacing w:line="360" w:lineRule="auto"/>
        <w:ind w:firstLine="420" w:firstLineChars="200"/>
        <w:jc w:val="left"/>
        <w:rPr>
          <w:rFonts w:ascii="宋体" w:hAnsi="宋体" w:cs="宋体"/>
          <w:color w:val="000000"/>
          <w:szCs w:val="21"/>
        </w:rPr>
      </w:pPr>
      <w:r>
        <w:rPr>
          <w:rFonts w:hint="eastAsia" w:ascii="宋体" w:hAnsi="宋体" w:cs="宋体"/>
          <w:color w:val="000000"/>
          <w:szCs w:val="21"/>
        </w:rPr>
        <w:t>（3）支付完成后，纸质文件可通过现场领取或邮寄送达两种方式，现场领取地址：南京市中山路99号12楼1212室，需邮寄送达的，请联系代理机构提供邮寄信息。</w:t>
      </w:r>
    </w:p>
    <w:p w14:paraId="480242E8">
      <w:pPr>
        <w:spacing w:line="360" w:lineRule="auto"/>
        <w:ind w:firstLine="420" w:firstLineChars="200"/>
        <w:jc w:val="left"/>
        <w:rPr>
          <w:rFonts w:ascii="宋体" w:hAnsi="宋体" w:cs="宋体"/>
          <w:color w:val="000000"/>
          <w:szCs w:val="21"/>
        </w:rPr>
      </w:pPr>
      <w:r>
        <w:rPr>
          <w:rFonts w:hint="eastAsia" w:ascii="宋体" w:hAnsi="宋体" w:cs="宋体"/>
          <w:color w:val="000000"/>
          <w:szCs w:val="21"/>
        </w:rPr>
        <w:t>（4）未按照上述要求合法获取招标（采购）文件的，招标（采购）人将不予受理其投标（响应）。售价：￥500元，本公告包含的采购文件售价总和。</w:t>
      </w:r>
    </w:p>
    <w:p w14:paraId="44553678">
      <w:pPr>
        <w:spacing w:line="312" w:lineRule="auto"/>
        <w:jc w:val="left"/>
        <w:rPr>
          <w:rFonts w:ascii="宋体" w:hAnsi="宋体" w:cs="宋体"/>
          <w:color w:val="000000"/>
          <w:szCs w:val="21"/>
        </w:rPr>
      </w:pPr>
      <w:r>
        <w:rPr>
          <w:rFonts w:hint="eastAsia" w:ascii="宋体" w:hAnsi="宋体" w:cs="宋体"/>
          <w:color w:val="000000"/>
          <w:szCs w:val="21"/>
        </w:rPr>
        <w:t>四、提交响应文件</w:t>
      </w:r>
      <w:bookmarkEnd w:id="14"/>
      <w:bookmarkEnd w:id="15"/>
      <w:r>
        <w:rPr>
          <w:rFonts w:hint="eastAsia" w:ascii="宋体" w:hAnsi="宋体" w:cs="宋体"/>
          <w:color w:val="000000"/>
          <w:szCs w:val="21"/>
        </w:rPr>
        <w:t>截止时间、开标时间和地点</w:t>
      </w:r>
      <w:bookmarkEnd w:id="16"/>
      <w:bookmarkEnd w:id="17"/>
    </w:p>
    <w:p w14:paraId="2F91F313">
      <w:pPr>
        <w:spacing w:line="312" w:lineRule="auto"/>
        <w:ind w:firstLine="420" w:firstLineChars="200"/>
        <w:jc w:val="left"/>
        <w:rPr>
          <w:rFonts w:ascii="宋体" w:hAnsi="宋体" w:cs="宋体"/>
          <w:color w:val="000000"/>
          <w:szCs w:val="21"/>
          <w:u w:val="single"/>
        </w:rPr>
      </w:pPr>
      <w:r>
        <w:rPr>
          <w:rFonts w:hint="eastAsia" w:ascii="宋体" w:hAnsi="宋体" w:cs="宋体"/>
          <w:color w:val="000000"/>
          <w:szCs w:val="21"/>
        </w:rPr>
        <w:t>截止时间及开标时间：</w:t>
      </w:r>
      <w:r>
        <w:rPr>
          <w:rFonts w:hint="eastAsia" w:ascii="宋体" w:hAnsi="宋体" w:cs="宋体"/>
          <w:color w:val="000000"/>
          <w:szCs w:val="21"/>
          <w:u w:val="single"/>
        </w:rPr>
        <w:t>2026年</w:t>
      </w:r>
      <w:r>
        <w:rPr>
          <w:rFonts w:hint="eastAsia" w:ascii="宋体" w:hAnsi="宋体" w:cs="宋体"/>
          <w:color w:val="000000"/>
          <w:szCs w:val="21"/>
          <w:u w:val="single"/>
          <w:lang w:val="en-US" w:eastAsia="zh-CN"/>
        </w:rPr>
        <w:t>11</w:t>
      </w:r>
      <w:r>
        <w:rPr>
          <w:rFonts w:hint="eastAsia" w:ascii="宋体" w:hAnsi="宋体" w:cs="宋体"/>
          <w:color w:val="000000"/>
          <w:szCs w:val="21"/>
          <w:u w:val="single"/>
        </w:rPr>
        <w:t>月</w:t>
      </w:r>
      <w:r>
        <w:rPr>
          <w:rFonts w:hint="eastAsia" w:ascii="宋体" w:hAnsi="宋体" w:cs="宋体"/>
          <w:color w:val="000000"/>
          <w:szCs w:val="21"/>
          <w:u w:val="single"/>
          <w:lang w:val="en-US" w:eastAsia="zh-CN"/>
        </w:rPr>
        <w:t>5</w:t>
      </w:r>
      <w:r>
        <w:rPr>
          <w:rFonts w:hint="eastAsia" w:ascii="宋体" w:hAnsi="宋体" w:cs="宋体"/>
          <w:color w:val="000000"/>
          <w:szCs w:val="21"/>
          <w:u w:val="single"/>
        </w:rPr>
        <w:t>日</w:t>
      </w:r>
      <w:r>
        <w:rPr>
          <w:rFonts w:hint="eastAsia" w:ascii="宋体" w:hAnsi="宋体" w:cs="宋体"/>
          <w:color w:val="000000"/>
          <w:szCs w:val="21"/>
          <w:u w:val="single"/>
          <w:lang w:val="en-US" w:eastAsia="zh-CN"/>
        </w:rPr>
        <w:t>14</w:t>
      </w:r>
      <w:r>
        <w:rPr>
          <w:rFonts w:hint="eastAsia" w:ascii="宋体" w:hAnsi="宋体" w:cs="宋体"/>
          <w:color w:val="000000"/>
          <w:szCs w:val="21"/>
          <w:u w:val="single"/>
        </w:rPr>
        <w:t>点</w:t>
      </w:r>
      <w:r>
        <w:rPr>
          <w:rFonts w:hint="eastAsia" w:ascii="宋体" w:hAnsi="宋体" w:cs="宋体"/>
          <w:color w:val="000000"/>
          <w:szCs w:val="21"/>
          <w:u w:val="single"/>
          <w:lang w:val="en-US" w:eastAsia="zh-CN"/>
        </w:rPr>
        <w:t>30</w:t>
      </w:r>
      <w:r>
        <w:rPr>
          <w:rFonts w:hint="eastAsia" w:ascii="宋体" w:hAnsi="宋体" w:cs="宋体"/>
          <w:color w:val="000000"/>
          <w:szCs w:val="21"/>
          <w:u w:val="single"/>
        </w:rPr>
        <w:t>分</w:t>
      </w:r>
    </w:p>
    <w:p w14:paraId="15AB3AD4">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地点：</w:t>
      </w:r>
      <w:r>
        <w:rPr>
          <w:rFonts w:hint="eastAsia" w:ascii="宋体" w:hAnsi="宋体" w:cs="宋体"/>
          <w:color w:val="000000"/>
          <w:szCs w:val="21"/>
          <w:u w:val="single"/>
        </w:rPr>
        <w:t>南京市中山路99号12楼1212室</w:t>
      </w:r>
    </w:p>
    <w:p w14:paraId="72C38CF3">
      <w:pPr>
        <w:spacing w:line="312" w:lineRule="auto"/>
        <w:jc w:val="left"/>
        <w:rPr>
          <w:rFonts w:ascii="宋体" w:hAnsi="宋体" w:cs="宋体"/>
          <w:color w:val="000000"/>
          <w:szCs w:val="21"/>
        </w:rPr>
      </w:pPr>
      <w:bookmarkStart w:id="18" w:name="_Toc35393794"/>
      <w:bookmarkStart w:id="19" w:name="_Toc28359007"/>
      <w:bookmarkStart w:id="20" w:name="_Toc28359084"/>
      <w:bookmarkStart w:id="21" w:name="_Toc35393625"/>
      <w:r>
        <w:rPr>
          <w:rFonts w:hint="eastAsia" w:ascii="宋体" w:hAnsi="宋体" w:cs="宋体"/>
          <w:color w:val="000000"/>
          <w:szCs w:val="21"/>
        </w:rPr>
        <w:t>五、公告期限</w:t>
      </w:r>
      <w:bookmarkEnd w:id="18"/>
      <w:bookmarkEnd w:id="19"/>
      <w:bookmarkEnd w:id="20"/>
      <w:bookmarkEnd w:id="21"/>
    </w:p>
    <w:p w14:paraId="289B315B">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自本公告发布之日起3个工作日。</w:t>
      </w:r>
    </w:p>
    <w:p w14:paraId="1CB8BBC7">
      <w:pPr>
        <w:spacing w:line="312" w:lineRule="auto"/>
        <w:jc w:val="left"/>
        <w:rPr>
          <w:rFonts w:ascii="宋体" w:hAnsi="宋体" w:cs="宋体"/>
          <w:color w:val="000000"/>
          <w:szCs w:val="21"/>
        </w:rPr>
      </w:pPr>
      <w:bookmarkStart w:id="22" w:name="_Toc35393795"/>
      <w:bookmarkStart w:id="23" w:name="_Toc35393626"/>
      <w:r>
        <w:rPr>
          <w:rFonts w:hint="eastAsia" w:ascii="宋体" w:hAnsi="宋体" w:cs="宋体"/>
          <w:color w:val="000000"/>
          <w:szCs w:val="21"/>
        </w:rPr>
        <w:t>六、其他补充事宜</w:t>
      </w:r>
      <w:bookmarkEnd w:id="22"/>
      <w:bookmarkEnd w:id="23"/>
    </w:p>
    <w:p w14:paraId="37F91D63">
      <w:pPr>
        <w:spacing w:line="312" w:lineRule="auto"/>
        <w:ind w:firstLine="420" w:firstLineChars="200"/>
        <w:jc w:val="left"/>
        <w:rPr>
          <w:color w:val="000000"/>
        </w:rPr>
      </w:pPr>
      <w:r>
        <w:rPr>
          <w:rFonts w:hint="eastAsia" w:ascii="宋体" w:hAnsi="宋体" w:cs="宋体"/>
          <w:color w:val="000000"/>
          <w:szCs w:val="21"/>
        </w:rPr>
        <w:t>1.</w:t>
      </w:r>
      <w:r>
        <w:rPr>
          <w:rFonts w:hint="eastAsia" w:ascii="宋体" w:hAnsi="宋体"/>
          <w:color w:val="000000"/>
          <w:szCs w:val="21"/>
        </w:rPr>
        <w:t>是否专门面向中小企业：否。</w:t>
      </w:r>
    </w:p>
    <w:p w14:paraId="0F92A5D1">
      <w:pPr>
        <w:spacing w:line="312" w:lineRule="auto"/>
        <w:ind w:firstLine="420" w:firstLineChars="200"/>
        <w:jc w:val="left"/>
        <w:rPr>
          <w:color w:val="000000"/>
        </w:rPr>
      </w:pPr>
      <w:r>
        <w:rPr>
          <w:rFonts w:hint="eastAsia" w:ascii="宋体" w:hAnsi="宋体"/>
          <w:color w:val="000000"/>
          <w:szCs w:val="21"/>
        </w:rPr>
        <w:t>2.本项目采购标的所属行业为：其他未列明行业。</w:t>
      </w:r>
    </w:p>
    <w:p w14:paraId="3D97D374">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3.集中勘察或答疑：</w:t>
      </w:r>
    </w:p>
    <w:p w14:paraId="4209BE04">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采购人不组织，供应商可自行联系采购人。未踏勘现场或踏勘工作不详细的供应商中标后，不得以不完全了解现场情况为理由而向采购人提出任何索赔或其他要求，对此采购人不承担任何责任并将不作任何答复。</w:t>
      </w:r>
    </w:p>
    <w:p w14:paraId="3314F6A8">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4.响应文件份数：一式伍份（壹份正本、肆份副本），（电子版须为响应文件盖公章（红章）正本的PDF扫描件，扫描件内容应与纸质文件完全一致。文件名建议修改为公司名+项目编号简写、U盘形式，随纸质正本文件一并提交）。当纸质正本文件和电子版文件不一致时，以纸质正本文件为准。电子版文件用于存档，供应商需承担前述不一致造成的不利后果。每份纸质文件须清楚标明“正本”或“副本”字样。一旦正本和副本不符，以正本为准。</w:t>
      </w:r>
    </w:p>
    <w:p w14:paraId="6C9AF724">
      <w:pPr>
        <w:spacing w:line="312" w:lineRule="auto"/>
        <w:ind w:firstLine="420" w:firstLineChars="200"/>
        <w:jc w:val="left"/>
        <w:rPr>
          <w:rFonts w:ascii="宋体" w:hAnsi="宋体" w:cs="宋体"/>
          <w:color w:val="000000"/>
          <w:szCs w:val="21"/>
        </w:rPr>
      </w:pPr>
      <w:bookmarkStart w:id="24" w:name="_Toc35393796"/>
      <w:bookmarkStart w:id="25" w:name="_Toc28359008"/>
      <w:bookmarkStart w:id="26" w:name="_Toc35393627"/>
      <w:bookmarkStart w:id="27" w:name="_Toc28359085"/>
      <w:r>
        <w:rPr>
          <w:rFonts w:hint="eastAsia" w:ascii="宋体" w:hAnsi="宋体" w:cs="宋体"/>
          <w:color w:val="000000"/>
          <w:szCs w:val="21"/>
        </w:rPr>
        <w:t>5.公告媒体</w:t>
      </w:r>
    </w:p>
    <w:p w14:paraId="148E1DCC">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（1）本采购公告在南京医科大学（https://sjfwc.njmu.edu.cn/zbgg/list.htm）公示发布，敬请各供应商关注；</w:t>
      </w:r>
    </w:p>
    <w:p w14:paraId="5043A4DA">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（2）若有关本次采购存在变动或修改，敬请各供应商及时关注南京医科大学（https://sjfwc.njmu.edu.cn/zbgg/list.htm）发布的关于本项目的信息更正公告。</w:t>
      </w:r>
    </w:p>
    <w:p w14:paraId="748EC7DB">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6.采购项目需要落实的政府采购政策：</w:t>
      </w:r>
    </w:p>
    <w:p w14:paraId="6116E8B9">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（1）政府采购促进中小企业发展</w:t>
      </w:r>
    </w:p>
    <w:p w14:paraId="752B2290">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（2）政府采购支持监狱企业发展</w:t>
      </w:r>
    </w:p>
    <w:p w14:paraId="1E884739">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（3）政府采购促进残疾人就业</w:t>
      </w:r>
    </w:p>
    <w:p w14:paraId="1AF6248F">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（4）政府采购鼓励采购节能环保产品</w:t>
      </w:r>
    </w:p>
    <w:p w14:paraId="6E83C7B7">
      <w:pPr>
        <w:spacing w:line="312" w:lineRule="auto"/>
        <w:jc w:val="left"/>
        <w:rPr>
          <w:rFonts w:ascii="宋体" w:hAnsi="宋体" w:cs="宋体"/>
          <w:color w:val="000000"/>
          <w:szCs w:val="21"/>
        </w:rPr>
      </w:pPr>
      <w:r>
        <w:rPr>
          <w:rFonts w:hint="eastAsia" w:ascii="宋体" w:hAnsi="宋体" w:cs="宋体"/>
          <w:color w:val="000000"/>
          <w:szCs w:val="21"/>
        </w:rPr>
        <w:t>七、对本次采购提出询问，请按以下方式联系。</w:t>
      </w:r>
      <w:bookmarkEnd w:id="24"/>
      <w:bookmarkEnd w:id="25"/>
      <w:bookmarkEnd w:id="26"/>
      <w:bookmarkEnd w:id="27"/>
    </w:p>
    <w:p w14:paraId="4AD66419">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1.采购人信息</w:t>
      </w:r>
    </w:p>
    <w:p w14:paraId="71478773">
      <w:pPr>
        <w:widowControl/>
        <w:shd w:val="clear" w:color="auto" w:fill="FFFFFF"/>
        <w:spacing w:line="312" w:lineRule="auto"/>
        <w:ind w:firstLine="452" w:firstLineChars="200"/>
        <w:jc w:val="left"/>
        <w:rPr>
          <w:rFonts w:ascii="宋体" w:hAnsi="宋体" w:cs="宋体"/>
          <w:color w:val="000000"/>
          <w:spacing w:val="8"/>
          <w:kern w:val="0"/>
          <w:szCs w:val="21"/>
        </w:rPr>
      </w:pPr>
      <w:bookmarkStart w:id="28" w:name="_Toc28359086"/>
      <w:bookmarkStart w:id="29" w:name="_Toc28359009"/>
      <w:r>
        <w:rPr>
          <w:rFonts w:hint="eastAsia" w:ascii="宋体" w:hAnsi="宋体" w:cs="宋体"/>
          <w:color w:val="000000"/>
          <w:spacing w:val="8"/>
          <w:kern w:val="0"/>
          <w:szCs w:val="21"/>
        </w:rPr>
        <w:t>名称：南京医科大学</w:t>
      </w:r>
    </w:p>
    <w:p w14:paraId="0C234128">
      <w:pPr>
        <w:widowControl/>
        <w:shd w:val="clear" w:color="auto" w:fill="FFFFFF"/>
        <w:spacing w:line="312" w:lineRule="auto"/>
        <w:ind w:firstLine="452" w:firstLineChars="200"/>
        <w:jc w:val="left"/>
        <w:rPr>
          <w:rFonts w:ascii="宋体" w:hAnsi="宋体" w:cs="宋体"/>
          <w:color w:val="000000"/>
          <w:spacing w:val="8"/>
          <w:kern w:val="0"/>
          <w:szCs w:val="21"/>
        </w:rPr>
      </w:pPr>
      <w:r>
        <w:rPr>
          <w:rFonts w:hint="eastAsia" w:ascii="宋体" w:hAnsi="宋体" w:cs="宋体"/>
          <w:color w:val="000000"/>
          <w:spacing w:val="8"/>
          <w:kern w:val="0"/>
          <w:szCs w:val="21"/>
        </w:rPr>
        <w:t>地址：南京市江宁区龙眠大道101号</w:t>
      </w:r>
    </w:p>
    <w:p w14:paraId="22869D9C">
      <w:pPr>
        <w:widowControl/>
        <w:shd w:val="clear" w:color="auto" w:fill="FFFFFF"/>
        <w:spacing w:line="312" w:lineRule="auto"/>
        <w:ind w:firstLine="452" w:firstLineChars="200"/>
        <w:jc w:val="left"/>
        <w:rPr>
          <w:rFonts w:ascii="宋体" w:hAnsi="宋体" w:cs="宋体"/>
          <w:color w:val="000000"/>
          <w:spacing w:val="8"/>
          <w:kern w:val="0"/>
          <w:szCs w:val="21"/>
        </w:rPr>
      </w:pPr>
      <w:r>
        <w:rPr>
          <w:rFonts w:hint="eastAsia" w:ascii="宋体" w:hAnsi="宋体" w:cs="宋体"/>
          <w:color w:val="000000"/>
          <w:spacing w:val="8"/>
          <w:kern w:val="0"/>
          <w:szCs w:val="21"/>
        </w:rPr>
        <w:t>联系人：吕老师</w:t>
      </w:r>
    </w:p>
    <w:p w14:paraId="1A28E316">
      <w:pPr>
        <w:widowControl/>
        <w:shd w:val="clear" w:color="auto" w:fill="FFFFFF"/>
        <w:spacing w:line="312" w:lineRule="auto"/>
        <w:ind w:firstLine="452" w:firstLineChars="200"/>
        <w:jc w:val="left"/>
        <w:rPr>
          <w:rFonts w:ascii="宋体" w:hAnsi="宋体" w:cs="宋体"/>
          <w:color w:val="000000"/>
          <w:spacing w:val="8"/>
          <w:kern w:val="0"/>
          <w:szCs w:val="21"/>
        </w:rPr>
      </w:pPr>
      <w:r>
        <w:rPr>
          <w:rFonts w:hint="eastAsia" w:ascii="宋体" w:hAnsi="宋体" w:cs="宋体"/>
          <w:color w:val="000000"/>
          <w:spacing w:val="8"/>
          <w:kern w:val="0"/>
          <w:szCs w:val="21"/>
        </w:rPr>
        <w:t>联系方式： 025-86869284</w:t>
      </w:r>
    </w:p>
    <w:p w14:paraId="7182921B">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2.采购代理机构信息</w:t>
      </w:r>
      <w:bookmarkEnd w:id="28"/>
      <w:bookmarkEnd w:id="29"/>
    </w:p>
    <w:p w14:paraId="3399D015">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名称：南京苏宁工程咨询有限公司</w:t>
      </w:r>
    </w:p>
    <w:p w14:paraId="02E9B4BA">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地址：南京市鼓楼区中山路99号12楼1212室</w:t>
      </w:r>
    </w:p>
    <w:p w14:paraId="66C5581D">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联系方式：</w:t>
      </w:r>
      <w:bookmarkStart w:id="30" w:name="_Toc28359010"/>
      <w:bookmarkStart w:id="31" w:name="_Toc28359087"/>
      <w:r>
        <w:rPr>
          <w:rFonts w:hint="eastAsia" w:ascii="宋体" w:hAnsi="宋体" w:cs="宋体"/>
          <w:color w:val="000000"/>
          <w:szCs w:val="21"/>
        </w:rPr>
        <w:t>李佳蓉025-84200809</w:t>
      </w:r>
    </w:p>
    <w:p w14:paraId="17B65D7F">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项目联系方式</w:t>
      </w:r>
      <w:bookmarkEnd w:id="30"/>
      <w:bookmarkEnd w:id="31"/>
    </w:p>
    <w:p w14:paraId="4003383F">
      <w:pPr>
        <w:spacing w:line="312" w:lineRule="auto"/>
        <w:ind w:firstLine="420" w:firstLineChars="200"/>
        <w:jc w:val="left"/>
        <w:rPr>
          <w:rFonts w:ascii="宋体" w:hAnsi="宋体" w:cs="宋体"/>
          <w:color w:val="000000"/>
          <w:szCs w:val="21"/>
        </w:rPr>
      </w:pPr>
      <w:r>
        <w:rPr>
          <w:rFonts w:hint="eastAsia" w:ascii="宋体" w:hAnsi="宋体" w:cs="宋体"/>
          <w:color w:val="000000"/>
          <w:szCs w:val="21"/>
        </w:rPr>
        <w:t>项目联系人：李佳蓉</w:t>
      </w:r>
    </w:p>
    <w:p w14:paraId="4547C8B1">
      <w:pPr>
        <w:spacing w:line="312" w:lineRule="auto"/>
        <w:ind w:firstLine="420" w:firstLineChars="200"/>
        <w:jc w:val="left"/>
        <w:rPr>
          <w:rFonts w:ascii="宋体" w:hAnsi="宋体" w:cs="宋体"/>
          <w:color w:val="000000"/>
          <w:szCs w:val="21"/>
          <w:u w:val="single"/>
        </w:rPr>
      </w:pPr>
      <w:r>
        <w:rPr>
          <w:rFonts w:hint="eastAsia" w:ascii="宋体" w:hAnsi="宋体" w:cs="宋体"/>
          <w:color w:val="000000"/>
          <w:szCs w:val="21"/>
        </w:rPr>
        <w:t>电话：025-84200809</w:t>
      </w:r>
    </w:p>
    <w:p w14:paraId="5C4144A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621F5F"/>
    <w:rsid w:val="1A73397C"/>
    <w:rsid w:val="68621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2026-10-22T07:08:00Z</dcterms:created>
  <dc:creator>李朝阳</dc:creator>
  <cp:lastModifiedBy>李朝阳</cp:lastModifiedBy>
  <dcterms:modified xsi:type="dcterms:W3CDTF">2026-10-22T07:10:03Z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FD45103116C743CBA314A5445675598A_11</vt:lpwstr>
  </property>
  <property fmtid="{D5CDD505-2E9C-101B-9397-08002B2CF9AE}" pid="4" name="KSOTemplateDocerSaveRecord">
    <vt:lpwstr>eyJoZGlkIjoiMTZmMWFjYjdjZDQxZmQ0NzhhZjUxMGNjODdlYTkzZGYiLCJ1c2VySWQiOiIxNjQ5OTE5MjIyIn0=</vt:lpwstr>
  </property>
</Properties>
</file>