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深圳国贸美生活四小区外墙清洗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210,000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深圳市国贸美生活服务有限公司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11:30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15:30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曹艳 / 0755-83389952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2026年国贸美生活外墙清洁服务，采购人为深圳市国贸美生活服务有限公司，项目编号YG26ZG0055629，采用公开招标、综合评估法，采购控制价21万元，资金来源国有100%，服务期30天、预计12月进场。清洗范围为福田区前海港湾花园、廊桥国际小区、深港一号小区、彩天怡色小区四个小区的外墙，包括墙体、楼宇外立面玻璃、玻璃幕墙、铝扣板、采光井墙面及玻璃天顶、玻璃护栏、天面内外侧玻璃等全部建筑外墙面饰面，以及墙裙、雨棚、平台等处的垃圾清理。投标人须持《深圳市外墙清洗资格证书》且在有效期内，不接受联合体投标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深圳市外墙清洗类项目，招标单位为 深圳市国贸美生活服务有限公司；预算/金额约 210,000 元。报名截止时间为 2026-11-06 11:30，预计开标时间为 2026-11-06 15:30，建议投标方重点核对高空作业资质、人员保险、安全施工方案及业绩案例要求，并在原公告渠道下载正式招标文件。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210,000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210,000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本文档由蜘蛛工标讯系统自动生成，内容采集整理自公开渠道；生成时间：2026-10-26 09:29。最新信息请以官方原公告为准。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