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9C1641">
      <w:pPr>
        <w:jc w:val="left"/>
        <w:rPr>
          <w:rFonts w:hint="default" w:ascii="仿宋" w:hAnsi="仿宋" w:eastAsia="仿宋" w:cs="仿宋"/>
          <w:kern w:val="0"/>
          <w:sz w:val="20"/>
          <w:szCs w:val="15"/>
          <w:highlight w:val="none"/>
          <w:lang w:val="en-US" w:eastAsia="zh-CN"/>
        </w:rPr>
      </w:pPr>
      <w:bookmarkStart w:id="0" w:name="_Toc427240188"/>
      <w:bookmarkStart w:id="1" w:name="_Toc426810992"/>
      <w:bookmarkStart w:id="2" w:name="_Toc426810880"/>
      <w:r>
        <w:rPr>
          <w:rFonts w:hint="eastAsia" w:ascii="仿宋" w:hAnsi="仿宋" w:eastAsia="仿宋" w:cs="仿宋"/>
          <w:b/>
          <w:bCs/>
          <w:kern w:val="0"/>
          <w:sz w:val="32"/>
          <w:szCs w:val="32"/>
          <w:highlight w:val="none"/>
          <w:lang w:eastAsia="zh-CN"/>
        </w:rPr>
        <w:t>采购</w:t>
      </w:r>
      <w:r>
        <w:rPr>
          <w:rFonts w:hint="eastAsia" w:ascii="仿宋" w:hAnsi="仿宋" w:eastAsia="仿宋" w:cs="仿宋"/>
          <w:b/>
          <w:bCs/>
          <w:kern w:val="0"/>
          <w:sz w:val="32"/>
          <w:szCs w:val="32"/>
          <w:highlight w:val="none"/>
        </w:rPr>
        <w:t>编号：</w:t>
      </w:r>
      <w:r>
        <w:rPr>
          <w:rFonts w:hint="eastAsia" w:ascii="仿宋" w:hAnsi="仿宋" w:eastAsia="仿宋" w:cs="仿宋"/>
          <w:b/>
          <w:bCs/>
          <w:kern w:val="0"/>
          <w:sz w:val="32"/>
          <w:szCs w:val="32"/>
          <w:highlight w:val="none"/>
          <w:lang w:val="en-US" w:eastAsia="zh-CN"/>
        </w:rPr>
        <w:t>YCKY-2026-0525</w:t>
      </w:r>
    </w:p>
    <w:p w14:paraId="4A386085">
      <w:pPr>
        <w:spacing w:line="800" w:lineRule="exact"/>
        <w:jc w:val="center"/>
        <w:rPr>
          <w:rFonts w:hint="eastAsia" w:ascii="仿宋" w:hAnsi="仿宋" w:eastAsia="仿宋" w:cs="仿宋"/>
          <w:b/>
          <w:bCs/>
          <w:sz w:val="52"/>
          <w:szCs w:val="32"/>
          <w:highlight w:val="none"/>
        </w:rPr>
      </w:pPr>
    </w:p>
    <w:p w14:paraId="237BB8D7">
      <w:pPr>
        <w:spacing w:line="800" w:lineRule="exact"/>
        <w:jc w:val="both"/>
        <w:rPr>
          <w:rFonts w:hint="eastAsia" w:ascii="仿宋" w:hAnsi="仿宋" w:eastAsia="仿宋" w:cs="仿宋"/>
          <w:b/>
          <w:bCs/>
          <w:sz w:val="52"/>
          <w:szCs w:val="32"/>
          <w:highlight w:val="none"/>
        </w:rPr>
      </w:pPr>
    </w:p>
    <w:p w14:paraId="472A0CCB">
      <w:pPr>
        <w:spacing w:line="800" w:lineRule="exact"/>
        <w:jc w:val="center"/>
        <w:rPr>
          <w:rFonts w:hint="eastAsia" w:ascii="仿宋" w:hAnsi="仿宋" w:eastAsia="仿宋" w:cs="仿宋"/>
          <w:b/>
          <w:bCs/>
          <w:sz w:val="52"/>
          <w:szCs w:val="32"/>
          <w:highlight w:val="none"/>
        </w:rPr>
      </w:pPr>
    </w:p>
    <w:p w14:paraId="67CE0082">
      <w:pPr>
        <w:pStyle w:val="7"/>
        <w:rPr>
          <w:rFonts w:hint="eastAsia" w:ascii="仿宋" w:hAnsi="仿宋" w:eastAsia="仿宋" w:cs="仿宋"/>
          <w:highlight w:val="none"/>
        </w:rPr>
      </w:pPr>
    </w:p>
    <w:p w14:paraId="5691045D">
      <w:pPr>
        <w:pStyle w:val="6"/>
        <w:spacing w:line="360" w:lineRule="auto"/>
        <w:jc w:val="center"/>
        <w:outlineLvl w:val="0"/>
        <w:rPr>
          <w:rFonts w:hint="eastAsia" w:ascii="仿宋" w:hAnsi="仿宋" w:eastAsia="仿宋" w:cs="仿宋"/>
          <w:b/>
          <w:bCs/>
          <w:sz w:val="36"/>
          <w:szCs w:val="24"/>
          <w:highlight w:val="none"/>
          <w:lang w:eastAsia="zh-CN"/>
        </w:rPr>
      </w:pPr>
      <w:r>
        <w:rPr>
          <w:rFonts w:hint="eastAsia" w:ascii="仿宋" w:hAnsi="仿宋" w:eastAsia="仿宋" w:cs="仿宋"/>
          <w:b/>
          <w:bCs/>
          <w:sz w:val="36"/>
          <w:szCs w:val="24"/>
          <w:highlight w:val="none"/>
          <w:lang w:eastAsia="zh-CN"/>
        </w:rPr>
        <w:t>可可盖煤矿楼宇建筑外墙、玻璃幕墙开荒清洗服务</w:t>
      </w:r>
    </w:p>
    <w:p w14:paraId="1E04DBAC">
      <w:pPr>
        <w:pStyle w:val="15"/>
        <w:rPr>
          <w:rFonts w:hint="eastAsia"/>
          <w:lang w:val="en-US"/>
        </w:rPr>
      </w:pPr>
    </w:p>
    <w:p w14:paraId="417C4DEF">
      <w:pPr>
        <w:rPr>
          <w:rFonts w:hint="eastAsia" w:ascii="仿宋" w:hAnsi="仿宋" w:eastAsia="仿宋" w:cs="仿宋"/>
          <w:highlight w:val="none"/>
        </w:rPr>
      </w:pPr>
    </w:p>
    <w:p w14:paraId="7B8DC222">
      <w:pPr>
        <w:pStyle w:val="6"/>
        <w:rPr>
          <w:rFonts w:hint="eastAsia" w:ascii="仿宋" w:hAnsi="仿宋" w:eastAsia="仿宋" w:cs="仿宋"/>
          <w:highlight w:val="none"/>
        </w:rPr>
      </w:pPr>
    </w:p>
    <w:p w14:paraId="06F6FB53">
      <w:pPr>
        <w:rPr>
          <w:rFonts w:hint="eastAsia" w:ascii="仿宋" w:hAnsi="仿宋" w:eastAsia="仿宋" w:cs="仿宋"/>
          <w:highlight w:val="none"/>
        </w:rPr>
      </w:pPr>
    </w:p>
    <w:p w14:paraId="5F5303FD">
      <w:pPr>
        <w:spacing w:afterLines="200"/>
        <w:jc w:val="center"/>
        <w:outlineLvl w:val="0"/>
        <w:rPr>
          <w:rFonts w:hint="eastAsia" w:ascii="仿宋" w:hAnsi="仿宋" w:eastAsia="仿宋" w:cs="仿宋"/>
          <w:b/>
          <w:bCs/>
          <w:kern w:val="0"/>
          <w:sz w:val="32"/>
          <w:szCs w:val="32"/>
          <w:highlight w:val="none"/>
        </w:rPr>
      </w:pPr>
      <w:bookmarkStart w:id="3" w:name="_Toc2172"/>
      <w:bookmarkStart w:id="4" w:name="_Toc4501"/>
      <w:bookmarkStart w:id="5" w:name="_Toc9241"/>
      <w:bookmarkStart w:id="6" w:name="_Toc18010"/>
      <w:r>
        <w:rPr>
          <w:rFonts w:hint="eastAsia" w:ascii="仿宋" w:hAnsi="仿宋" w:eastAsia="仿宋" w:cs="仿宋"/>
          <w:b/>
          <w:sz w:val="72"/>
          <w:szCs w:val="72"/>
          <w:highlight w:val="none"/>
          <w:lang w:val="en-US" w:eastAsia="zh-CN"/>
        </w:rPr>
        <w:t>谈判</w:t>
      </w:r>
      <w:r>
        <w:rPr>
          <w:rFonts w:hint="eastAsia" w:ascii="仿宋" w:hAnsi="仿宋" w:eastAsia="仿宋" w:cs="仿宋"/>
          <w:b/>
          <w:sz w:val="72"/>
          <w:szCs w:val="72"/>
          <w:highlight w:val="none"/>
        </w:rPr>
        <w:t>文件</w:t>
      </w:r>
      <w:bookmarkEnd w:id="3"/>
      <w:bookmarkEnd w:id="4"/>
      <w:bookmarkEnd w:id="5"/>
      <w:bookmarkEnd w:id="6"/>
    </w:p>
    <w:p w14:paraId="3C4C454A">
      <w:pPr>
        <w:widowControl/>
        <w:spacing w:line="700" w:lineRule="exact"/>
        <w:rPr>
          <w:rFonts w:hint="eastAsia" w:ascii="仿宋" w:hAnsi="仿宋" w:eastAsia="仿宋" w:cs="仿宋"/>
          <w:b/>
          <w:bCs/>
          <w:kern w:val="0"/>
          <w:sz w:val="32"/>
          <w:szCs w:val="32"/>
          <w:highlight w:val="none"/>
        </w:rPr>
      </w:pPr>
    </w:p>
    <w:p w14:paraId="65BBCB5B">
      <w:pPr>
        <w:pStyle w:val="7"/>
        <w:rPr>
          <w:rFonts w:hint="eastAsia" w:ascii="仿宋" w:hAnsi="仿宋" w:eastAsia="仿宋" w:cs="仿宋"/>
          <w:b/>
          <w:bCs/>
          <w:kern w:val="0"/>
          <w:sz w:val="32"/>
          <w:szCs w:val="32"/>
          <w:highlight w:val="none"/>
        </w:rPr>
      </w:pPr>
    </w:p>
    <w:p w14:paraId="78B7D972">
      <w:pPr>
        <w:rPr>
          <w:rFonts w:hint="eastAsia" w:ascii="仿宋" w:hAnsi="仿宋" w:eastAsia="仿宋" w:cs="仿宋"/>
          <w:b/>
          <w:bCs/>
          <w:kern w:val="0"/>
          <w:sz w:val="32"/>
          <w:szCs w:val="32"/>
          <w:highlight w:val="none"/>
        </w:rPr>
      </w:pPr>
    </w:p>
    <w:p w14:paraId="5B17ED2F">
      <w:pPr>
        <w:pStyle w:val="7"/>
        <w:rPr>
          <w:rFonts w:hint="eastAsia" w:ascii="仿宋" w:hAnsi="仿宋" w:eastAsia="仿宋" w:cs="仿宋"/>
          <w:b/>
          <w:bCs/>
          <w:kern w:val="0"/>
          <w:sz w:val="32"/>
          <w:szCs w:val="32"/>
          <w:highlight w:val="none"/>
        </w:rPr>
      </w:pPr>
    </w:p>
    <w:p w14:paraId="45457BD8">
      <w:pPr>
        <w:pStyle w:val="7"/>
        <w:rPr>
          <w:rFonts w:hint="eastAsia" w:ascii="仿宋" w:hAnsi="仿宋" w:eastAsia="仿宋" w:cs="仿宋"/>
          <w:b/>
          <w:bCs/>
          <w:kern w:val="0"/>
          <w:sz w:val="32"/>
          <w:szCs w:val="32"/>
          <w:highlight w:val="none"/>
        </w:rPr>
      </w:pPr>
    </w:p>
    <w:p w14:paraId="52B0EA03">
      <w:pPr>
        <w:pStyle w:val="16"/>
        <w:rPr>
          <w:rFonts w:hint="eastAsia" w:ascii="仿宋" w:hAnsi="仿宋" w:eastAsia="仿宋" w:cs="仿宋"/>
          <w:highlight w:val="none"/>
        </w:rPr>
      </w:pPr>
    </w:p>
    <w:p w14:paraId="216E6FDC">
      <w:pPr>
        <w:pStyle w:val="16"/>
        <w:rPr>
          <w:rFonts w:hint="eastAsia" w:ascii="仿宋" w:hAnsi="仿宋" w:eastAsia="仿宋" w:cs="仿宋"/>
          <w:highlight w:val="none"/>
        </w:rPr>
      </w:pPr>
    </w:p>
    <w:p w14:paraId="0156BD20">
      <w:pPr>
        <w:pStyle w:val="16"/>
        <w:rPr>
          <w:rFonts w:hint="eastAsia" w:ascii="仿宋" w:hAnsi="仿宋" w:eastAsia="仿宋" w:cs="仿宋"/>
          <w:highlight w:val="none"/>
        </w:rPr>
      </w:pPr>
    </w:p>
    <w:p w14:paraId="4C42BE1D">
      <w:pPr>
        <w:pStyle w:val="16"/>
        <w:rPr>
          <w:rFonts w:hint="eastAsia" w:ascii="仿宋" w:hAnsi="仿宋" w:eastAsia="仿宋" w:cs="仿宋"/>
          <w:highlight w:val="none"/>
        </w:rPr>
      </w:pPr>
    </w:p>
    <w:p w14:paraId="38816131">
      <w:pPr>
        <w:pStyle w:val="16"/>
        <w:rPr>
          <w:rFonts w:hint="eastAsia" w:ascii="仿宋" w:hAnsi="仿宋" w:eastAsia="仿宋" w:cs="仿宋"/>
          <w:highlight w:val="none"/>
        </w:rPr>
      </w:pPr>
    </w:p>
    <w:p w14:paraId="6D2C9E2C">
      <w:pPr>
        <w:widowControl/>
        <w:spacing w:line="700" w:lineRule="exact"/>
        <w:rPr>
          <w:rFonts w:hint="eastAsia" w:ascii="仿宋" w:hAnsi="仿宋" w:eastAsia="仿宋" w:cs="仿宋"/>
          <w:b/>
          <w:bCs/>
          <w:kern w:val="0"/>
          <w:sz w:val="32"/>
          <w:szCs w:val="32"/>
          <w:highlight w:val="none"/>
        </w:rPr>
      </w:pPr>
    </w:p>
    <w:p w14:paraId="0D858391">
      <w:pPr>
        <w:spacing w:line="360" w:lineRule="auto"/>
        <w:outlineLvl w:val="0"/>
        <w:rPr>
          <w:rFonts w:hint="eastAsia" w:ascii="仿宋" w:hAnsi="仿宋" w:eastAsia="仿宋" w:cs="仿宋"/>
          <w:b/>
          <w:kern w:val="0"/>
          <w:sz w:val="32"/>
          <w:szCs w:val="32"/>
          <w:highlight w:val="none"/>
          <w:lang w:eastAsia="zh-CN"/>
        </w:rPr>
      </w:pPr>
      <w:r>
        <w:rPr>
          <w:rFonts w:hint="eastAsia" w:ascii="仿宋" w:hAnsi="仿宋" w:eastAsia="仿宋" w:cs="仿宋"/>
          <w:b/>
          <w:sz w:val="32"/>
          <w:szCs w:val="32"/>
          <w:highlight w:val="none"/>
        </w:rPr>
        <w:t xml:space="preserve">      </w:t>
      </w:r>
      <w:bookmarkStart w:id="7" w:name="_Toc17207"/>
      <w:bookmarkStart w:id="8" w:name="_Toc12142"/>
      <w:bookmarkStart w:id="9" w:name="_Toc7088"/>
      <w:bookmarkStart w:id="10" w:name="_Toc12729"/>
      <w:r>
        <w:rPr>
          <w:rFonts w:hint="eastAsia" w:ascii="仿宋" w:hAnsi="仿宋" w:eastAsia="仿宋" w:cs="仿宋"/>
          <w:b/>
          <w:sz w:val="32"/>
          <w:szCs w:val="32"/>
          <w:highlight w:val="none"/>
          <w:lang w:eastAsia="zh-CN"/>
        </w:rPr>
        <w:t>采</w:t>
      </w:r>
      <w:r>
        <w:rPr>
          <w:rFonts w:hint="eastAsia" w:ascii="仿宋" w:hAnsi="仿宋" w:eastAsia="仿宋" w:cs="仿宋"/>
          <w:b/>
          <w:sz w:val="32"/>
          <w:szCs w:val="32"/>
          <w:highlight w:val="none"/>
          <w:lang w:val="en-US" w:eastAsia="zh-CN"/>
        </w:rPr>
        <w:t xml:space="preserve">   </w:t>
      </w:r>
      <w:r>
        <w:rPr>
          <w:rFonts w:hint="eastAsia" w:ascii="仿宋" w:hAnsi="仿宋" w:eastAsia="仿宋" w:cs="仿宋"/>
          <w:b/>
          <w:sz w:val="32"/>
          <w:szCs w:val="32"/>
          <w:highlight w:val="none"/>
          <w:lang w:eastAsia="zh-CN"/>
        </w:rPr>
        <w:t>购</w:t>
      </w:r>
      <w:r>
        <w:rPr>
          <w:rFonts w:hint="eastAsia" w:ascii="仿宋" w:hAnsi="仿宋" w:eastAsia="仿宋" w:cs="仿宋"/>
          <w:b/>
          <w:sz w:val="32"/>
          <w:szCs w:val="32"/>
          <w:highlight w:val="none"/>
        </w:rPr>
        <w:t xml:space="preserve">   人：</w:t>
      </w:r>
      <w:bookmarkEnd w:id="7"/>
      <w:bookmarkEnd w:id="8"/>
      <w:bookmarkEnd w:id="9"/>
      <w:bookmarkEnd w:id="10"/>
      <w:r>
        <w:rPr>
          <w:rFonts w:hint="eastAsia" w:ascii="仿宋" w:hAnsi="仿宋" w:eastAsia="仿宋" w:cs="仿宋"/>
          <w:b/>
          <w:sz w:val="32"/>
          <w:szCs w:val="32"/>
          <w:highlight w:val="none"/>
          <w:lang w:eastAsia="zh-CN"/>
        </w:rPr>
        <w:t>陕西延长石油矿业有限责任公司</w:t>
      </w:r>
    </w:p>
    <w:p w14:paraId="51A56394">
      <w:pPr>
        <w:tabs>
          <w:tab w:val="left" w:pos="1890"/>
          <w:tab w:val="left" w:pos="2100"/>
        </w:tabs>
        <w:spacing w:line="700" w:lineRule="exact"/>
        <w:outlineLvl w:val="0"/>
        <w:rPr>
          <w:rFonts w:hint="eastAsia" w:ascii="仿宋" w:hAnsi="仿宋" w:eastAsia="仿宋" w:cs="仿宋"/>
          <w:b/>
          <w:bCs/>
          <w:sz w:val="32"/>
          <w:szCs w:val="32"/>
          <w:highlight w:val="none"/>
        </w:rPr>
      </w:pPr>
      <w:r>
        <w:rPr>
          <w:rFonts w:hint="eastAsia" w:ascii="仿宋" w:hAnsi="仿宋" w:eastAsia="仿宋" w:cs="仿宋"/>
          <w:b/>
          <w:sz w:val="32"/>
          <w:szCs w:val="32"/>
          <w:highlight w:val="none"/>
        </w:rPr>
        <w:t xml:space="preserve">      </w:t>
      </w:r>
      <w:bookmarkStart w:id="11" w:name="_Toc31610"/>
      <w:bookmarkStart w:id="12" w:name="_Toc16254"/>
      <w:bookmarkStart w:id="13" w:name="_Toc18354"/>
      <w:bookmarkStart w:id="14" w:name="_Toc4027"/>
      <w:r>
        <w:rPr>
          <w:rFonts w:hint="eastAsia" w:ascii="仿宋" w:hAnsi="仿宋" w:eastAsia="仿宋" w:cs="仿宋"/>
          <w:b/>
          <w:sz w:val="32"/>
          <w:szCs w:val="32"/>
          <w:highlight w:val="none"/>
          <w:lang w:eastAsia="zh-CN"/>
        </w:rPr>
        <w:t>采购</w:t>
      </w:r>
      <w:r>
        <w:rPr>
          <w:rFonts w:hint="eastAsia" w:ascii="仿宋" w:hAnsi="仿宋" w:eastAsia="仿宋" w:cs="仿宋"/>
          <w:b/>
          <w:sz w:val="32"/>
          <w:szCs w:val="32"/>
          <w:highlight w:val="none"/>
        </w:rPr>
        <w:t>代理机构：华春建设工程项目管理有限责任公司</w:t>
      </w:r>
      <w:bookmarkEnd w:id="11"/>
      <w:bookmarkEnd w:id="12"/>
      <w:bookmarkEnd w:id="13"/>
      <w:bookmarkEnd w:id="14"/>
    </w:p>
    <w:p w14:paraId="2A426388">
      <w:pPr>
        <w:tabs>
          <w:tab w:val="left" w:pos="1890"/>
          <w:tab w:val="left" w:pos="2100"/>
        </w:tabs>
        <w:spacing w:line="700" w:lineRule="exact"/>
        <w:jc w:val="center"/>
        <w:rPr>
          <w:rFonts w:hint="eastAsia" w:ascii="仿宋" w:hAnsi="仿宋" w:eastAsia="仿宋" w:cs="仿宋"/>
          <w:b/>
          <w:sz w:val="32"/>
          <w:szCs w:val="32"/>
          <w:highlight w:val="none"/>
        </w:rPr>
      </w:pPr>
      <w:r>
        <w:rPr>
          <w:rFonts w:hint="eastAsia" w:ascii="仿宋" w:hAnsi="仿宋" w:eastAsia="仿宋" w:cs="仿宋"/>
          <w:b/>
          <w:sz w:val="32"/>
          <w:szCs w:val="32"/>
          <w:highlight w:val="none"/>
        </w:rPr>
        <w:t>二〇二</w:t>
      </w:r>
      <w:r>
        <w:rPr>
          <w:rFonts w:hint="eastAsia" w:ascii="仿宋" w:hAnsi="仿宋" w:eastAsia="仿宋" w:cs="仿宋"/>
          <w:b/>
          <w:sz w:val="32"/>
          <w:szCs w:val="32"/>
          <w:highlight w:val="none"/>
          <w:lang w:val="en-US" w:eastAsia="zh-CN"/>
        </w:rPr>
        <w:t>六</w:t>
      </w:r>
      <w:r>
        <w:rPr>
          <w:rFonts w:hint="eastAsia" w:ascii="仿宋" w:hAnsi="仿宋" w:eastAsia="仿宋" w:cs="仿宋"/>
          <w:b/>
          <w:sz w:val="32"/>
          <w:szCs w:val="32"/>
          <w:highlight w:val="none"/>
        </w:rPr>
        <w:t>年</w:t>
      </w:r>
      <w:r>
        <w:rPr>
          <w:rFonts w:hint="eastAsia" w:ascii="仿宋" w:hAnsi="仿宋" w:eastAsia="仿宋" w:cs="仿宋"/>
          <w:b/>
          <w:sz w:val="32"/>
          <w:szCs w:val="32"/>
          <w:highlight w:val="none"/>
          <w:lang w:val="en-US" w:eastAsia="zh-CN"/>
        </w:rPr>
        <w:t>十</w:t>
      </w:r>
      <w:r>
        <w:rPr>
          <w:rFonts w:hint="eastAsia" w:ascii="仿宋" w:hAnsi="仿宋" w:eastAsia="仿宋" w:cs="仿宋"/>
          <w:b/>
          <w:sz w:val="32"/>
          <w:szCs w:val="32"/>
          <w:highlight w:val="none"/>
        </w:rPr>
        <w:t>月</w:t>
      </w:r>
    </w:p>
    <w:p w14:paraId="257E0350">
      <w:pPr>
        <w:pStyle w:val="7"/>
        <w:rPr>
          <w:rFonts w:hint="eastAsia" w:ascii="仿宋" w:hAnsi="仿宋" w:eastAsia="仿宋" w:cs="仿宋"/>
          <w:b/>
          <w:sz w:val="32"/>
          <w:szCs w:val="32"/>
          <w:highlight w:val="none"/>
        </w:rPr>
      </w:pPr>
    </w:p>
    <w:p w14:paraId="3792B771">
      <w:pPr>
        <w:spacing w:line="480" w:lineRule="auto"/>
        <w:jc w:val="center"/>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目   录</w:t>
      </w:r>
    </w:p>
    <w:bookmarkEnd w:id="0"/>
    <w:bookmarkEnd w:id="1"/>
    <w:bookmarkEnd w:id="2"/>
    <w:p w14:paraId="24470C4D">
      <w:pPr>
        <w:pStyle w:val="9"/>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8"/>
          <w:szCs w:val="32"/>
          <w:highlight w:val="none"/>
        </w:rPr>
      </w:pPr>
      <w:bookmarkStart w:id="15" w:name="_Toc427240189"/>
      <w:bookmarkStart w:id="16" w:name="_Toc426810993"/>
      <w:bookmarkStart w:id="17" w:name="_Toc426810881"/>
      <w:r>
        <w:rPr>
          <w:rFonts w:hint="eastAsia" w:ascii="仿宋" w:hAnsi="仿宋" w:eastAsia="仿宋" w:cs="仿宋"/>
          <w:b/>
          <w:bCs/>
          <w:sz w:val="48"/>
          <w:szCs w:val="48"/>
          <w:highlight w:val="none"/>
        </w:rPr>
        <w:fldChar w:fldCharType="begin"/>
      </w:r>
      <w:r>
        <w:rPr>
          <w:rFonts w:hint="eastAsia" w:ascii="仿宋" w:hAnsi="仿宋" w:eastAsia="仿宋" w:cs="仿宋"/>
          <w:b/>
          <w:bCs/>
          <w:sz w:val="48"/>
          <w:szCs w:val="48"/>
          <w:highlight w:val="none"/>
        </w:rPr>
        <w:instrText xml:space="preserve">TOC \o "1-1" \h \u </w:instrText>
      </w:r>
      <w:r>
        <w:rPr>
          <w:rFonts w:hint="eastAsia" w:ascii="仿宋" w:hAnsi="仿宋" w:eastAsia="仿宋" w:cs="仿宋"/>
          <w:b/>
          <w:bCs/>
          <w:sz w:val="48"/>
          <w:szCs w:val="48"/>
          <w:highlight w:val="none"/>
        </w:rPr>
        <w:fldChar w:fldCharType="separate"/>
      </w:r>
      <w:r>
        <w:rPr>
          <w:rFonts w:hint="eastAsia" w:ascii="仿宋" w:hAnsi="仿宋" w:eastAsia="仿宋" w:cs="仿宋"/>
          <w:bCs/>
          <w:sz w:val="28"/>
          <w:szCs w:val="48"/>
          <w:highlight w:val="none"/>
        </w:rPr>
        <w:fldChar w:fldCharType="begin"/>
      </w:r>
      <w:r>
        <w:rPr>
          <w:rFonts w:hint="eastAsia" w:ascii="仿宋" w:hAnsi="仿宋" w:eastAsia="仿宋" w:cs="仿宋"/>
          <w:bCs/>
          <w:sz w:val="28"/>
          <w:szCs w:val="48"/>
          <w:highlight w:val="none"/>
        </w:rPr>
        <w:instrText xml:space="preserve"> HYPERLINK \l _Toc12173 </w:instrText>
      </w:r>
      <w:r>
        <w:rPr>
          <w:rFonts w:hint="eastAsia" w:ascii="仿宋" w:hAnsi="仿宋" w:eastAsia="仿宋" w:cs="仿宋"/>
          <w:bCs/>
          <w:sz w:val="28"/>
          <w:szCs w:val="48"/>
          <w:highlight w:val="none"/>
        </w:rPr>
        <w:fldChar w:fldCharType="separate"/>
      </w:r>
      <w:r>
        <w:rPr>
          <w:rFonts w:hint="eastAsia" w:ascii="仿宋" w:hAnsi="仿宋" w:eastAsia="仿宋" w:cs="仿宋"/>
          <w:bCs/>
          <w:kern w:val="44"/>
          <w:sz w:val="28"/>
          <w:szCs w:val="56"/>
          <w:highlight w:val="none"/>
          <w:lang w:val="en-US" w:eastAsia="zh-CN"/>
        </w:rPr>
        <w:t xml:space="preserve">第一章 </w:t>
      </w:r>
      <w:r>
        <w:rPr>
          <w:rFonts w:hint="eastAsia" w:ascii="仿宋" w:hAnsi="仿宋" w:eastAsia="仿宋" w:cs="仿宋"/>
          <w:bCs/>
          <w:kern w:val="44"/>
          <w:sz w:val="28"/>
          <w:szCs w:val="56"/>
          <w:highlight w:val="none"/>
          <w:lang w:eastAsia="zh-CN"/>
        </w:rPr>
        <w:t>谈判</w:t>
      </w:r>
      <w:r>
        <w:rPr>
          <w:rFonts w:hint="eastAsia" w:ascii="仿宋" w:hAnsi="仿宋" w:eastAsia="仿宋" w:cs="仿宋"/>
          <w:bCs/>
          <w:kern w:val="44"/>
          <w:sz w:val="28"/>
          <w:szCs w:val="56"/>
          <w:highlight w:val="none"/>
          <w:lang w:val="en-US" w:eastAsia="zh-CN"/>
        </w:rPr>
        <w:t>公告</w:t>
      </w:r>
      <w:r>
        <w:rPr>
          <w:sz w:val="28"/>
          <w:szCs w:val="32"/>
          <w:highlight w:val="none"/>
        </w:rPr>
        <w:tab/>
      </w:r>
      <w:r>
        <w:rPr>
          <w:rFonts w:hint="eastAsia"/>
          <w:sz w:val="28"/>
          <w:szCs w:val="32"/>
          <w:highlight w:val="none"/>
          <w:lang w:val="en-US" w:eastAsia="zh-CN"/>
        </w:rPr>
        <w:t>3</w:t>
      </w:r>
      <w:r>
        <w:rPr>
          <w:rFonts w:hint="eastAsia" w:ascii="仿宋" w:hAnsi="仿宋" w:eastAsia="仿宋" w:cs="仿宋"/>
          <w:bCs/>
          <w:sz w:val="28"/>
          <w:szCs w:val="48"/>
          <w:highlight w:val="none"/>
        </w:rPr>
        <w:fldChar w:fldCharType="end"/>
      </w:r>
    </w:p>
    <w:p w14:paraId="61A75B29">
      <w:pPr>
        <w:pStyle w:val="9"/>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8"/>
          <w:szCs w:val="32"/>
          <w:highlight w:val="none"/>
        </w:rPr>
      </w:pPr>
      <w:r>
        <w:rPr>
          <w:rFonts w:hint="eastAsia" w:ascii="仿宋" w:hAnsi="仿宋" w:eastAsia="仿宋" w:cs="仿宋"/>
          <w:bCs/>
          <w:sz w:val="28"/>
          <w:szCs w:val="48"/>
          <w:highlight w:val="none"/>
        </w:rPr>
        <w:fldChar w:fldCharType="begin"/>
      </w:r>
      <w:r>
        <w:rPr>
          <w:rFonts w:hint="eastAsia" w:ascii="仿宋" w:hAnsi="仿宋" w:eastAsia="仿宋" w:cs="仿宋"/>
          <w:bCs/>
          <w:sz w:val="28"/>
          <w:szCs w:val="48"/>
          <w:highlight w:val="none"/>
        </w:rPr>
        <w:instrText xml:space="preserve"> HYPERLINK \l _Toc5066 </w:instrText>
      </w:r>
      <w:r>
        <w:rPr>
          <w:rFonts w:hint="eastAsia" w:ascii="仿宋" w:hAnsi="仿宋" w:eastAsia="仿宋" w:cs="仿宋"/>
          <w:bCs/>
          <w:sz w:val="28"/>
          <w:szCs w:val="48"/>
          <w:highlight w:val="none"/>
        </w:rPr>
        <w:fldChar w:fldCharType="separate"/>
      </w:r>
      <w:r>
        <w:rPr>
          <w:rFonts w:hint="eastAsia" w:ascii="仿宋" w:hAnsi="仿宋" w:eastAsia="仿宋" w:cs="仿宋"/>
          <w:sz w:val="28"/>
          <w:szCs w:val="32"/>
          <w:highlight w:val="none"/>
        </w:rPr>
        <w:t>第二章 供应商须知</w:t>
      </w:r>
      <w:r>
        <w:rPr>
          <w:sz w:val="28"/>
          <w:szCs w:val="32"/>
          <w:highlight w:val="none"/>
        </w:rPr>
        <w:tab/>
      </w:r>
      <w:r>
        <w:rPr>
          <w:sz w:val="28"/>
          <w:szCs w:val="32"/>
          <w:highlight w:val="none"/>
        </w:rPr>
        <w:fldChar w:fldCharType="begin"/>
      </w:r>
      <w:r>
        <w:rPr>
          <w:sz w:val="28"/>
          <w:szCs w:val="32"/>
          <w:highlight w:val="none"/>
        </w:rPr>
        <w:instrText xml:space="preserve"> PAGEREF _Toc5066 \h </w:instrText>
      </w:r>
      <w:r>
        <w:rPr>
          <w:sz w:val="28"/>
          <w:szCs w:val="32"/>
          <w:highlight w:val="none"/>
        </w:rPr>
        <w:fldChar w:fldCharType="separate"/>
      </w:r>
      <w:r>
        <w:rPr>
          <w:sz w:val="28"/>
          <w:szCs w:val="32"/>
          <w:highlight w:val="none"/>
        </w:rPr>
        <w:t>6</w:t>
      </w:r>
      <w:r>
        <w:rPr>
          <w:sz w:val="28"/>
          <w:szCs w:val="32"/>
          <w:highlight w:val="none"/>
        </w:rPr>
        <w:fldChar w:fldCharType="end"/>
      </w:r>
      <w:r>
        <w:rPr>
          <w:rFonts w:hint="eastAsia" w:ascii="仿宋" w:hAnsi="仿宋" w:eastAsia="仿宋" w:cs="仿宋"/>
          <w:bCs/>
          <w:sz w:val="28"/>
          <w:szCs w:val="48"/>
          <w:highlight w:val="none"/>
        </w:rPr>
        <w:fldChar w:fldCharType="end"/>
      </w:r>
    </w:p>
    <w:p w14:paraId="21E5A708">
      <w:pPr>
        <w:pStyle w:val="9"/>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8"/>
          <w:szCs w:val="32"/>
          <w:highlight w:val="none"/>
        </w:rPr>
      </w:pPr>
      <w:r>
        <w:rPr>
          <w:rFonts w:hint="eastAsia" w:ascii="仿宋" w:hAnsi="仿宋" w:eastAsia="仿宋" w:cs="仿宋"/>
          <w:bCs/>
          <w:sz w:val="28"/>
          <w:szCs w:val="48"/>
          <w:highlight w:val="none"/>
        </w:rPr>
        <w:fldChar w:fldCharType="begin"/>
      </w:r>
      <w:r>
        <w:rPr>
          <w:rFonts w:hint="eastAsia" w:ascii="仿宋" w:hAnsi="仿宋" w:eastAsia="仿宋" w:cs="仿宋"/>
          <w:bCs/>
          <w:sz w:val="28"/>
          <w:szCs w:val="48"/>
          <w:highlight w:val="none"/>
        </w:rPr>
        <w:instrText xml:space="preserve"> HYPERLINK \l _Toc24728 </w:instrText>
      </w:r>
      <w:r>
        <w:rPr>
          <w:rFonts w:hint="eastAsia" w:ascii="仿宋" w:hAnsi="仿宋" w:eastAsia="仿宋" w:cs="仿宋"/>
          <w:bCs/>
          <w:sz w:val="28"/>
          <w:szCs w:val="48"/>
          <w:highlight w:val="none"/>
        </w:rPr>
        <w:fldChar w:fldCharType="separate"/>
      </w:r>
      <w:r>
        <w:rPr>
          <w:rFonts w:hint="eastAsia" w:ascii="仿宋" w:hAnsi="仿宋" w:eastAsia="仿宋" w:cs="仿宋"/>
          <w:sz w:val="28"/>
          <w:szCs w:val="32"/>
          <w:highlight w:val="none"/>
          <w:lang w:val="en-US" w:eastAsia="zh-CN"/>
        </w:rPr>
        <w:t>第三章 评审办法</w:t>
      </w:r>
      <w:r>
        <w:rPr>
          <w:sz w:val="28"/>
          <w:szCs w:val="32"/>
          <w:highlight w:val="none"/>
        </w:rPr>
        <w:tab/>
      </w:r>
      <w:r>
        <w:rPr>
          <w:sz w:val="28"/>
          <w:szCs w:val="32"/>
          <w:highlight w:val="none"/>
        </w:rPr>
        <w:fldChar w:fldCharType="begin"/>
      </w:r>
      <w:r>
        <w:rPr>
          <w:sz w:val="28"/>
          <w:szCs w:val="32"/>
          <w:highlight w:val="none"/>
        </w:rPr>
        <w:instrText xml:space="preserve"> PAGEREF _Toc24728 \h </w:instrText>
      </w:r>
      <w:r>
        <w:rPr>
          <w:sz w:val="28"/>
          <w:szCs w:val="32"/>
          <w:highlight w:val="none"/>
        </w:rPr>
        <w:fldChar w:fldCharType="separate"/>
      </w:r>
      <w:r>
        <w:rPr>
          <w:sz w:val="28"/>
          <w:szCs w:val="32"/>
          <w:highlight w:val="none"/>
        </w:rPr>
        <w:t>18</w:t>
      </w:r>
      <w:r>
        <w:rPr>
          <w:sz w:val="28"/>
          <w:szCs w:val="32"/>
          <w:highlight w:val="none"/>
        </w:rPr>
        <w:fldChar w:fldCharType="end"/>
      </w:r>
      <w:r>
        <w:rPr>
          <w:rFonts w:hint="eastAsia" w:ascii="仿宋" w:hAnsi="仿宋" w:eastAsia="仿宋" w:cs="仿宋"/>
          <w:bCs/>
          <w:sz w:val="28"/>
          <w:szCs w:val="48"/>
          <w:highlight w:val="none"/>
        </w:rPr>
        <w:fldChar w:fldCharType="end"/>
      </w:r>
    </w:p>
    <w:p w14:paraId="6FBFFADE">
      <w:pPr>
        <w:pStyle w:val="9"/>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8"/>
          <w:szCs w:val="32"/>
          <w:highlight w:val="none"/>
        </w:rPr>
      </w:pPr>
      <w:r>
        <w:rPr>
          <w:rFonts w:hint="eastAsia" w:ascii="仿宋" w:hAnsi="仿宋" w:eastAsia="仿宋" w:cs="仿宋"/>
          <w:bCs/>
          <w:sz w:val="28"/>
          <w:szCs w:val="48"/>
          <w:highlight w:val="none"/>
        </w:rPr>
        <w:fldChar w:fldCharType="begin"/>
      </w:r>
      <w:r>
        <w:rPr>
          <w:rFonts w:hint="eastAsia" w:ascii="仿宋" w:hAnsi="仿宋" w:eastAsia="仿宋" w:cs="仿宋"/>
          <w:bCs/>
          <w:sz w:val="28"/>
          <w:szCs w:val="48"/>
          <w:highlight w:val="none"/>
        </w:rPr>
        <w:instrText xml:space="preserve"> HYPERLINK \l _Toc1560 </w:instrText>
      </w:r>
      <w:r>
        <w:rPr>
          <w:rFonts w:hint="eastAsia" w:ascii="仿宋" w:hAnsi="仿宋" w:eastAsia="仿宋" w:cs="仿宋"/>
          <w:bCs/>
          <w:sz w:val="28"/>
          <w:szCs w:val="48"/>
          <w:highlight w:val="none"/>
        </w:rPr>
        <w:fldChar w:fldCharType="separate"/>
      </w:r>
      <w:r>
        <w:rPr>
          <w:rFonts w:hint="eastAsia" w:ascii="仿宋" w:hAnsi="仿宋" w:eastAsia="仿宋" w:cs="仿宋"/>
          <w:bCs/>
          <w:kern w:val="44"/>
          <w:sz w:val="28"/>
          <w:szCs w:val="56"/>
          <w:highlight w:val="none"/>
          <w:lang w:val="en-US" w:eastAsia="zh-CN"/>
        </w:rPr>
        <w:t>第四章 合同条款</w:t>
      </w:r>
      <w:r>
        <w:rPr>
          <w:sz w:val="28"/>
          <w:szCs w:val="32"/>
          <w:highlight w:val="none"/>
        </w:rPr>
        <w:tab/>
      </w:r>
      <w:r>
        <w:rPr>
          <w:sz w:val="28"/>
          <w:szCs w:val="32"/>
          <w:highlight w:val="none"/>
        </w:rPr>
        <w:fldChar w:fldCharType="begin"/>
      </w:r>
      <w:r>
        <w:rPr>
          <w:sz w:val="28"/>
          <w:szCs w:val="32"/>
          <w:highlight w:val="none"/>
        </w:rPr>
        <w:instrText xml:space="preserve"> PAGEREF _Toc1560 \h </w:instrText>
      </w:r>
      <w:r>
        <w:rPr>
          <w:sz w:val="28"/>
          <w:szCs w:val="32"/>
          <w:highlight w:val="none"/>
        </w:rPr>
        <w:fldChar w:fldCharType="separate"/>
      </w:r>
      <w:r>
        <w:rPr>
          <w:sz w:val="28"/>
          <w:szCs w:val="32"/>
          <w:highlight w:val="none"/>
        </w:rPr>
        <w:t>25</w:t>
      </w:r>
      <w:r>
        <w:rPr>
          <w:sz w:val="28"/>
          <w:szCs w:val="32"/>
          <w:highlight w:val="none"/>
        </w:rPr>
        <w:fldChar w:fldCharType="end"/>
      </w:r>
      <w:r>
        <w:rPr>
          <w:rFonts w:hint="eastAsia" w:ascii="仿宋" w:hAnsi="仿宋" w:eastAsia="仿宋" w:cs="仿宋"/>
          <w:bCs/>
          <w:sz w:val="28"/>
          <w:szCs w:val="48"/>
          <w:highlight w:val="none"/>
        </w:rPr>
        <w:fldChar w:fldCharType="end"/>
      </w:r>
    </w:p>
    <w:p w14:paraId="5A2D06CE">
      <w:pPr>
        <w:pStyle w:val="9"/>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sz w:val="28"/>
          <w:szCs w:val="32"/>
          <w:highlight w:val="none"/>
        </w:rPr>
      </w:pPr>
      <w:r>
        <w:rPr>
          <w:rFonts w:hint="eastAsia" w:ascii="仿宋" w:hAnsi="仿宋" w:eastAsia="仿宋" w:cs="仿宋"/>
          <w:bCs/>
          <w:sz w:val="28"/>
          <w:szCs w:val="48"/>
          <w:highlight w:val="none"/>
        </w:rPr>
        <w:fldChar w:fldCharType="begin"/>
      </w:r>
      <w:r>
        <w:rPr>
          <w:rFonts w:hint="eastAsia" w:ascii="仿宋" w:hAnsi="仿宋" w:eastAsia="仿宋" w:cs="仿宋"/>
          <w:bCs/>
          <w:sz w:val="28"/>
          <w:szCs w:val="48"/>
          <w:highlight w:val="none"/>
        </w:rPr>
        <w:instrText xml:space="preserve"> HYPERLINK \l _Toc25295 </w:instrText>
      </w:r>
      <w:r>
        <w:rPr>
          <w:rFonts w:hint="eastAsia" w:ascii="仿宋" w:hAnsi="仿宋" w:eastAsia="仿宋" w:cs="仿宋"/>
          <w:bCs/>
          <w:sz w:val="28"/>
          <w:szCs w:val="48"/>
          <w:highlight w:val="none"/>
        </w:rPr>
        <w:fldChar w:fldCharType="separate"/>
      </w:r>
      <w:r>
        <w:rPr>
          <w:rFonts w:hint="eastAsia" w:ascii="仿宋" w:hAnsi="仿宋" w:eastAsia="仿宋" w:cs="仿宋"/>
          <w:bCs w:val="0"/>
          <w:sz w:val="28"/>
          <w:szCs w:val="36"/>
          <w:highlight w:val="none"/>
          <w:lang w:val="en-US" w:eastAsia="zh-CN"/>
        </w:rPr>
        <w:t xml:space="preserve">第五章 </w:t>
      </w:r>
      <w:r>
        <w:rPr>
          <w:rFonts w:hint="eastAsia" w:ascii="仿宋" w:hAnsi="仿宋" w:eastAsia="仿宋" w:cs="仿宋"/>
          <w:bCs w:val="0"/>
          <w:sz w:val="28"/>
          <w:szCs w:val="36"/>
          <w:highlight w:val="none"/>
        </w:rPr>
        <w:t>技术</w:t>
      </w:r>
      <w:bookmarkStart w:id="339" w:name="_GoBack"/>
      <w:bookmarkEnd w:id="339"/>
      <w:r>
        <w:rPr>
          <w:rFonts w:hint="eastAsia" w:ascii="仿宋" w:hAnsi="仿宋" w:eastAsia="仿宋" w:cs="仿宋"/>
          <w:bCs w:val="0"/>
          <w:sz w:val="28"/>
          <w:szCs w:val="36"/>
          <w:highlight w:val="none"/>
        </w:rPr>
        <w:t>规范书</w:t>
      </w:r>
      <w:r>
        <w:rPr>
          <w:sz w:val="28"/>
          <w:szCs w:val="32"/>
          <w:highlight w:val="none"/>
        </w:rPr>
        <w:tab/>
      </w:r>
      <w:r>
        <w:rPr>
          <w:sz w:val="28"/>
          <w:szCs w:val="32"/>
          <w:highlight w:val="none"/>
        </w:rPr>
        <w:fldChar w:fldCharType="begin"/>
      </w:r>
      <w:r>
        <w:rPr>
          <w:sz w:val="28"/>
          <w:szCs w:val="32"/>
          <w:highlight w:val="none"/>
        </w:rPr>
        <w:instrText xml:space="preserve"> PAGEREF _Toc25295 \h </w:instrText>
      </w:r>
      <w:r>
        <w:rPr>
          <w:sz w:val="28"/>
          <w:szCs w:val="32"/>
          <w:highlight w:val="none"/>
        </w:rPr>
        <w:fldChar w:fldCharType="separate"/>
      </w:r>
      <w:r>
        <w:rPr>
          <w:sz w:val="28"/>
          <w:szCs w:val="32"/>
          <w:highlight w:val="none"/>
        </w:rPr>
        <w:t>40</w:t>
      </w:r>
      <w:r>
        <w:rPr>
          <w:sz w:val="28"/>
          <w:szCs w:val="32"/>
          <w:highlight w:val="none"/>
        </w:rPr>
        <w:fldChar w:fldCharType="end"/>
      </w:r>
      <w:r>
        <w:rPr>
          <w:rFonts w:hint="eastAsia" w:ascii="仿宋" w:hAnsi="仿宋" w:eastAsia="仿宋" w:cs="仿宋"/>
          <w:bCs/>
          <w:sz w:val="28"/>
          <w:szCs w:val="48"/>
          <w:highlight w:val="none"/>
        </w:rPr>
        <w:fldChar w:fldCharType="end"/>
      </w:r>
    </w:p>
    <w:p w14:paraId="343A3691">
      <w:pPr>
        <w:pStyle w:val="9"/>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eastAsia" w:eastAsia="仿宋"/>
          <w:sz w:val="28"/>
          <w:szCs w:val="32"/>
          <w:highlight w:val="none"/>
          <w:lang w:val="en-US" w:eastAsia="zh-CN"/>
        </w:rPr>
      </w:pPr>
      <w:r>
        <w:rPr>
          <w:rFonts w:hint="eastAsia" w:ascii="仿宋" w:hAnsi="仿宋" w:eastAsia="仿宋" w:cs="仿宋"/>
          <w:bCs/>
          <w:sz w:val="28"/>
          <w:szCs w:val="48"/>
          <w:highlight w:val="none"/>
        </w:rPr>
        <w:fldChar w:fldCharType="begin"/>
      </w:r>
      <w:r>
        <w:rPr>
          <w:rFonts w:hint="eastAsia" w:ascii="仿宋" w:hAnsi="仿宋" w:eastAsia="仿宋" w:cs="仿宋"/>
          <w:bCs/>
          <w:sz w:val="28"/>
          <w:szCs w:val="48"/>
          <w:highlight w:val="none"/>
        </w:rPr>
        <w:instrText xml:space="preserve"> HYPERLINK \l _Toc7083 </w:instrText>
      </w:r>
      <w:r>
        <w:rPr>
          <w:rFonts w:hint="eastAsia" w:ascii="仿宋" w:hAnsi="仿宋" w:eastAsia="仿宋" w:cs="仿宋"/>
          <w:bCs/>
          <w:sz w:val="28"/>
          <w:szCs w:val="48"/>
          <w:highlight w:val="none"/>
        </w:rPr>
        <w:fldChar w:fldCharType="separate"/>
      </w:r>
      <w:r>
        <w:rPr>
          <w:rFonts w:hint="eastAsia" w:ascii="仿宋" w:hAnsi="仿宋" w:eastAsia="仿宋" w:cs="仿宋"/>
          <w:sz w:val="28"/>
          <w:szCs w:val="32"/>
          <w:highlight w:val="none"/>
        </w:rPr>
        <w:t>第</w:t>
      </w:r>
      <w:r>
        <w:rPr>
          <w:rFonts w:hint="eastAsia" w:ascii="仿宋" w:hAnsi="仿宋" w:eastAsia="仿宋" w:cs="仿宋"/>
          <w:sz w:val="28"/>
          <w:szCs w:val="32"/>
          <w:highlight w:val="none"/>
          <w:lang w:val="en-US" w:eastAsia="zh-CN"/>
        </w:rPr>
        <w:t>六</w:t>
      </w:r>
      <w:r>
        <w:rPr>
          <w:rFonts w:hint="eastAsia" w:ascii="仿宋" w:hAnsi="仿宋" w:eastAsia="仿宋" w:cs="仿宋"/>
          <w:sz w:val="28"/>
          <w:szCs w:val="32"/>
          <w:highlight w:val="none"/>
        </w:rPr>
        <w:t>章 响应文件格式</w:t>
      </w:r>
      <w:r>
        <w:rPr>
          <w:sz w:val="28"/>
          <w:szCs w:val="32"/>
          <w:highlight w:val="none"/>
        </w:rPr>
        <w:tab/>
      </w:r>
      <w:r>
        <w:rPr>
          <w:rFonts w:hint="eastAsia"/>
          <w:sz w:val="28"/>
          <w:szCs w:val="32"/>
          <w:highlight w:val="none"/>
          <w:lang w:val="en-US" w:eastAsia="zh-CN"/>
        </w:rPr>
        <w:t>4</w:t>
      </w:r>
      <w:r>
        <w:rPr>
          <w:rFonts w:hint="eastAsia" w:ascii="仿宋" w:hAnsi="仿宋" w:eastAsia="仿宋" w:cs="仿宋"/>
          <w:bCs/>
          <w:sz w:val="28"/>
          <w:szCs w:val="48"/>
          <w:highlight w:val="none"/>
        </w:rPr>
        <w:fldChar w:fldCharType="end"/>
      </w:r>
      <w:r>
        <w:rPr>
          <w:rFonts w:hint="eastAsia" w:ascii="仿宋" w:hAnsi="仿宋" w:eastAsia="仿宋" w:cs="仿宋"/>
          <w:bCs/>
          <w:sz w:val="28"/>
          <w:szCs w:val="48"/>
          <w:highlight w:val="none"/>
          <w:lang w:val="en-US" w:eastAsia="zh-CN"/>
        </w:rPr>
        <w:t>6</w:t>
      </w:r>
    </w:p>
    <w:p w14:paraId="3FA544BC">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bCs/>
          <w:kern w:val="2"/>
          <w:sz w:val="40"/>
          <w:szCs w:val="40"/>
          <w:highlight w:val="none"/>
          <w:lang w:val="en-US" w:eastAsia="zh-CN" w:bidi="ar-SA"/>
        </w:rPr>
      </w:pPr>
      <w:r>
        <w:rPr>
          <w:rFonts w:hint="eastAsia" w:ascii="仿宋" w:hAnsi="仿宋" w:eastAsia="仿宋" w:cs="仿宋"/>
          <w:bCs/>
          <w:sz w:val="28"/>
          <w:szCs w:val="48"/>
          <w:highlight w:val="none"/>
        </w:rPr>
        <w:fldChar w:fldCharType="end"/>
      </w:r>
    </w:p>
    <w:p w14:paraId="573600E4">
      <w:pPr>
        <w:spacing w:line="570" w:lineRule="exact"/>
        <w:ind w:firstLine="840" w:firstLineChars="400"/>
        <w:rPr>
          <w:rFonts w:hint="eastAsia" w:ascii="仿宋" w:hAnsi="仿宋" w:eastAsia="仿宋" w:cs="仿宋"/>
          <w:bCs/>
          <w:kern w:val="2"/>
          <w:sz w:val="21"/>
          <w:szCs w:val="32"/>
          <w:highlight w:val="none"/>
          <w:lang w:val="en-US" w:eastAsia="zh-CN" w:bidi="ar-SA"/>
        </w:rPr>
      </w:pPr>
    </w:p>
    <w:p w14:paraId="72B836E8">
      <w:pPr>
        <w:spacing w:line="570" w:lineRule="exact"/>
        <w:ind w:firstLine="1285" w:firstLineChars="400"/>
        <w:rPr>
          <w:rFonts w:hint="eastAsia" w:ascii="仿宋" w:hAnsi="仿宋" w:eastAsia="仿宋" w:cs="仿宋"/>
          <w:b/>
          <w:bCs/>
          <w:sz w:val="32"/>
          <w:szCs w:val="32"/>
          <w:highlight w:val="none"/>
        </w:rPr>
      </w:pPr>
    </w:p>
    <w:p w14:paraId="63D9B402">
      <w:pPr>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br w:type="page"/>
      </w:r>
    </w:p>
    <w:p w14:paraId="5EEB3014">
      <w:pPr>
        <w:pStyle w:val="3"/>
        <w:spacing w:line="240" w:lineRule="auto"/>
        <w:jc w:val="center"/>
        <w:rPr>
          <w:rFonts w:hint="eastAsia" w:ascii="仿宋" w:hAnsi="仿宋" w:eastAsia="仿宋" w:cs="仿宋"/>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_Toc12173 </w:instrText>
      </w:r>
      <w:r>
        <w:rPr>
          <w:rFonts w:hint="eastAsia" w:ascii="仿宋" w:hAnsi="仿宋" w:eastAsia="仿宋" w:cs="仿宋"/>
          <w:highlight w:val="none"/>
        </w:rPr>
        <w:fldChar w:fldCharType="separate"/>
      </w:r>
      <w:r>
        <w:rPr>
          <w:rFonts w:hint="eastAsia" w:ascii="仿宋" w:hAnsi="仿宋" w:eastAsia="仿宋" w:cs="仿宋"/>
          <w:highlight w:val="none"/>
          <w:lang w:val="en-US" w:eastAsia="zh-CN"/>
        </w:rPr>
        <w:t xml:space="preserve">第一章 </w:t>
      </w:r>
      <w:r>
        <w:rPr>
          <w:rFonts w:hint="eastAsia" w:ascii="仿宋" w:hAnsi="仿宋" w:eastAsia="仿宋" w:cs="仿宋"/>
          <w:highlight w:val="none"/>
          <w:lang w:eastAsia="zh-CN"/>
        </w:rPr>
        <w:t>谈判</w:t>
      </w:r>
      <w:r>
        <w:rPr>
          <w:rFonts w:hint="eastAsia" w:ascii="仿宋" w:hAnsi="仿宋" w:eastAsia="仿宋" w:cs="仿宋"/>
          <w:highlight w:val="none"/>
          <w:lang w:val="en-US" w:eastAsia="zh-CN"/>
        </w:rPr>
        <w:t>公告</w:t>
      </w:r>
      <w:r>
        <w:rPr>
          <w:rFonts w:hint="eastAsia" w:ascii="仿宋" w:hAnsi="仿宋" w:eastAsia="仿宋" w:cs="仿宋"/>
          <w:highlight w:val="none"/>
        </w:rPr>
        <w:fldChar w:fldCharType="end"/>
      </w:r>
    </w:p>
    <w:bookmarkEnd w:id="15"/>
    <w:bookmarkEnd w:id="16"/>
    <w:bookmarkEnd w:id="17"/>
    <w:p w14:paraId="5ECDD79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jc w:val="left"/>
        <w:rPr>
          <w:rFonts w:hint="eastAsia" w:ascii="仿宋" w:hAnsi="仿宋" w:eastAsia="仿宋" w:cs="仿宋"/>
          <w:b/>
          <w:bCs/>
          <w:i w:val="0"/>
          <w:iCs w:val="0"/>
          <w:caps w:val="0"/>
          <w:color w:val="auto"/>
          <w:spacing w:val="0"/>
          <w:sz w:val="24"/>
          <w:szCs w:val="24"/>
          <w:highlight w:val="none"/>
          <w:shd w:val="clear" w:fill="FFFFFF"/>
        </w:rPr>
      </w:pPr>
      <w:r>
        <w:rPr>
          <w:rFonts w:hint="eastAsia" w:ascii="仿宋" w:hAnsi="仿宋" w:eastAsia="仿宋" w:cs="仿宋"/>
          <w:b/>
          <w:bCs/>
          <w:sz w:val="32"/>
          <w:szCs w:val="32"/>
          <w:highlight w:val="none"/>
          <w:lang w:val="en-US" w:eastAsia="zh-CN"/>
        </w:rPr>
        <w:t xml:space="preserve">   </w:t>
      </w:r>
      <w:r>
        <w:rPr>
          <w:rFonts w:hint="eastAsia" w:ascii="仿宋" w:hAnsi="仿宋" w:eastAsia="仿宋" w:cs="仿宋"/>
          <w:b/>
          <w:bCs/>
          <w:i w:val="0"/>
          <w:iCs w:val="0"/>
          <w:caps w:val="0"/>
          <w:color w:val="auto"/>
          <w:spacing w:val="0"/>
          <w:sz w:val="24"/>
          <w:szCs w:val="24"/>
          <w:highlight w:val="none"/>
          <w:shd w:val="clear" w:fill="FFFFFF"/>
        </w:rPr>
        <w:t>1.采购条件</w:t>
      </w:r>
    </w:p>
    <w:p w14:paraId="4A006E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仿宋" w:hAnsi="仿宋" w:eastAsia="仿宋" w:cs="仿宋"/>
          <w:i w:val="0"/>
          <w:iCs w:val="0"/>
          <w:caps w:val="0"/>
          <w:color w:val="auto"/>
          <w:spacing w:val="0"/>
          <w:sz w:val="24"/>
          <w:szCs w:val="24"/>
          <w:highlight w:val="none"/>
          <w:shd w:val="clear" w:fill="FFFFFF"/>
          <w:lang w:eastAsia="zh-CN"/>
        </w:rPr>
      </w:pPr>
      <w:r>
        <w:rPr>
          <w:rFonts w:hint="eastAsia" w:ascii="仿宋" w:hAnsi="仿宋" w:eastAsia="仿宋" w:cs="仿宋"/>
          <w:i w:val="0"/>
          <w:iCs w:val="0"/>
          <w:caps w:val="0"/>
          <w:color w:val="auto"/>
          <w:spacing w:val="0"/>
          <w:sz w:val="24"/>
          <w:szCs w:val="24"/>
          <w:highlight w:val="none"/>
          <w:shd w:val="clear" w:fill="FFFFFF"/>
          <w:lang w:eastAsia="zh-CN"/>
        </w:rPr>
        <w:t>本采购项目可可盖煤矿楼宇建筑外墙、玻璃幕墙开荒清洗服务，采购人为陕西延长石油矿业有限责任公司，采购项目编号为</w:t>
      </w:r>
      <w:r>
        <w:rPr>
          <w:rFonts w:hint="eastAsia" w:ascii="仿宋" w:hAnsi="仿宋" w:eastAsia="仿宋" w:cs="仿宋"/>
          <w:i w:val="0"/>
          <w:iCs w:val="0"/>
          <w:caps w:val="0"/>
          <w:color w:val="auto"/>
          <w:spacing w:val="0"/>
          <w:sz w:val="24"/>
          <w:szCs w:val="24"/>
          <w:highlight w:val="none"/>
          <w:shd w:val="clear" w:fill="FFFFFF"/>
          <w:lang w:val="en-US" w:eastAsia="zh-CN"/>
        </w:rPr>
        <w:t>YCKY-2026-0525</w:t>
      </w:r>
      <w:r>
        <w:rPr>
          <w:rFonts w:hint="eastAsia" w:ascii="仿宋" w:hAnsi="仿宋" w:eastAsia="仿宋" w:cs="仿宋"/>
          <w:i w:val="0"/>
          <w:iCs w:val="0"/>
          <w:caps w:val="0"/>
          <w:color w:val="auto"/>
          <w:spacing w:val="0"/>
          <w:sz w:val="24"/>
          <w:szCs w:val="24"/>
          <w:highlight w:val="none"/>
          <w:shd w:val="clear" w:fill="FFFFFF"/>
          <w:lang w:eastAsia="zh-CN"/>
        </w:rPr>
        <w:t>,采购项目资金已经落实。该项目已具备采购条件，现对该项目进行谈判采购。</w:t>
      </w:r>
    </w:p>
    <w:p w14:paraId="5BE40D1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jc w:val="left"/>
        <w:rPr>
          <w:rFonts w:hint="eastAsia" w:ascii="仿宋" w:hAnsi="仿宋" w:eastAsia="仿宋" w:cs="仿宋"/>
          <w:b/>
          <w:bCs/>
          <w:i w:val="0"/>
          <w:iCs w:val="0"/>
          <w:caps w:val="0"/>
          <w:color w:val="auto"/>
          <w:spacing w:val="0"/>
          <w:sz w:val="24"/>
          <w:szCs w:val="24"/>
          <w:highlight w:val="none"/>
        </w:rPr>
      </w:pPr>
      <w:r>
        <w:rPr>
          <w:rFonts w:hint="eastAsia" w:ascii="仿宋" w:hAnsi="仿宋" w:eastAsia="仿宋" w:cs="仿宋"/>
          <w:b/>
          <w:bCs/>
          <w:i w:val="0"/>
          <w:iCs w:val="0"/>
          <w:caps w:val="0"/>
          <w:color w:val="auto"/>
          <w:spacing w:val="0"/>
          <w:sz w:val="24"/>
          <w:szCs w:val="24"/>
          <w:highlight w:val="none"/>
          <w:shd w:val="clear" w:fill="FFFFFF"/>
        </w:rPr>
        <w:t>2.采购范围及相关要求</w:t>
      </w:r>
    </w:p>
    <w:p w14:paraId="44A8F677">
      <w:pPr>
        <w:keepNext w:val="0"/>
        <w:keepLines w:val="0"/>
        <w:widowControl/>
        <w:suppressLineNumbers w:val="0"/>
        <w:spacing w:line="360" w:lineRule="auto"/>
        <w:ind w:firstLine="480" w:firstLineChars="200"/>
        <w:jc w:val="left"/>
        <w:rPr>
          <w:rFonts w:hint="eastAsia" w:ascii="仿宋" w:hAnsi="仿宋" w:eastAsia="仿宋" w:cs="仿宋"/>
          <w:i w:val="0"/>
          <w:iCs w:val="0"/>
          <w:caps w:val="0"/>
          <w:color w:val="auto"/>
          <w:spacing w:val="0"/>
          <w:kern w:val="2"/>
          <w:sz w:val="24"/>
          <w:szCs w:val="24"/>
          <w:highlight w:val="none"/>
          <w:shd w:val="clear" w:fill="FFFFFF"/>
          <w:lang w:val="en-US" w:eastAsia="zh-CN" w:bidi="ar-SA"/>
        </w:rPr>
      </w:pPr>
      <w:r>
        <w:rPr>
          <w:rFonts w:hint="eastAsia" w:ascii="仿宋" w:hAnsi="仿宋" w:eastAsia="仿宋" w:cs="仿宋"/>
          <w:i w:val="0"/>
          <w:iCs w:val="0"/>
          <w:caps w:val="0"/>
          <w:color w:val="auto"/>
          <w:spacing w:val="0"/>
          <w:kern w:val="2"/>
          <w:sz w:val="24"/>
          <w:szCs w:val="24"/>
          <w:highlight w:val="none"/>
          <w:shd w:val="clear" w:fill="FFFFFF"/>
          <w:lang w:val="en-US" w:eastAsia="zh-CN" w:bidi="ar-SA"/>
        </w:rPr>
        <w:t>2.1 采购范围：本次服务覆盖公司行政福利设施区域及厂区单体建筑，主要为办公楼外墙清洗(含瓷砖、涂料、石材等各类外墙材质),办公楼、联建楼、食堂、公寓、副斜井井口房、胶轮车1库、人形走廊玻璃幕墙清洗(含玻璃、幕墙框架、密封胶条、五金配件等),楼宇外墙周边附属设施清洗(窗台、檐口等),全面改善各单体外立面整洁度及使用状态。</w:t>
      </w:r>
    </w:p>
    <w:p w14:paraId="01898A52">
      <w:pPr>
        <w:keepNext w:val="0"/>
        <w:keepLines w:val="0"/>
        <w:widowControl/>
        <w:suppressLineNumbers w:val="0"/>
        <w:spacing w:line="360" w:lineRule="auto"/>
        <w:ind w:firstLine="480" w:firstLineChars="200"/>
        <w:jc w:val="left"/>
        <w:rPr>
          <w:rFonts w:hint="eastAsia" w:ascii="仿宋" w:hAnsi="仿宋" w:eastAsia="仿宋" w:cs="仿宋"/>
          <w:i w:val="0"/>
          <w:iCs w:val="0"/>
          <w:caps w:val="0"/>
          <w:color w:val="auto"/>
          <w:spacing w:val="0"/>
          <w:kern w:val="2"/>
          <w:sz w:val="24"/>
          <w:szCs w:val="24"/>
          <w:highlight w:val="none"/>
          <w:shd w:val="clear" w:fill="FFFFFF"/>
          <w:lang w:val="en-US" w:eastAsia="zh-CN" w:bidi="ar-SA"/>
        </w:rPr>
      </w:pPr>
      <w:r>
        <w:rPr>
          <w:rFonts w:hint="eastAsia" w:ascii="仿宋" w:hAnsi="仿宋" w:eastAsia="仿宋" w:cs="仿宋"/>
          <w:i w:val="0"/>
          <w:iCs w:val="0"/>
          <w:caps w:val="0"/>
          <w:color w:val="auto"/>
          <w:spacing w:val="0"/>
          <w:kern w:val="2"/>
          <w:sz w:val="24"/>
          <w:szCs w:val="24"/>
          <w:highlight w:val="none"/>
          <w:shd w:val="clear" w:fill="FFFFFF"/>
          <w:lang w:val="en-US" w:eastAsia="zh-CN" w:bidi="ar-SA"/>
        </w:rPr>
        <w:t>2.2 服务期：合同签订后30天内完成所有服务内容。</w:t>
      </w:r>
    </w:p>
    <w:p w14:paraId="2B9881A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jc w:val="left"/>
        <w:rPr>
          <w:rFonts w:hint="eastAsia" w:ascii="仿宋" w:hAnsi="仿宋" w:eastAsia="仿宋" w:cs="仿宋"/>
          <w:b/>
          <w:bCs/>
          <w:i w:val="0"/>
          <w:iCs w:val="0"/>
          <w:caps w:val="0"/>
          <w:color w:val="auto"/>
          <w:spacing w:val="0"/>
          <w:sz w:val="24"/>
          <w:szCs w:val="24"/>
          <w:highlight w:val="none"/>
        </w:rPr>
      </w:pPr>
      <w:r>
        <w:rPr>
          <w:rFonts w:hint="eastAsia" w:ascii="仿宋" w:hAnsi="仿宋" w:eastAsia="仿宋" w:cs="仿宋"/>
          <w:b/>
          <w:bCs/>
          <w:i w:val="0"/>
          <w:iCs w:val="0"/>
          <w:caps w:val="0"/>
          <w:color w:val="auto"/>
          <w:spacing w:val="0"/>
          <w:sz w:val="24"/>
          <w:szCs w:val="24"/>
          <w:highlight w:val="none"/>
          <w:shd w:val="clear" w:fill="FFFFFF"/>
        </w:rPr>
        <w:t>3.供应商资格要求</w:t>
      </w:r>
    </w:p>
    <w:p w14:paraId="609955C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仿宋" w:hAnsi="仿宋" w:eastAsia="仿宋" w:cs="仿宋"/>
          <w:i w:val="0"/>
          <w:iCs w:val="0"/>
          <w:caps w:val="0"/>
          <w:color w:val="auto"/>
          <w:spacing w:val="0"/>
          <w:kern w:val="2"/>
          <w:sz w:val="24"/>
          <w:szCs w:val="24"/>
          <w:highlight w:val="none"/>
          <w:shd w:val="clear" w:fill="FFFFFF"/>
          <w:lang w:val="en-US" w:eastAsia="zh-CN" w:bidi="ar-SA"/>
        </w:rPr>
      </w:pPr>
      <w:r>
        <w:rPr>
          <w:rFonts w:hint="eastAsia" w:ascii="仿宋" w:hAnsi="仿宋" w:eastAsia="仿宋" w:cs="仿宋"/>
          <w:i w:val="0"/>
          <w:iCs w:val="0"/>
          <w:caps w:val="0"/>
          <w:color w:val="auto"/>
          <w:spacing w:val="0"/>
          <w:kern w:val="2"/>
          <w:sz w:val="24"/>
          <w:szCs w:val="24"/>
          <w:highlight w:val="none"/>
          <w:shd w:val="clear" w:fill="FFFFFF"/>
          <w:lang w:val="en-US" w:eastAsia="zh-CN" w:bidi="ar-SA"/>
        </w:rPr>
        <w:t>3.1.供应商具有独立承担民事责任能力的，在中华人民共和国境内依法注册的法人或其他组织，提供有效的营业执照（或事业法人登记证书）；</w:t>
      </w:r>
    </w:p>
    <w:p w14:paraId="5F4988A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仿宋" w:hAnsi="仿宋" w:eastAsia="仿宋" w:cs="仿宋"/>
          <w:i w:val="0"/>
          <w:iCs w:val="0"/>
          <w:caps w:val="0"/>
          <w:color w:val="auto"/>
          <w:spacing w:val="0"/>
          <w:kern w:val="2"/>
          <w:sz w:val="24"/>
          <w:szCs w:val="24"/>
          <w:highlight w:val="none"/>
          <w:shd w:val="clear" w:fill="FFFFFF"/>
          <w:lang w:val="en-US" w:eastAsia="zh-CN" w:bidi="ar-SA"/>
        </w:rPr>
      </w:pPr>
      <w:r>
        <w:rPr>
          <w:rFonts w:hint="eastAsia" w:ascii="仿宋" w:hAnsi="仿宋" w:eastAsia="仿宋" w:cs="仿宋"/>
          <w:i w:val="0"/>
          <w:iCs w:val="0"/>
          <w:caps w:val="0"/>
          <w:color w:val="auto"/>
          <w:spacing w:val="0"/>
          <w:kern w:val="2"/>
          <w:sz w:val="24"/>
          <w:szCs w:val="24"/>
          <w:highlight w:val="none"/>
          <w:shd w:val="clear" w:fill="FFFFFF"/>
          <w:lang w:val="en-US" w:eastAsia="zh-CN" w:bidi="ar-SA"/>
        </w:rPr>
        <w:t>3.2.供应商提供近三年（2023年1月1日至今）至少1项类似项目业绩（备注：1.有效业绩证明材料需包括合同内容及签署盖章页等关键页扫描件，并提供至少1张对应发票，发票开票日期须在本项目谈判公告发布之日 30 日前，发票信息中买卖方名称、发票号码、发票二维码等关键信息必须清晰可查证；2.业绩合同文件中合同签订时间、合同金额、合同主要内容、签署盖章页，以上关键内容均清晰可见、完整有效，否则视为无效业绩；）；</w:t>
      </w:r>
    </w:p>
    <w:p w14:paraId="78DF30B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仿宋" w:hAnsi="仿宋" w:eastAsia="仿宋" w:cs="仿宋"/>
          <w:i w:val="0"/>
          <w:iCs w:val="0"/>
          <w:caps w:val="0"/>
          <w:color w:val="auto"/>
          <w:spacing w:val="0"/>
          <w:kern w:val="2"/>
          <w:sz w:val="24"/>
          <w:szCs w:val="24"/>
          <w:highlight w:val="none"/>
          <w:shd w:val="clear" w:fill="FFFFFF"/>
          <w:lang w:val="en-US" w:eastAsia="zh-CN" w:bidi="ar-SA"/>
        </w:rPr>
      </w:pPr>
      <w:r>
        <w:rPr>
          <w:rFonts w:hint="eastAsia" w:ascii="仿宋" w:hAnsi="仿宋" w:eastAsia="仿宋" w:cs="仿宋"/>
          <w:i w:val="0"/>
          <w:iCs w:val="0"/>
          <w:caps w:val="0"/>
          <w:color w:val="auto"/>
          <w:spacing w:val="0"/>
          <w:kern w:val="2"/>
          <w:sz w:val="24"/>
          <w:szCs w:val="24"/>
          <w:highlight w:val="none"/>
          <w:shd w:val="clear" w:fill="FFFFFF"/>
          <w:lang w:val="en-US" w:eastAsia="zh-CN" w:bidi="ar-SA"/>
        </w:rPr>
        <w:t>3.3.不得被列入“国家企业信用信息公示系统”严重违法失信企业名单（黑名单）、“信用中国”严重失信主体名单、“中国执行信息公开网”失信被执行人名单（被执行人包括谈判申请单位及其法定代表人）；（提供以上三个网站四项内容查询结果截图，截图不清不全的以现场查验为准）。</w:t>
      </w:r>
    </w:p>
    <w:p w14:paraId="33F7C70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Pr>
          <w:rFonts w:hint="eastAsia" w:ascii="仿宋" w:hAnsi="仿宋" w:eastAsia="仿宋" w:cs="仿宋"/>
          <w:b/>
          <w:bCs/>
          <w:i w:val="0"/>
          <w:iCs w:val="0"/>
          <w:caps w:val="0"/>
          <w:color w:val="auto"/>
          <w:spacing w:val="0"/>
          <w:sz w:val="24"/>
          <w:szCs w:val="24"/>
          <w:highlight w:val="none"/>
          <w:shd w:val="clear" w:fill="FFFFFF"/>
        </w:rPr>
      </w:pPr>
      <w:r>
        <w:rPr>
          <w:rFonts w:hint="eastAsia" w:ascii="仿宋" w:hAnsi="仿宋" w:eastAsia="仿宋" w:cs="仿宋"/>
          <w:b/>
          <w:bCs/>
          <w:i w:val="0"/>
          <w:iCs w:val="0"/>
          <w:caps w:val="0"/>
          <w:color w:val="auto"/>
          <w:spacing w:val="0"/>
          <w:sz w:val="24"/>
          <w:szCs w:val="24"/>
          <w:highlight w:val="none"/>
          <w:shd w:val="clear" w:fill="FFFFFF"/>
          <w:lang w:val="en-US" w:eastAsia="zh-CN"/>
        </w:rPr>
        <w:t>4.谈</w:t>
      </w:r>
      <w:r>
        <w:rPr>
          <w:rFonts w:hint="eastAsia" w:ascii="仿宋" w:hAnsi="仿宋" w:eastAsia="仿宋" w:cs="仿宋"/>
          <w:b/>
          <w:bCs/>
          <w:i w:val="0"/>
          <w:iCs w:val="0"/>
          <w:caps w:val="0"/>
          <w:color w:val="auto"/>
          <w:spacing w:val="0"/>
          <w:sz w:val="24"/>
          <w:szCs w:val="24"/>
          <w:highlight w:val="none"/>
          <w:shd w:val="clear" w:fill="FFFFFF"/>
        </w:rPr>
        <w:t>判采购文件的获取</w:t>
      </w:r>
    </w:p>
    <w:p w14:paraId="5787A25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jc w:val="left"/>
        <w:rPr>
          <w:rFonts w:hint="eastAsia" w:ascii="仿宋" w:hAnsi="仿宋" w:eastAsia="仿宋" w:cs="仿宋"/>
          <w:i w:val="0"/>
          <w:iCs w:val="0"/>
          <w:caps w:val="0"/>
          <w:color w:val="auto"/>
          <w:spacing w:val="0"/>
          <w:sz w:val="24"/>
          <w:szCs w:val="24"/>
          <w:highlight w:val="none"/>
          <w:shd w:val="clear" w:fill="FFFFFF"/>
          <w:lang w:eastAsia="zh-CN"/>
        </w:rPr>
      </w:pPr>
      <w:r>
        <w:rPr>
          <w:rFonts w:hint="eastAsia" w:ascii="仿宋" w:hAnsi="仿宋" w:eastAsia="仿宋" w:cs="仿宋"/>
          <w:i w:val="0"/>
          <w:iCs w:val="0"/>
          <w:caps w:val="0"/>
          <w:color w:val="auto"/>
          <w:spacing w:val="0"/>
          <w:sz w:val="24"/>
          <w:szCs w:val="24"/>
          <w:highlight w:val="none"/>
          <w:shd w:val="clear" w:fill="FFFFFF"/>
        </w:rPr>
        <w:t>4.1 凡有意参加者，请在https://zc.sxycpc.com/ebidPortal/home-auto.html（延长石油招采网）上免费注册，登录完成后进行业务类型选择，进入采购系统。并根据系统提示进行报名即可下载电子采购文件。本项目不收取文件下载费用</w:t>
      </w:r>
      <w:r>
        <w:rPr>
          <w:rFonts w:hint="eastAsia" w:ascii="仿宋" w:hAnsi="仿宋" w:eastAsia="仿宋" w:cs="仿宋"/>
          <w:i w:val="0"/>
          <w:iCs w:val="0"/>
          <w:caps w:val="0"/>
          <w:color w:val="auto"/>
          <w:spacing w:val="0"/>
          <w:sz w:val="24"/>
          <w:szCs w:val="24"/>
          <w:highlight w:val="none"/>
          <w:shd w:val="clear" w:fill="FFFFFF"/>
          <w:lang w:eastAsia="zh-CN"/>
        </w:rPr>
        <w:t>。</w:t>
      </w:r>
    </w:p>
    <w:p w14:paraId="6C5A956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jc w:val="left"/>
        <w:rPr>
          <w:rFonts w:hint="eastAsia" w:ascii="仿宋" w:hAnsi="仿宋" w:eastAsia="仿宋" w:cs="仿宋"/>
          <w:b/>
          <w:bCs/>
          <w:i w:val="0"/>
          <w:iCs w:val="0"/>
          <w:caps w:val="0"/>
          <w:color w:val="auto"/>
          <w:spacing w:val="0"/>
          <w:sz w:val="24"/>
          <w:szCs w:val="24"/>
          <w:highlight w:val="none"/>
        </w:rPr>
      </w:pPr>
      <w:r>
        <w:rPr>
          <w:rFonts w:hint="eastAsia" w:ascii="仿宋" w:hAnsi="仿宋" w:eastAsia="仿宋" w:cs="仿宋"/>
          <w:b/>
          <w:bCs/>
          <w:i w:val="0"/>
          <w:iCs w:val="0"/>
          <w:caps w:val="0"/>
          <w:color w:val="auto"/>
          <w:spacing w:val="0"/>
          <w:sz w:val="24"/>
          <w:szCs w:val="24"/>
          <w:highlight w:val="none"/>
          <w:shd w:val="clear" w:fill="FFFFFF"/>
        </w:rPr>
        <w:t>5.响应文件的递交</w:t>
      </w:r>
    </w:p>
    <w:p w14:paraId="03E19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jc w:val="left"/>
        <w:rPr>
          <w:rFonts w:hint="eastAsia" w:ascii="仿宋" w:hAnsi="仿宋" w:eastAsia="仿宋" w:cs="仿宋"/>
          <w:i w:val="0"/>
          <w:iCs w:val="0"/>
          <w:caps w:val="0"/>
          <w:color w:val="auto"/>
          <w:spacing w:val="0"/>
          <w:sz w:val="24"/>
          <w:szCs w:val="24"/>
          <w:highlight w:val="none"/>
          <w:shd w:val="clear" w:fill="FFFFFF"/>
        </w:rPr>
      </w:pPr>
      <w:bookmarkStart w:id="18" w:name="_Toc246996916"/>
      <w:bookmarkStart w:id="19" w:name="_Toc144974495"/>
      <w:bookmarkStart w:id="20" w:name="_Toc152045527"/>
      <w:bookmarkStart w:id="21" w:name="_Toc179632544"/>
      <w:bookmarkStart w:id="22" w:name="_Toc247085687"/>
      <w:bookmarkStart w:id="23" w:name="_Toc296602418"/>
      <w:bookmarkStart w:id="24" w:name="_Toc246996173"/>
      <w:bookmarkStart w:id="25" w:name="_Toc152042303"/>
      <w:r>
        <w:rPr>
          <w:rFonts w:hint="eastAsia" w:ascii="仿宋" w:hAnsi="仿宋" w:eastAsia="仿宋" w:cs="仿宋"/>
          <w:i w:val="0"/>
          <w:iCs w:val="0"/>
          <w:caps w:val="0"/>
          <w:color w:val="auto"/>
          <w:spacing w:val="0"/>
          <w:sz w:val="24"/>
          <w:szCs w:val="24"/>
          <w:highlight w:val="none"/>
          <w:shd w:val="clear" w:fill="FFFFFF"/>
        </w:rPr>
        <w:t>5.1 递交方式：电子文件网上递交，供应商登录“</w:t>
      </w:r>
      <w:r>
        <w:rPr>
          <w:rFonts w:hint="eastAsia" w:ascii="仿宋" w:hAnsi="仿宋" w:eastAsia="仿宋" w:cs="仿宋"/>
          <w:i w:val="0"/>
          <w:iCs w:val="0"/>
          <w:caps w:val="0"/>
          <w:color w:val="auto"/>
          <w:spacing w:val="0"/>
          <w:sz w:val="24"/>
          <w:szCs w:val="24"/>
          <w:highlight w:val="none"/>
          <w:shd w:val="clear" w:fill="FFFFFF"/>
          <w:lang w:eastAsia="zh-CN"/>
        </w:rPr>
        <w:t>延长石油招采网</w:t>
      </w:r>
      <w:r>
        <w:rPr>
          <w:rFonts w:hint="eastAsia" w:ascii="仿宋" w:hAnsi="仿宋" w:eastAsia="仿宋" w:cs="仿宋"/>
          <w:i w:val="0"/>
          <w:iCs w:val="0"/>
          <w:caps w:val="0"/>
          <w:color w:val="auto"/>
          <w:spacing w:val="0"/>
          <w:sz w:val="24"/>
          <w:szCs w:val="24"/>
          <w:highlight w:val="none"/>
          <w:shd w:val="clear" w:fill="FFFFFF"/>
        </w:rPr>
        <w:t>（网址：https://zb.sxycpc.com/）”非招采购系统在响应文件规定的递交截</w:t>
      </w:r>
      <w:r>
        <w:rPr>
          <w:rFonts w:hint="eastAsia" w:ascii="仿宋" w:hAnsi="仿宋" w:eastAsia="仿宋" w:cs="仿宋"/>
          <w:i w:val="0"/>
          <w:iCs w:val="0"/>
          <w:caps w:val="0"/>
          <w:color w:val="auto"/>
          <w:spacing w:val="0"/>
          <w:sz w:val="24"/>
          <w:szCs w:val="24"/>
          <w:highlight w:val="none"/>
          <w:shd w:val="clear" w:fill="FFFFFF"/>
          <w:lang w:val="en-US" w:eastAsia="zh-CN"/>
        </w:rPr>
        <w:t>止</w:t>
      </w:r>
      <w:r>
        <w:rPr>
          <w:rFonts w:hint="eastAsia" w:ascii="仿宋" w:hAnsi="仿宋" w:eastAsia="仿宋" w:cs="仿宋"/>
          <w:i w:val="0"/>
          <w:iCs w:val="0"/>
          <w:caps w:val="0"/>
          <w:color w:val="auto"/>
          <w:spacing w:val="0"/>
          <w:sz w:val="24"/>
          <w:szCs w:val="24"/>
          <w:highlight w:val="none"/>
          <w:shd w:val="clear" w:fill="FFFFFF"/>
        </w:rPr>
        <w:t>时间前上传至平台。</w:t>
      </w:r>
    </w:p>
    <w:p w14:paraId="6F79295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jc w:val="left"/>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shd w:val="clear" w:fill="FFFFFF"/>
        </w:rPr>
        <w:t>5.</w:t>
      </w:r>
      <w:r>
        <w:rPr>
          <w:rFonts w:hint="eastAsia" w:ascii="仿宋" w:hAnsi="仿宋" w:eastAsia="仿宋" w:cs="仿宋"/>
          <w:i w:val="0"/>
          <w:iCs w:val="0"/>
          <w:caps w:val="0"/>
          <w:color w:val="auto"/>
          <w:spacing w:val="0"/>
          <w:sz w:val="24"/>
          <w:szCs w:val="24"/>
          <w:highlight w:val="none"/>
          <w:shd w:val="clear" w:fill="FFFFFF"/>
          <w:lang w:val="en-US" w:eastAsia="zh-CN"/>
        </w:rPr>
        <w:t>2</w:t>
      </w:r>
      <w:r>
        <w:rPr>
          <w:rFonts w:hint="eastAsia" w:ascii="仿宋" w:hAnsi="仿宋" w:eastAsia="仿宋" w:cs="仿宋"/>
          <w:i w:val="0"/>
          <w:iCs w:val="0"/>
          <w:caps w:val="0"/>
          <w:color w:val="auto"/>
          <w:spacing w:val="0"/>
          <w:sz w:val="24"/>
          <w:szCs w:val="24"/>
          <w:highlight w:val="none"/>
          <w:shd w:val="clear" w:fill="FFFFFF"/>
        </w:rPr>
        <w:t xml:space="preserve"> 逾期上传或未按照规定时间</w:t>
      </w:r>
      <w:r>
        <w:rPr>
          <w:rFonts w:hint="eastAsia" w:ascii="仿宋" w:hAnsi="仿宋" w:eastAsia="仿宋" w:cs="仿宋"/>
          <w:i w:val="0"/>
          <w:iCs w:val="0"/>
          <w:caps w:val="0"/>
          <w:color w:val="auto"/>
          <w:spacing w:val="0"/>
          <w:sz w:val="24"/>
          <w:szCs w:val="24"/>
          <w:highlight w:val="none"/>
          <w:shd w:val="clear" w:fill="FFFFFF"/>
          <w:lang w:val="en-US" w:eastAsia="zh-CN"/>
        </w:rPr>
        <w:t>上传</w:t>
      </w:r>
      <w:r>
        <w:rPr>
          <w:rFonts w:hint="eastAsia" w:ascii="仿宋" w:hAnsi="仿宋" w:eastAsia="仿宋" w:cs="仿宋"/>
          <w:i w:val="0"/>
          <w:iCs w:val="0"/>
          <w:caps w:val="0"/>
          <w:color w:val="auto"/>
          <w:spacing w:val="0"/>
          <w:sz w:val="24"/>
          <w:szCs w:val="24"/>
          <w:highlight w:val="none"/>
          <w:shd w:val="clear" w:fill="FFFFFF"/>
        </w:rPr>
        <w:t>响应文件的，采购人不予受理。</w:t>
      </w:r>
    </w:p>
    <w:p w14:paraId="35064F1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jc w:val="left"/>
        <w:rPr>
          <w:rFonts w:hint="eastAsia" w:ascii="仿宋" w:hAnsi="仿宋" w:eastAsia="仿宋" w:cs="仿宋"/>
          <w:b/>
          <w:bCs/>
          <w:i w:val="0"/>
          <w:iCs w:val="0"/>
          <w:caps w:val="0"/>
          <w:color w:val="auto"/>
          <w:spacing w:val="0"/>
          <w:sz w:val="24"/>
          <w:szCs w:val="24"/>
          <w:highlight w:val="none"/>
        </w:rPr>
      </w:pPr>
      <w:r>
        <w:rPr>
          <w:rFonts w:hint="eastAsia" w:ascii="仿宋" w:hAnsi="仿宋" w:eastAsia="仿宋" w:cs="仿宋"/>
          <w:b/>
          <w:bCs/>
          <w:i w:val="0"/>
          <w:iCs w:val="0"/>
          <w:caps w:val="0"/>
          <w:color w:val="auto"/>
          <w:spacing w:val="0"/>
          <w:sz w:val="24"/>
          <w:szCs w:val="24"/>
          <w:highlight w:val="none"/>
          <w:shd w:val="clear" w:fill="FFFFFF"/>
        </w:rPr>
        <w:t>6.谈判文件获取、递交时间</w:t>
      </w:r>
    </w:p>
    <w:p w14:paraId="1BF7345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rPr>
        <w:t>报名开始时间：见系统发布的</w:t>
      </w:r>
      <w:r>
        <w:rPr>
          <w:rFonts w:hint="eastAsia" w:ascii="仿宋" w:hAnsi="仿宋" w:eastAsia="仿宋" w:cs="仿宋"/>
          <w:i w:val="0"/>
          <w:iCs w:val="0"/>
          <w:caps w:val="0"/>
          <w:color w:val="auto"/>
          <w:spacing w:val="0"/>
          <w:sz w:val="24"/>
          <w:szCs w:val="24"/>
          <w:highlight w:val="none"/>
          <w:shd w:val="clear" w:fill="FFFFFF"/>
          <w:lang w:val="en-US" w:eastAsia="zh-CN"/>
        </w:rPr>
        <w:t>谈判公告</w:t>
      </w:r>
      <w:r>
        <w:rPr>
          <w:rFonts w:hint="eastAsia" w:ascii="仿宋" w:hAnsi="仿宋" w:eastAsia="仿宋" w:cs="仿宋"/>
          <w:i w:val="0"/>
          <w:iCs w:val="0"/>
          <w:caps w:val="0"/>
          <w:color w:val="auto"/>
          <w:spacing w:val="0"/>
          <w:sz w:val="24"/>
          <w:szCs w:val="24"/>
          <w:highlight w:val="none"/>
          <w:shd w:val="clear" w:fill="FFFFFF"/>
        </w:rPr>
        <w:t>；</w:t>
      </w:r>
    </w:p>
    <w:p w14:paraId="085158D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rPr>
        <w:t>报名结束时间：见系统发布的</w:t>
      </w:r>
      <w:r>
        <w:rPr>
          <w:rFonts w:hint="eastAsia" w:ascii="仿宋" w:hAnsi="仿宋" w:eastAsia="仿宋" w:cs="仿宋"/>
          <w:i w:val="0"/>
          <w:iCs w:val="0"/>
          <w:caps w:val="0"/>
          <w:color w:val="auto"/>
          <w:spacing w:val="0"/>
          <w:sz w:val="24"/>
          <w:szCs w:val="24"/>
          <w:highlight w:val="none"/>
          <w:shd w:val="clear" w:fill="FFFFFF"/>
          <w:lang w:val="en-US" w:eastAsia="zh-CN"/>
        </w:rPr>
        <w:t>谈判公告</w:t>
      </w:r>
      <w:r>
        <w:rPr>
          <w:rFonts w:hint="eastAsia" w:ascii="仿宋" w:hAnsi="仿宋" w:eastAsia="仿宋" w:cs="仿宋"/>
          <w:i w:val="0"/>
          <w:iCs w:val="0"/>
          <w:caps w:val="0"/>
          <w:color w:val="auto"/>
          <w:spacing w:val="0"/>
          <w:sz w:val="24"/>
          <w:szCs w:val="24"/>
          <w:highlight w:val="none"/>
          <w:shd w:val="clear" w:fill="FFFFFF"/>
        </w:rPr>
        <w:t>；</w:t>
      </w:r>
    </w:p>
    <w:p w14:paraId="4D256A2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rPr>
        <w:t>采购文件下载开始时间：见系统发布的</w:t>
      </w:r>
      <w:r>
        <w:rPr>
          <w:rFonts w:hint="eastAsia" w:ascii="仿宋" w:hAnsi="仿宋" w:eastAsia="仿宋" w:cs="仿宋"/>
          <w:i w:val="0"/>
          <w:iCs w:val="0"/>
          <w:caps w:val="0"/>
          <w:color w:val="auto"/>
          <w:spacing w:val="0"/>
          <w:sz w:val="24"/>
          <w:szCs w:val="24"/>
          <w:highlight w:val="none"/>
          <w:shd w:val="clear" w:fill="FFFFFF"/>
          <w:lang w:val="en-US" w:eastAsia="zh-CN"/>
        </w:rPr>
        <w:t>谈判公告</w:t>
      </w:r>
      <w:r>
        <w:rPr>
          <w:rFonts w:hint="eastAsia" w:ascii="仿宋" w:hAnsi="仿宋" w:eastAsia="仿宋" w:cs="仿宋"/>
          <w:i w:val="0"/>
          <w:iCs w:val="0"/>
          <w:caps w:val="0"/>
          <w:color w:val="auto"/>
          <w:spacing w:val="0"/>
          <w:sz w:val="24"/>
          <w:szCs w:val="24"/>
          <w:highlight w:val="none"/>
          <w:shd w:val="clear" w:fill="FFFFFF"/>
        </w:rPr>
        <w:t>；</w:t>
      </w:r>
    </w:p>
    <w:p w14:paraId="3B55484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rPr>
        <w:t>采购文件下载截止时间：见系统发布的</w:t>
      </w:r>
      <w:r>
        <w:rPr>
          <w:rFonts w:hint="eastAsia" w:ascii="仿宋" w:hAnsi="仿宋" w:eastAsia="仿宋" w:cs="仿宋"/>
          <w:i w:val="0"/>
          <w:iCs w:val="0"/>
          <w:caps w:val="0"/>
          <w:color w:val="auto"/>
          <w:spacing w:val="0"/>
          <w:sz w:val="24"/>
          <w:szCs w:val="24"/>
          <w:highlight w:val="none"/>
          <w:shd w:val="clear" w:fill="FFFFFF"/>
          <w:lang w:val="en-US" w:eastAsia="zh-CN"/>
        </w:rPr>
        <w:t>谈判公告</w:t>
      </w:r>
      <w:r>
        <w:rPr>
          <w:rFonts w:hint="eastAsia" w:ascii="仿宋" w:hAnsi="仿宋" w:eastAsia="仿宋" w:cs="仿宋"/>
          <w:i w:val="0"/>
          <w:iCs w:val="0"/>
          <w:caps w:val="0"/>
          <w:color w:val="auto"/>
          <w:spacing w:val="0"/>
          <w:sz w:val="24"/>
          <w:szCs w:val="24"/>
          <w:highlight w:val="none"/>
          <w:shd w:val="clear" w:fill="FFFFFF"/>
        </w:rPr>
        <w:t>；</w:t>
      </w:r>
    </w:p>
    <w:p w14:paraId="7108D72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rPr>
        <w:t>响应文件递交开始时间：见系统发布的</w:t>
      </w:r>
      <w:r>
        <w:rPr>
          <w:rFonts w:hint="eastAsia" w:ascii="仿宋" w:hAnsi="仿宋" w:eastAsia="仿宋" w:cs="仿宋"/>
          <w:i w:val="0"/>
          <w:iCs w:val="0"/>
          <w:caps w:val="0"/>
          <w:color w:val="auto"/>
          <w:spacing w:val="0"/>
          <w:sz w:val="24"/>
          <w:szCs w:val="24"/>
          <w:highlight w:val="none"/>
          <w:shd w:val="clear" w:fill="FFFFFF"/>
          <w:lang w:val="en-US" w:eastAsia="zh-CN"/>
        </w:rPr>
        <w:t>谈判公告</w:t>
      </w:r>
      <w:r>
        <w:rPr>
          <w:rFonts w:hint="eastAsia" w:ascii="仿宋" w:hAnsi="仿宋" w:eastAsia="仿宋" w:cs="仿宋"/>
          <w:i w:val="0"/>
          <w:iCs w:val="0"/>
          <w:caps w:val="0"/>
          <w:color w:val="auto"/>
          <w:spacing w:val="0"/>
          <w:sz w:val="24"/>
          <w:szCs w:val="24"/>
          <w:highlight w:val="none"/>
          <w:shd w:val="clear" w:fill="FFFFFF"/>
        </w:rPr>
        <w:t>；</w:t>
      </w:r>
    </w:p>
    <w:p w14:paraId="5AFA1A2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rPr>
        <w:t>响应文件递交截止时间：见系统发布的</w:t>
      </w:r>
      <w:r>
        <w:rPr>
          <w:rFonts w:hint="eastAsia" w:ascii="仿宋" w:hAnsi="仿宋" w:eastAsia="仿宋" w:cs="仿宋"/>
          <w:i w:val="0"/>
          <w:iCs w:val="0"/>
          <w:caps w:val="0"/>
          <w:color w:val="auto"/>
          <w:spacing w:val="0"/>
          <w:sz w:val="24"/>
          <w:szCs w:val="24"/>
          <w:highlight w:val="none"/>
          <w:shd w:val="clear" w:fill="FFFFFF"/>
          <w:lang w:val="en-US" w:eastAsia="zh-CN"/>
        </w:rPr>
        <w:t>谈判公告</w:t>
      </w:r>
      <w:r>
        <w:rPr>
          <w:rFonts w:hint="eastAsia" w:ascii="仿宋" w:hAnsi="仿宋" w:eastAsia="仿宋" w:cs="仿宋"/>
          <w:i w:val="0"/>
          <w:iCs w:val="0"/>
          <w:caps w:val="0"/>
          <w:color w:val="auto"/>
          <w:spacing w:val="0"/>
          <w:sz w:val="24"/>
          <w:szCs w:val="24"/>
          <w:highlight w:val="none"/>
          <w:shd w:val="clear" w:fill="FFFFFF"/>
        </w:rPr>
        <w:t>；</w:t>
      </w:r>
    </w:p>
    <w:p w14:paraId="0AAEF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rPr>
        <w:t>响应文件开启时间：见系统发布的</w:t>
      </w:r>
      <w:r>
        <w:rPr>
          <w:rFonts w:hint="eastAsia" w:ascii="仿宋" w:hAnsi="仿宋" w:eastAsia="仿宋" w:cs="仿宋"/>
          <w:i w:val="0"/>
          <w:iCs w:val="0"/>
          <w:caps w:val="0"/>
          <w:color w:val="auto"/>
          <w:spacing w:val="0"/>
          <w:sz w:val="24"/>
          <w:szCs w:val="24"/>
          <w:highlight w:val="none"/>
          <w:shd w:val="clear" w:fill="FFFFFF"/>
          <w:lang w:val="en-US" w:eastAsia="zh-CN"/>
        </w:rPr>
        <w:t>谈判公告</w:t>
      </w:r>
      <w:r>
        <w:rPr>
          <w:rFonts w:hint="eastAsia" w:ascii="仿宋" w:hAnsi="仿宋" w:eastAsia="仿宋" w:cs="仿宋"/>
          <w:i w:val="0"/>
          <w:iCs w:val="0"/>
          <w:caps w:val="0"/>
          <w:color w:val="auto"/>
          <w:spacing w:val="0"/>
          <w:sz w:val="24"/>
          <w:szCs w:val="24"/>
          <w:highlight w:val="none"/>
          <w:shd w:val="clear" w:fill="FFFFFF"/>
        </w:rPr>
        <w:t>；</w:t>
      </w:r>
    </w:p>
    <w:p w14:paraId="297ECE6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rPr>
        <w:t>响应文件开启地点：</w:t>
      </w:r>
      <w:r>
        <w:rPr>
          <w:rFonts w:hint="eastAsia" w:ascii="仿宋" w:hAnsi="仿宋" w:eastAsia="仿宋" w:cs="仿宋"/>
          <w:i w:val="0"/>
          <w:iCs w:val="0"/>
          <w:caps w:val="0"/>
          <w:color w:val="auto"/>
          <w:spacing w:val="0"/>
          <w:sz w:val="24"/>
          <w:szCs w:val="24"/>
          <w:highlight w:val="none"/>
          <w:shd w:val="clear" w:fill="FFFFFF"/>
          <w:lang w:eastAsia="zh-CN"/>
        </w:rPr>
        <w:t>延长石油招采网</w:t>
      </w:r>
      <w:r>
        <w:rPr>
          <w:rFonts w:hint="eastAsia" w:ascii="仿宋" w:hAnsi="仿宋" w:eastAsia="仿宋" w:cs="仿宋"/>
          <w:i w:val="0"/>
          <w:iCs w:val="0"/>
          <w:caps w:val="0"/>
          <w:color w:val="auto"/>
          <w:spacing w:val="0"/>
          <w:sz w:val="24"/>
          <w:szCs w:val="24"/>
          <w:highlight w:val="none"/>
          <w:shd w:val="clear" w:fill="FFFFFF"/>
        </w:rPr>
        <w:t>；</w:t>
      </w:r>
    </w:p>
    <w:p w14:paraId="5F3962A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sz w:val="24"/>
          <w:szCs w:val="24"/>
          <w:highlight w:val="none"/>
          <w:shd w:val="clear" w:fill="FFFFFF"/>
        </w:rPr>
        <w:t>谈判地点：远程视频谈判；</w:t>
      </w:r>
    </w:p>
    <w:p w14:paraId="71458AE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jc w:val="left"/>
        <w:rPr>
          <w:rFonts w:hint="eastAsia" w:ascii="仿宋" w:hAnsi="仿宋" w:eastAsia="仿宋" w:cs="仿宋"/>
          <w:b/>
          <w:bCs/>
          <w:i w:val="0"/>
          <w:iCs w:val="0"/>
          <w:caps w:val="0"/>
          <w:color w:val="auto"/>
          <w:spacing w:val="0"/>
          <w:sz w:val="24"/>
          <w:szCs w:val="24"/>
          <w:highlight w:val="none"/>
        </w:rPr>
      </w:pPr>
      <w:r>
        <w:rPr>
          <w:rFonts w:hint="eastAsia" w:ascii="仿宋" w:hAnsi="仿宋" w:eastAsia="仿宋" w:cs="仿宋"/>
          <w:b/>
          <w:bCs/>
          <w:i w:val="0"/>
          <w:iCs w:val="0"/>
          <w:caps w:val="0"/>
          <w:color w:val="auto"/>
          <w:spacing w:val="0"/>
          <w:sz w:val="24"/>
          <w:szCs w:val="24"/>
          <w:highlight w:val="none"/>
          <w:shd w:val="clear" w:fill="FFFFFF"/>
        </w:rPr>
        <w:t>7.其他</w:t>
      </w:r>
    </w:p>
    <w:p w14:paraId="124D927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jc w:val="left"/>
        <w:rPr>
          <w:rFonts w:hint="eastAsia" w:ascii="仿宋" w:hAnsi="仿宋" w:eastAsia="仿宋" w:cs="仿宋"/>
          <w:i w:val="0"/>
          <w:iCs w:val="0"/>
          <w:caps w:val="0"/>
          <w:color w:val="auto"/>
          <w:spacing w:val="0"/>
          <w:sz w:val="24"/>
          <w:szCs w:val="24"/>
          <w:highlight w:val="none"/>
          <w:shd w:val="clear" w:fill="FFFFFF"/>
        </w:rPr>
      </w:pPr>
      <w:r>
        <w:rPr>
          <w:rFonts w:hint="eastAsia" w:ascii="仿宋" w:hAnsi="仿宋" w:eastAsia="仿宋" w:cs="仿宋"/>
          <w:i w:val="0"/>
          <w:iCs w:val="0"/>
          <w:caps w:val="0"/>
          <w:color w:val="auto"/>
          <w:spacing w:val="0"/>
          <w:sz w:val="24"/>
          <w:szCs w:val="24"/>
          <w:highlight w:val="none"/>
          <w:shd w:val="clear" w:fill="FFFFFF"/>
        </w:rPr>
        <w:t>7.1本项目谈判公告及公示信息在延长石油招采网（https://zb.sxycpc.com）</w:t>
      </w:r>
      <w:r>
        <w:rPr>
          <w:rFonts w:hint="eastAsia" w:ascii="仿宋" w:hAnsi="仿宋" w:eastAsia="仿宋" w:cs="仿宋"/>
          <w:i w:val="0"/>
          <w:iCs w:val="0"/>
          <w:caps w:val="0"/>
          <w:color w:val="auto"/>
          <w:spacing w:val="0"/>
          <w:sz w:val="24"/>
          <w:szCs w:val="24"/>
          <w:highlight w:val="none"/>
          <w:shd w:val="clear" w:fill="FFFFFF"/>
          <w:lang w:val="en-US" w:eastAsia="zh-CN"/>
        </w:rPr>
        <w:t>及</w:t>
      </w:r>
      <w:r>
        <w:rPr>
          <w:rFonts w:hint="eastAsia" w:ascii="仿宋" w:hAnsi="仿宋" w:eastAsia="仿宋" w:cs="仿宋"/>
          <w:i w:val="0"/>
          <w:iCs w:val="0"/>
          <w:caps w:val="0"/>
          <w:color w:val="auto"/>
          <w:spacing w:val="0"/>
          <w:sz w:val="24"/>
          <w:szCs w:val="24"/>
          <w:highlight w:val="none"/>
          <w:shd w:val="clear" w:fill="FFFFFF"/>
        </w:rPr>
        <w:t>陕西企业阳光采购交易平台发布。 7.2在评审过程中，谈判小组具有可根据采购文件规定否决所有响应文件的权利。7.</w:t>
      </w:r>
      <w:r>
        <w:rPr>
          <w:rFonts w:hint="eastAsia" w:ascii="仿宋" w:hAnsi="仿宋" w:eastAsia="仿宋" w:cs="仿宋"/>
          <w:i w:val="0"/>
          <w:iCs w:val="0"/>
          <w:caps w:val="0"/>
          <w:color w:val="auto"/>
          <w:spacing w:val="0"/>
          <w:sz w:val="24"/>
          <w:szCs w:val="24"/>
          <w:highlight w:val="none"/>
          <w:shd w:val="clear" w:fill="FFFFFF"/>
          <w:lang w:val="en-US" w:eastAsia="zh-CN"/>
        </w:rPr>
        <w:t>3</w:t>
      </w:r>
      <w:r>
        <w:rPr>
          <w:rFonts w:hint="eastAsia" w:ascii="仿宋" w:hAnsi="仿宋" w:eastAsia="仿宋" w:cs="仿宋"/>
          <w:i w:val="0"/>
          <w:iCs w:val="0"/>
          <w:caps w:val="0"/>
          <w:color w:val="auto"/>
          <w:spacing w:val="0"/>
          <w:sz w:val="24"/>
          <w:szCs w:val="24"/>
          <w:highlight w:val="none"/>
          <w:shd w:val="clear" w:fill="FFFFFF"/>
        </w:rPr>
        <w:t>.请供应商考虑完成在线注册、获取采购文件所需的时间成本，确保在采购文件发售截止时间前成功注册、领取、下载采购文件；</w:t>
      </w:r>
      <w:r>
        <w:rPr>
          <w:rFonts w:hint="eastAsia" w:ascii="仿宋" w:hAnsi="仿宋" w:eastAsia="仿宋" w:cs="仿宋"/>
          <w:i w:val="0"/>
          <w:iCs w:val="0"/>
          <w:caps w:val="0"/>
          <w:color w:val="auto"/>
          <w:spacing w:val="0"/>
          <w:sz w:val="24"/>
          <w:szCs w:val="24"/>
          <w:highlight w:val="none"/>
          <w:shd w:val="clear" w:fill="FFFFFF"/>
          <w:lang w:val="en-US" w:eastAsia="zh-CN"/>
        </w:rPr>
        <w:t>7</w:t>
      </w:r>
      <w:r>
        <w:rPr>
          <w:rFonts w:hint="eastAsia" w:ascii="仿宋" w:hAnsi="仿宋" w:eastAsia="仿宋" w:cs="仿宋"/>
          <w:i w:val="0"/>
          <w:iCs w:val="0"/>
          <w:caps w:val="0"/>
          <w:color w:val="auto"/>
          <w:spacing w:val="0"/>
          <w:sz w:val="24"/>
          <w:szCs w:val="24"/>
          <w:highlight w:val="none"/>
          <w:shd w:val="clear" w:fill="FFFFFF"/>
        </w:rPr>
        <w:t>.4本项目采用电子招标方式，潜在供应商须使用CA锁才能完成响应工作，CA锁办理方式详见延长石油招采门户-帮助专区“非招标系统供应商办理Ukey证书签章操作手册”。CA锁的办理需要一定的时间，请潜在供应商高度重视。由于没有及时办理CA锁导致响应失败，后果由潜在供应商自行承担；</w:t>
      </w:r>
      <w:r>
        <w:rPr>
          <w:rFonts w:hint="eastAsia" w:ascii="仿宋" w:hAnsi="仿宋" w:eastAsia="仿宋" w:cs="仿宋"/>
          <w:i w:val="0"/>
          <w:iCs w:val="0"/>
          <w:caps w:val="0"/>
          <w:color w:val="auto"/>
          <w:spacing w:val="0"/>
          <w:sz w:val="24"/>
          <w:szCs w:val="24"/>
          <w:highlight w:val="none"/>
          <w:shd w:val="clear" w:fill="FFFFFF"/>
          <w:lang w:val="en-US" w:eastAsia="zh-CN"/>
        </w:rPr>
        <w:t>7</w:t>
      </w:r>
      <w:r>
        <w:rPr>
          <w:rFonts w:hint="eastAsia" w:ascii="仿宋" w:hAnsi="仿宋" w:eastAsia="仿宋" w:cs="仿宋"/>
          <w:i w:val="0"/>
          <w:iCs w:val="0"/>
          <w:caps w:val="0"/>
          <w:color w:val="auto"/>
          <w:spacing w:val="0"/>
          <w:sz w:val="24"/>
          <w:szCs w:val="24"/>
          <w:highlight w:val="none"/>
          <w:shd w:val="clear" w:fill="FFFFFF"/>
        </w:rPr>
        <w:t>.5考虑供应商人员众多，避免受网速影响，以及网站技术支持的时间，建议于响应截至时间前24小时通过“延长石油招采网”提交电子版响应文件；</w:t>
      </w:r>
      <w:r>
        <w:rPr>
          <w:rFonts w:hint="eastAsia" w:ascii="仿宋" w:hAnsi="仿宋" w:eastAsia="仿宋" w:cs="仿宋"/>
          <w:i w:val="0"/>
          <w:iCs w:val="0"/>
          <w:caps w:val="0"/>
          <w:color w:val="auto"/>
          <w:spacing w:val="0"/>
          <w:sz w:val="24"/>
          <w:szCs w:val="24"/>
          <w:highlight w:val="none"/>
          <w:shd w:val="clear" w:fill="FFFFFF"/>
          <w:lang w:val="en-US" w:eastAsia="zh-CN"/>
        </w:rPr>
        <w:t>7</w:t>
      </w:r>
      <w:r>
        <w:rPr>
          <w:rFonts w:hint="eastAsia" w:ascii="仿宋" w:hAnsi="仿宋" w:eastAsia="仿宋" w:cs="仿宋"/>
          <w:i w:val="0"/>
          <w:iCs w:val="0"/>
          <w:caps w:val="0"/>
          <w:color w:val="auto"/>
          <w:spacing w:val="0"/>
          <w:sz w:val="24"/>
          <w:szCs w:val="24"/>
          <w:highlight w:val="none"/>
          <w:shd w:val="clear" w:fill="FFFFFF"/>
        </w:rPr>
        <w:t>.6响应过程中如有项目信息疑问，请与项目联系人沟通。如有操作疑问，请咨询平台客户服务中心。工作时间：工作日 8:30-11:30 14:30-17:00；客服联系电话：400121118。</w:t>
      </w:r>
    </w:p>
    <w:p w14:paraId="5275A74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jc w:val="left"/>
        <w:rPr>
          <w:rFonts w:hint="eastAsia" w:ascii="仿宋" w:hAnsi="仿宋" w:eastAsia="仿宋" w:cs="仿宋"/>
          <w:b/>
          <w:bCs/>
          <w:i w:val="0"/>
          <w:iCs w:val="0"/>
          <w:caps w:val="0"/>
          <w:color w:val="auto"/>
          <w:spacing w:val="0"/>
          <w:sz w:val="24"/>
          <w:szCs w:val="24"/>
          <w:highlight w:val="none"/>
        </w:rPr>
      </w:pPr>
      <w:r>
        <w:rPr>
          <w:rFonts w:hint="eastAsia" w:ascii="仿宋" w:hAnsi="仿宋" w:eastAsia="仿宋" w:cs="仿宋"/>
          <w:b/>
          <w:bCs/>
          <w:i w:val="0"/>
          <w:iCs w:val="0"/>
          <w:caps w:val="0"/>
          <w:color w:val="auto"/>
          <w:spacing w:val="0"/>
          <w:sz w:val="24"/>
          <w:szCs w:val="24"/>
          <w:highlight w:val="none"/>
          <w:shd w:val="clear" w:fill="FFFFFF"/>
        </w:rPr>
        <w:t>8.监督部门</w:t>
      </w:r>
    </w:p>
    <w:p w14:paraId="31144B4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firstLineChars="200"/>
        <w:jc w:val="left"/>
        <w:rPr>
          <w:rFonts w:hint="eastAsia" w:ascii="仿宋" w:hAnsi="仿宋" w:eastAsia="仿宋" w:cs="仿宋"/>
          <w:i w:val="0"/>
          <w:iCs w:val="0"/>
          <w:caps w:val="0"/>
          <w:color w:val="auto"/>
          <w:spacing w:val="0"/>
          <w:sz w:val="24"/>
          <w:szCs w:val="24"/>
          <w:highlight w:val="none"/>
          <w:shd w:val="clear" w:fill="FFFFFF"/>
        </w:rPr>
      </w:pPr>
      <w:r>
        <w:rPr>
          <w:rFonts w:hint="eastAsia" w:ascii="仿宋" w:hAnsi="仿宋" w:eastAsia="仿宋" w:cs="仿宋"/>
          <w:i w:val="0"/>
          <w:iCs w:val="0"/>
          <w:caps w:val="0"/>
          <w:color w:val="auto"/>
          <w:spacing w:val="0"/>
          <w:sz w:val="24"/>
          <w:szCs w:val="24"/>
          <w:highlight w:val="none"/>
          <w:shd w:val="clear" w:fill="FFFFFF"/>
        </w:rPr>
        <w:t>本谈判项目的监督部门为：</w:t>
      </w:r>
      <w:r>
        <w:rPr>
          <w:rFonts w:hint="eastAsia" w:ascii="仿宋" w:hAnsi="仿宋" w:eastAsia="仿宋" w:cs="仿宋"/>
          <w:i w:val="0"/>
          <w:iCs w:val="0"/>
          <w:caps w:val="0"/>
          <w:color w:val="auto"/>
          <w:spacing w:val="0"/>
          <w:sz w:val="24"/>
          <w:szCs w:val="24"/>
          <w:highlight w:val="none"/>
          <w:shd w:val="clear" w:fill="FFFFFF"/>
          <w:lang w:val="en-US" w:eastAsia="zh-CN"/>
        </w:rPr>
        <w:t>陕西延长石油矿业有限责任公司物资装备部</w:t>
      </w:r>
      <w:r>
        <w:rPr>
          <w:rFonts w:hint="eastAsia" w:ascii="仿宋" w:hAnsi="仿宋" w:eastAsia="仿宋" w:cs="仿宋"/>
          <w:i w:val="0"/>
          <w:iCs w:val="0"/>
          <w:caps w:val="0"/>
          <w:color w:val="auto"/>
          <w:spacing w:val="0"/>
          <w:sz w:val="24"/>
          <w:szCs w:val="24"/>
          <w:highlight w:val="none"/>
          <w:shd w:val="clear" w:fill="FFFFFF"/>
        </w:rPr>
        <w:t>。</w:t>
      </w:r>
    </w:p>
    <w:p w14:paraId="311C0D0D">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jc w:val="left"/>
        <w:rPr>
          <w:rFonts w:hint="eastAsia" w:ascii="仿宋" w:hAnsi="仿宋" w:eastAsia="仿宋" w:cs="仿宋"/>
          <w:b/>
          <w:bCs/>
          <w:i w:val="0"/>
          <w:iCs w:val="0"/>
          <w:caps w:val="0"/>
          <w:color w:val="auto"/>
          <w:spacing w:val="0"/>
          <w:sz w:val="24"/>
          <w:szCs w:val="24"/>
          <w:highlight w:val="none"/>
          <w:shd w:val="clear" w:fill="FFFFFF"/>
        </w:rPr>
      </w:pPr>
      <w:r>
        <w:rPr>
          <w:rFonts w:hint="eastAsia" w:ascii="仿宋" w:hAnsi="仿宋" w:eastAsia="仿宋" w:cs="仿宋"/>
          <w:b/>
          <w:bCs/>
          <w:i w:val="0"/>
          <w:iCs w:val="0"/>
          <w:caps w:val="0"/>
          <w:color w:val="auto"/>
          <w:spacing w:val="0"/>
          <w:sz w:val="24"/>
          <w:szCs w:val="24"/>
          <w:highlight w:val="none"/>
          <w:shd w:val="clear" w:fill="FFFFFF"/>
        </w:rPr>
        <w:t>联系方式</w:t>
      </w:r>
    </w:p>
    <w:p w14:paraId="7A8AB819">
      <w:pPr>
        <w:pageBreakBefore w:val="0"/>
        <w:shd w:val="clear"/>
        <w:kinsoku/>
        <w:wordWrap/>
        <w:overflowPunct/>
        <w:topLinePunct w:val="0"/>
        <w:bidi w:val="0"/>
        <w:snapToGrid w:val="0"/>
        <w:spacing w:after="0" w:line="360" w:lineRule="auto"/>
        <w:ind w:firstLine="480" w:firstLineChars="200"/>
        <w:rPr>
          <w:rFonts w:hint="eastAsia" w:ascii="仿宋" w:hAnsi="仿宋" w:eastAsia="仿宋" w:cs="仿宋"/>
          <w:i w:val="0"/>
          <w:iCs w:val="0"/>
          <w:caps w:val="0"/>
          <w:color w:val="auto"/>
          <w:spacing w:val="0"/>
          <w:kern w:val="2"/>
          <w:sz w:val="24"/>
          <w:szCs w:val="24"/>
          <w:highlight w:val="none"/>
          <w:shd w:val="clear" w:fill="FFFFFF"/>
          <w:lang w:val="en-US" w:eastAsia="zh-CN" w:bidi="ar-SA"/>
        </w:rPr>
      </w:pPr>
      <w:r>
        <w:rPr>
          <w:rFonts w:hint="eastAsia" w:ascii="仿宋" w:hAnsi="仿宋" w:eastAsia="仿宋" w:cs="仿宋"/>
          <w:i w:val="0"/>
          <w:iCs w:val="0"/>
          <w:caps w:val="0"/>
          <w:color w:val="auto"/>
          <w:spacing w:val="0"/>
          <w:kern w:val="2"/>
          <w:sz w:val="24"/>
          <w:szCs w:val="24"/>
          <w:highlight w:val="none"/>
          <w:shd w:val="clear" w:fill="FFFFFF"/>
          <w:lang w:val="en-US" w:eastAsia="zh-CN" w:bidi="ar-SA"/>
        </w:rPr>
        <w:t>采购人：陕西延长石油矿业有限责任公司</w:t>
      </w:r>
    </w:p>
    <w:p w14:paraId="20C58C06">
      <w:pPr>
        <w:pageBreakBefore w:val="0"/>
        <w:shd w:val="clear"/>
        <w:kinsoku/>
        <w:wordWrap/>
        <w:overflowPunct/>
        <w:topLinePunct w:val="0"/>
        <w:bidi w:val="0"/>
        <w:snapToGrid w:val="0"/>
        <w:spacing w:after="0" w:line="360" w:lineRule="auto"/>
        <w:ind w:firstLine="480" w:firstLineChars="200"/>
        <w:rPr>
          <w:rFonts w:hint="eastAsia" w:ascii="仿宋" w:hAnsi="仿宋" w:eastAsia="仿宋" w:cs="仿宋"/>
          <w:i w:val="0"/>
          <w:iCs w:val="0"/>
          <w:caps w:val="0"/>
          <w:color w:val="auto"/>
          <w:spacing w:val="0"/>
          <w:kern w:val="2"/>
          <w:sz w:val="24"/>
          <w:szCs w:val="24"/>
          <w:highlight w:val="none"/>
          <w:shd w:val="clear" w:fill="FFFFFF"/>
          <w:lang w:val="en-US" w:eastAsia="zh-CN" w:bidi="ar-SA"/>
        </w:rPr>
      </w:pPr>
      <w:r>
        <w:rPr>
          <w:rFonts w:hint="eastAsia" w:ascii="仿宋" w:hAnsi="仿宋" w:eastAsia="仿宋" w:cs="仿宋"/>
          <w:i w:val="0"/>
          <w:iCs w:val="0"/>
          <w:caps w:val="0"/>
          <w:color w:val="auto"/>
          <w:spacing w:val="0"/>
          <w:kern w:val="2"/>
          <w:sz w:val="24"/>
          <w:szCs w:val="24"/>
          <w:highlight w:val="none"/>
          <w:shd w:val="clear" w:fill="FFFFFF"/>
          <w:lang w:val="en-US" w:eastAsia="zh-CN" w:bidi="ar-SA"/>
        </w:rPr>
        <w:t>联系人：</w:t>
      </w:r>
      <w:r>
        <w:rPr>
          <w:rFonts w:hint="eastAsia" w:ascii="仿宋" w:hAnsi="仿宋" w:eastAsia="仿宋" w:cs="仿宋"/>
          <w:color w:val="000000" w:themeColor="text1"/>
          <w:sz w:val="24"/>
          <w:szCs w:val="24"/>
          <w:highlight w:val="none"/>
          <w:lang w:val="en-US" w:eastAsia="zh-CN"/>
          <w14:textFill>
            <w14:solidFill>
              <w14:schemeClr w14:val="tx1"/>
            </w14:solidFill>
          </w14:textFill>
        </w:rPr>
        <w:t>白磊磊</w:t>
      </w:r>
    </w:p>
    <w:p w14:paraId="17E0C276">
      <w:pPr>
        <w:pageBreakBefore w:val="0"/>
        <w:shd w:val="clear"/>
        <w:kinsoku/>
        <w:wordWrap/>
        <w:overflowPunct/>
        <w:topLinePunct w:val="0"/>
        <w:bidi w:val="0"/>
        <w:snapToGrid w:val="0"/>
        <w:spacing w:after="0" w:line="360" w:lineRule="auto"/>
        <w:ind w:firstLine="480" w:firstLineChars="200"/>
        <w:rPr>
          <w:rFonts w:hint="eastAsia" w:ascii="仿宋" w:hAnsi="仿宋" w:eastAsia="仿宋" w:cs="仿宋"/>
          <w:i w:val="0"/>
          <w:iCs w:val="0"/>
          <w:caps w:val="0"/>
          <w:color w:val="auto"/>
          <w:spacing w:val="0"/>
          <w:kern w:val="2"/>
          <w:sz w:val="24"/>
          <w:szCs w:val="24"/>
          <w:highlight w:val="none"/>
          <w:shd w:val="clear" w:fill="FFFFFF"/>
          <w:lang w:val="en-US" w:eastAsia="zh-CN" w:bidi="ar-SA"/>
        </w:rPr>
      </w:pPr>
      <w:r>
        <w:rPr>
          <w:rFonts w:hint="eastAsia" w:ascii="仿宋" w:hAnsi="仿宋" w:eastAsia="仿宋" w:cs="仿宋"/>
          <w:i w:val="0"/>
          <w:iCs w:val="0"/>
          <w:caps w:val="0"/>
          <w:color w:val="auto"/>
          <w:spacing w:val="0"/>
          <w:kern w:val="2"/>
          <w:sz w:val="24"/>
          <w:szCs w:val="24"/>
          <w:highlight w:val="none"/>
          <w:shd w:val="clear" w:fill="FFFFFF"/>
          <w:lang w:val="en-US" w:eastAsia="zh-CN" w:bidi="ar-SA"/>
        </w:rPr>
        <w:t>电  话：0912-3609109</w:t>
      </w:r>
    </w:p>
    <w:p w14:paraId="63E12E67">
      <w:pPr>
        <w:pageBreakBefore w:val="0"/>
        <w:shd w:val="clear"/>
        <w:kinsoku/>
        <w:wordWrap/>
        <w:overflowPunct/>
        <w:topLinePunct w:val="0"/>
        <w:bidi w:val="0"/>
        <w:snapToGrid w:val="0"/>
        <w:spacing w:after="0" w:line="360" w:lineRule="auto"/>
        <w:ind w:firstLine="480" w:firstLineChars="200"/>
        <w:rPr>
          <w:rFonts w:hint="eastAsia" w:ascii="仿宋" w:hAnsi="仿宋" w:eastAsia="仿宋" w:cs="仿宋"/>
          <w:i w:val="0"/>
          <w:iCs w:val="0"/>
          <w:caps w:val="0"/>
          <w:color w:val="auto"/>
          <w:spacing w:val="0"/>
          <w:kern w:val="2"/>
          <w:sz w:val="24"/>
          <w:szCs w:val="24"/>
          <w:highlight w:val="none"/>
          <w:shd w:val="clear" w:fill="FFFFFF"/>
          <w:lang w:val="en-US" w:eastAsia="zh-CN" w:bidi="ar-SA"/>
        </w:rPr>
      </w:pPr>
      <w:r>
        <w:rPr>
          <w:rFonts w:hint="eastAsia" w:ascii="仿宋" w:hAnsi="仿宋" w:eastAsia="仿宋" w:cs="仿宋"/>
          <w:i w:val="0"/>
          <w:iCs w:val="0"/>
          <w:caps w:val="0"/>
          <w:color w:val="auto"/>
          <w:spacing w:val="0"/>
          <w:kern w:val="2"/>
          <w:sz w:val="24"/>
          <w:szCs w:val="24"/>
          <w:highlight w:val="none"/>
          <w:shd w:val="clear" w:fill="FFFFFF"/>
          <w:lang w:val="en-US" w:eastAsia="zh-CN" w:bidi="ar-SA"/>
        </w:rPr>
        <w:t>代理机构：华春建设工程项目管理有限责任公司</w:t>
      </w:r>
    </w:p>
    <w:p w14:paraId="392454D4">
      <w:pPr>
        <w:pageBreakBefore w:val="0"/>
        <w:shd w:val="clear"/>
        <w:kinsoku/>
        <w:wordWrap/>
        <w:overflowPunct/>
        <w:topLinePunct w:val="0"/>
        <w:bidi w:val="0"/>
        <w:snapToGrid w:val="0"/>
        <w:spacing w:after="0" w:line="360" w:lineRule="auto"/>
        <w:ind w:firstLine="480" w:firstLineChars="200"/>
        <w:rPr>
          <w:rFonts w:hint="default" w:ascii="仿宋" w:hAnsi="仿宋" w:eastAsia="仿宋" w:cs="仿宋"/>
          <w:i w:val="0"/>
          <w:iCs w:val="0"/>
          <w:caps w:val="0"/>
          <w:color w:val="auto"/>
          <w:spacing w:val="0"/>
          <w:kern w:val="2"/>
          <w:sz w:val="24"/>
          <w:szCs w:val="24"/>
          <w:highlight w:val="none"/>
          <w:shd w:val="clear" w:fill="FFFFFF"/>
          <w:lang w:val="en-US" w:eastAsia="zh-CN" w:bidi="ar-SA"/>
        </w:rPr>
      </w:pPr>
      <w:r>
        <w:rPr>
          <w:rFonts w:hint="eastAsia" w:ascii="仿宋" w:hAnsi="仿宋" w:eastAsia="仿宋" w:cs="仿宋"/>
          <w:i w:val="0"/>
          <w:iCs w:val="0"/>
          <w:caps w:val="0"/>
          <w:color w:val="auto"/>
          <w:spacing w:val="0"/>
          <w:kern w:val="2"/>
          <w:sz w:val="24"/>
          <w:szCs w:val="24"/>
          <w:highlight w:val="none"/>
          <w:shd w:val="clear" w:fill="FFFFFF"/>
          <w:lang w:val="en-US" w:eastAsia="zh-CN" w:bidi="ar-SA"/>
        </w:rPr>
        <w:t>地  址：西安市雁塔区南二环西段 58 号成长大厦 8 楼</w:t>
      </w:r>
    </w:p>
    <w:p w14:paraId="736B616F">
      <w:pPr>
        <w:pageBreakBefore w:val="0"/>
        <w:shd w:val="clear"/>
        <w:kinsoku/>
        <w:wordWrap/>
        <w:overflowPunct/>
        <w:topLinePunct w:val="0"/>
        <w:bidi w:val="0"/>
        <w:snapToGrid w:val="0"/>
        <w:spacing w:after="0" w:line="360" w:lineRule="auto"/>
        <w:ind w:firstLine="480" w:firstLineChars="200"/>
        <w:rPr>
          <w:rFonts w:hint="default" w:ascii="仿宋" w:hAnsi="仿宋" w:eastAsia="仿宋" w:cs="仿宋"/>
          <w:i w:val="0"/>
          <w:iCs w:val="0"/>
          <w:caps w:val="0"/>
          <w:color w:val="auto"/>
          <w:spacing w:val="0"/>
          <w:kern w:val="2"/>
          <w:sz w:val="24"/>
          <w:szCs w:val="24"/>
          <w:highlight w:val="none"/>
          <w:shd w:val="clear" w:fill="FFFFFF"/>
          <w:lang w:val="en-US" w:eastAsia="zh-CN" w:bidi="ar-SA"/>
        </w:rPr>
      </w:pPr>
      <w:r>
        <w:rPr>
          <w:rFonts w:hint="eastAsia" w:ascii="仿宋" w:hAnsi="仿宋" w:eastAsia="仿宋" w:cs="仿宋"/>
          <w:i w:val="0"/>
          <w:iCs w:val="0"/>
          <w:caps w:val="0"/>
          <w:color w:val="auto"/>
          <w:spacing w:val="0"/>
          <w:kern w:val="2"/>
          <w:sz w:val="24"/>
          <w:szCs w:val="24"/>
          <w:highlight w:val="none"/>
          <w:shd w:val="clear" w:fill="FFFFFF"/>
          <w:lang w:val="en-US" w:eastAsia="zh-CN" w:bidi="ar-SA"/>
        </w:rPr>
        <w:t>联系人：周闯/赵雨</w:t>
      </w:r>
    </w:p>
    <w:p w14:paraId="21A4DA4B">
      <w:pPr>
        <w:pageBreakBefore w:val="0"/>
        <w:shd w:val="clear"/>
        <w:kinsoku/>
        <w:wordWrap/>
        <w:overflowPunct/>
        <w:topLinePunct w:val="0"/>
        <w:bidi w:val="0"/>
        <w:snapToGrid w:val="0"/>
        <w:spacing w:after="0" w:line="360" w:lineRule="auto"/>
        <w:ind w:firstLine="480" w:firstLineChars="200"/>
        <w:rPr>
          <w:rFonts w:hint="eastAsia" w:ascii="仿宋" w:hAnsi="仿宋" w:eastAsia="仿宋" w:cs="仿宋"/>
          <w:i w:val="0"/>
          <w:iCs w:val="0"/>
          <w:caps w:val="0"/>
          <w:color w:val="auto"/>
          <w:spacing w:val="0"/>
          <w:kern w:val="2"/>
          <w:sz w:val="24"/>
          <w:szCs w:val="24"/>
          <w:highlight w:val="none"/>
          <w:shd w:val="clear" w:fill="FFFFFF"/>
          <w:lang w:val="en-US" w:eastAsia="zh-CN" w:bidi="ar-SA"/>
        </w:rPr>
      </w:pPr>
      <w:r>
        <w:rPr>
          <w:rFonts w:hint="eastAsia" w:ascii="仿宋" w:hAnsi="仿宋" w:eastAsia="仿宋" w:cs="仿宋"/>
          <w:i w:val="0"/>
          <w:iCs w:val="0"/>
          <w:caps w:val="0"/>
          <w:color w:val="auto"/>
          <w:spacing w:val="0"/>
          <w:kern w:val="2"/>
          <w:sz w:val="24"/>
          <w:szCs w:val="24"/>
          <w:highlight w:val="none"/>
          <w:shd w:val="clear" w:fill="FFFFFF"/>
          <w:lang w:val="en-US" w:eastAsia="zh-CN" w:bidi="ar-SA"/>
        </w:rPr>
        <w:t>电  话：13098271158/ 029-89115858</w:t>
      </w:r>
    </w:p>
    <w:p w14:paraId="3663B59E">
      <w:pPr>
        <w:pageBreakBefore w:val="0"/>
        <w:shd w:val="clear"/>
        <w:kinsoku/>
        <w:wordWrap/>
        <w:overflowPunct/>
        <w:topLinePunct w:val="0"/>
        <w:bidi w:val="0"/>
        <w:snapToGrid w:val="0"/>
        <w:spacing w:after="0" w:line="360" w:lineRule="auto"/>
        <w:ind w:firstLine="480" w:firstLineChars="200"/>
        <w:rPr>
          <w:rFonts w:hint="eastAsia" w:ascii="仿宋" w:hAnsi="仿宋" w:eastAsia="仿宋" w:cs="仿宋"/>
          <w:i w:val="0"/>
          <w:iCs w:val="0"/>
          <w:caps w:val="0"/>
          <w:color w:val="auto"/>
          <w:spacing w:val="0"/>
          <w:kern w:val="2"/>
          <w:sz w:val="24"/>
          <w:szCs w:val="24"/>
          <w:highlight w:val="none"/>
          <w:shd w:val="clear" w:fill="FFFFFF"/>
          <w:lang w:val="en-US" w:eastAsia="zh-CN" w:bidi="ar-SA"/>
        </w:rPr>
      </w:pPr>
      <w:r>
        <w:rPr>
          <w:rFonts w:hint="eastAsia" w:ascii="仿宋" w:hAnsi="仿宋" w:eastAsia="仿宋" w:cs="仿宋"/>
          <w:i w:val="0"/>
          <w:iCs w:val="0"/>
          <w:caps w:val="0"/>
          <w:color w:val="auto"/>
          <w:spacing w:val="0"/>
          <w:kern w:val="2"/>
          <w:sz w:val="24"/>
          <w:szCs w:val="24"/>
          <w:highlight w:val="none"/>
          <w:shd w:val="clear" w:fill="FFFFFF"/>
          <w:lang w:val="en-US" w:eastAsia="zh-CN" w:bidi="ar-SA"/>
        </w:rPr>
        <w:t>邮  箱：</w:t>
      </w:r>
      <w:r>
        <w:rPr>
          <w:rFonts w:hint="eastAsia" w:ascii="仿宋" w:hAnsi="仿宋" w:eastAsia="仿宋" w:cs="仿宋"/>
          <w:i w:val="0"/>
          <w:iCs w:val="0"/>
          <w:caps w:val="0"/>
          <w:color w:val="auto"/>
          <w:spacing w:val="0"/>
          <w:kern w:val="2"/>
          <w:sz w:val="24"/>
          <w:szCs w:val="24"/>
          <w:highlight w:val="none"/>
          <w:shd w:val="clear" w:fill="FFFFFF"/>
          <w:lang w:val="en-US" w:eastAsia="zh-CN" w:bidi="ar-SA"/>
        </w:rPr>
        <w:fldChar w:fldCharType="begin"/>
      </w:r>
      <w:r>
        <w:rPr>
          <w:rFonts w:hint="eastAsia" w:ascii="仿宋" w:hAnsi="仿宋" w:eastAsia="仿宋" w:cs="仿宋"/>
          <w:i w:val="0"/>
          <w:iCs w:val="0"/>
          <w:caps w:val="0"/>
          <w:color w:val="auto"/>
          <w:spacing w:val="0"/>
          <w:kern w:val="2"/>
          <w:sz w:val="24"/>
          <w:szCs w:val="24"/>
          <w:highlight w:val="none"/>
          <w:shd w:val="clear" w:fill="FFFFFF"/>
          <w:lang w:val="en-US" w:eastAsia="zh-CN" w:bidi="ar-SA"/>
        </w:rPr>
        <w:instrText xml:space="preserve"> HYPERLINK "mailto:1956237431@qq.com" </w:instrText>
      </w:r>
      <w:r>
        <w:rPr>
          <w:rFonts w:hint="eastAsia" w:ascii="仿宋" w:hAnsi="仿宋" w:eastAsia="仿宋" w:cs="仿宋"/>
          <w:i w:val="0"/>
          <w:iCs w:val="0"/>
          <w:caps w:val="0"/>
          <w:color w:val="auto"/>
          <w:spacing w:val="0"/>
          <w:kern w:val="2"/>
          <w:sz w:val="24"/>
          <w:szCs w:val="24"/>
          <w:highlight w:val="none"/>
          <w:shd w:val="clear" w:fill="FFFFFF"/>
          <w:lang w:val="en-US" w:eastAsia="zh-CN" w:bidi="ar-SA"/>
        </w:rPr>
        <w:fldChar w:fldCharType="separate"/>
      </w:r>
      <w:r>
        <w:rPr>
          <w:rFonts w:hint="eastAsia" w:ascii="仿宋" w:hAnsi="仿宋" w:eastAsia="仿宋" w:cs="仿宋"/>
          <w:i w:val="0"/>
          <w:iCs w:val="0"/>
          <w:caps w:val="0"/>
          <w:color w:val="auto"/>
          <w:spacing w:val="0"/>
          <w:kern w:val="2"/>
          <w:sz w:val="24"/>
          <w:szCs w:val="24"/>
          <w:highlight w:val="none"/>
          <w:shd w:val="clear" w:fill="FFFFFF"/>
          <w:lang w:val="en-US" w:eastAsia="zh-CN" w:bidi="ar-SA"/>
        </w:rPr>
        <w:t>1956237431@qq.com</w:t>
      </w:r>
      <w:r>
        <w:rPr>
          <w:rFonts w:hint="eastAsia" w:ascii="仿宋" w:hAnsi="仿宋" w:eastAsia="仿宋" w:cs="仿宋"/>
          <w:i w:val="0"/>
          <w:iCs w:val="0"/>
          <w:caps w:val="0"/>
          <w:color w:val="auto"/>
          <w:spacing w:val="0"/>
          <w:kern w:val="2"/>
          <w:sz w:val="24"/>
          <w:szCs w:val="24"/>
          <w:highlight w:val="none"/>
          <w:shd w:val="clear" w:fill="FFFFFF"/>
          <w:lang w:val="en-US" w:eastAsia="zh-CN" w:bidi="ar-SA"/>
        </w:rPr>
        <w:fldChar w:fldCharType="end"/>
      </w:r>
    </w:p>
    <w:p w14:paraId="7698BB19">
      <w:pPr>
        <w:pageBreakBefore w:val="0"/>
        <w:shd w:val="clear"/>
        <w:kinsoku/>
        <w:wordWrap/>
        <w:overflowPunct/>
        <w:topLinePunct w:val="0"/>
        <w:bidi w:val="0"/>
        <w:snapToGrid w:val="0"/>
        <w:spacing w:after="0" w:line="360" w:lineRule="auto"/>
        <w:ind w:firstLine="480" w:firstLineChars="200"/>
        <w:rPr>
          <w:rFonts w:hint="eastAsia" w:ascii="仿宋" w:hAnsi="仿宋" w:eastAsia="仿宋" w:cs="仿宋"/>
          <w:i w:val="0"/>
          <w:iCs w:val="0"/>
          <w:caps w:val="0"/>
          <w:color w:val="auto"/>
          <w:spacing w:val="0"/>
          <w:kern w:val="2"/>
          <w:sz w:val="24"/>
          <w:szCs w:val="24"/>
          <w:highlight w:val="none"/>
          <w:shd w:val="clear" w:fill="FFFFFF"/>
          <w:lang w:val="en-US" w:eastAsia="zh-CN" w:bidi="ar-SA"/>
        </w:rPr>
      </w:pPr>
    </w:p>
    <w:p w14:paraId="719413C9">
      <w:pPr>
        <w:pageBreakBefore w:val="0"/>
        <w:shd w:val="clear"/>
        <w:kinsoku/>
        <w:wordWrap/>
        <w:overflowPunct/>
        <w:topLinePunct w:val="0"/>
        <w:bidi w:val="0"/>
        <w:snapToGrid w:val="0"/>
        <w:spacing w:after="0" w:line="360" w:lineRule="auto"/>
        <w:ind w:firstLine="480" w:firstLineChars="200"/>
        <w:rPr>
          <w:rFonts w:hint="eastAsia" w:ascii="仿宋" w:hAnsi="仿宋" w:eastAsia="仿宋" w:cs="仿宋"/>
          <w:i w:val="0"/>
          <w:iCs w:val="0"/>
          <w:caps w:val="0"/>
          <w:color w:val="auto"/>
          <w:spacing w:val="0"/>
          <w:kern w:val="2"/>
          <w:sz w:val="24"/>
          <w:szCs w:val="24"/>
          <w:highlight w:val="none"/>
          <w:shd w:val="clear" w:fill="FFFFFF"/>
          <w:lang w:val="en-US" w:eastAsia="zh-CN" w:bidi="ar-SA"/>
        </w:rPr>
      </w:pPr>
    </w:p>
    <w:p w14:paraId="01FD6606">
      <w:pPr>
        <w:rPr>
          <w:rFonts w:hint="eastAsia" w:ascii="仿宋" w:hAnsi="仿宋" w:eastAsia="仿宋" w:cs="仿宋"/>
          <w:i w:val="0"/>
          <w:iCs w:val="0"/>
          <w:caps w:val="0"/>
          <w:color w:val="auto"/>
          <w:spacing w:val="0"/>
          <w:kern w:val="2"/>
          <w:sz w:val="24"/>
          <w:szCs w:val="24"/>
          <w:highlight w:val="none"/>
          <w:shd w:val="clear" w:fill="FFFFFF"/>
          <w:lang w:val="en-US" w:eastAsia="zh-CN" w:bidi="ar-SA"/>
        </w:rPr>
      </w:pPr>
      <w:r>
        <w:rPr>
          <w:rFonts w:hint="eastAsia" w:ascii="仿宋" w:hAnsi="仿宋" w:eastAsia="仿宋" w:cs="仿宋"/>
          <w:i w:val="0"/>
          <w:iCs w:val="0"/>
          <w:caps w:val="0"/>
          <w:color w:val="auto"/>
          <w:spacing w:val="0"/>
          <w:kern w:val="2"/>
          <w:sz w:val="24"/>
          <w:szCs w:val="24"/>
          <w:highlight w:val="none"/>
          <w:shd w:val="clear" w:fill="FFFFFF"/>
          <w:lang w:val="en-US" w:eastAsia="zh-CN" w:bidi="ar-SA"/>
        </w:rPr>
        <w:br w:type="page"/>
      </w:r>
    </w:p>
    <w:p w14:paraId="4A767FC2">
      <w:pPr>
        <w:pStyle w:val="3"/>
        <w:spacing w:line="240" w:lineRule="auto"/>
        <w:jc w:val="center"/>
        <w:rPr>
          <w:rFonts w:hint="eastAsia" w:ascii="仿宋" w:hAnsi="仿宋" w:eastAsia="仿宋" w:cs="仿宋"/>
          <w:highlight w:val="none"/>
        </w:rPr>
      </w:pPr>
      <w:bookmarkStart w:id="26" w:name="_Toc5066"/>
      <w:r>
        <w:rPr>
          <w:rFonts w:hint="eastAsia" w:ascii="仿宋" w:hAnsi="仿宋" w:eastAsia="仿宋" w:cs="仿宋"/>
          <w:highlight w:val="none"/>
        </w:rPr>
        <w:t>第二章 供应商须知</w:t>
      </w:r>
      <w:bookmarkEnd w:id="18"/>
      <w:bookmarkEnd w:id="19"/>
      <w:bookmarkEnd w:id="20"/>
      <w:bookmarkEnd w:id="21"/>
      <w:bookmarkEnd w:id="22"/>
      <w:bookmarkEnd w:id="23"/>
      <w:bookmarkEnd w:id="24"/>
      <w:bookmarkEnd w:id="25"/>
      <w:bookmarkEnd w:id="26"/>
    </w:p>
    <w:p w14:paraId="35D26AC2">
      <w:pPr>
        <w:pStyle w:val="4"/>
        <w:spacing w:line="240" w:lineRule="auto"/>
        <w:jc w:val="center"/>
        <w:rPr>
          <w:rFonts w:hint="eastAsia" w:ascii="仿宋" w:hAnsi="仿宋" w:eastAsia="仿宋" w:cs="仿宋"/>
          <w:sz w:val="24"/>
          <w:szCs w:val="24"/>
          <w:highlight w:val="none"/>
        </w:rPr>
      </w:pPr>
      <w:bookmarkStart w:id="27" w:name="_Toc246996174"/>
      <w:bookmarkStart w:id="28" w:name="_Toc247085688"/>
      <w:bookmarkStart w:id="29" w:name="_Toc179632545"/>
      <w:bookmarkStart w:id="30" w:name="_Toc152045528"/>
      <w:bookmarkStart w:id="31" w:name="_Toc246996917"/>
      <w:bookmarkStart w:id="32" w:name="_Toc144974496"/>
      <w:bookmarkStart w:id="33" w:name="_Toc296602419"/>
      <w:bookmarkStart w:id="34" w:name="_Toc152042304"/>
      <w:r>
        <w:rPr>
          <w:rFonts w:hint="eastAsia" w:ascii="仿宋" w:hAnsi="仿宋" w:eastAsia="仿宋" w:cs="仿宋"/>
          <w:sz w:val="24"/>
          <w:szCs w:val="24"/>
          <w:highlight w:val="none"/>
        </w:rPr>
        <w:t>供应商须知前附表</w:t>
      </w:r>
      <w:bookmarkEnd w:id="27"/>
      <w:bookmarkEnd w:id="28"/>
      <w:bookmarkEnd w:id="29"/>
      <w:bookmarkEnd w:id="30"/>
      <w:bookmarkEnd w:id="31"/>
      <w:bookmarkEnd w:id="32"/>
      <w:bookmarkEnd w:id="33"/>
      <w:bookmarkEnd w:id="34"/>
    </w:p>
    <w:tbl>
      <w:tblPr>
        <w:tblStyle w:val="11"/>
        <w:tblW w:w="9322" w:type="dxa"/>
        <w:tblInd w:w="0" w:type="dxa"/>
        <w:tblLayout w:type="fixed"/>
        <w:tblCellMar>
          <w:top w:w="0" w:type="dxa"/>
          <w:left w:w="108" w:type="dxa"/>
          <w:bottom w:w="0" w:type="dxa"/>
          <w:right w:w="108" w:type="dxa"/>
        </w:tblCellMar>
      </w:tblPr>
      <w:tblGrid>
        <w:gridCol w:w="1008"/>
        <w:gridCol w:w="2331"/>
        <w:gridCol w:w="5983"/>
      </w:tblGrid>
      <w:tr w14:paraId="348728BC">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682F2A60">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条款号</w:t>
            </w:r>
          </w:p>
        </w:tc>
        <w:tc>
          <w:tcPr>
            <w:tcW w:w="2331" w:type="dxa"/>
            <w:tcBorders>
              <w:top w:val="single" w:color="auto" w:sz="4" w:space="0"/>
              <w:left w:val="single" w:color="auto" w:sz="4" w:space="0"/>
              <w:bottom w:val="single" w:color="auto" w:sz="4" w:space="0"/>
              <w:right w:val="single" w:color="auto" w:sz="4" w:space="0"/>
            </w:tcBorders>
            <w:vAlign w:val="center"/>
          </w:tcPr>
          <w:p w14:paraId="785370B0">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条  款  名  称</w:t>
            </w:r>
          </w:p>
        </w:tc>
        <w:tc>
          <w:tcPr>
            <w:tcW w:w="5983" w:type="dxa"/>
            <w:tcBorders>
              <w:top w:val="single" w:color="auto" w:sz="4" w:space="0"/>
              <w:left w:val="single" w:color="auto" w:sz="4" w:space="0"/>
              <w:bottom w:val="single" w:color="auto" w:sz="4" w:space="0"/>
              <w:right w:val="single" w:color="auto" w:sz="4" w:space="0"/>
            </w:tcBorders>
            <w:vAlign w:val="center"/>
          </w:tcPr>
          <w:p w14:paraId="27D04BBA">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编  列  内  容</w:t>
            </w:r>
          </w:p>
        </w:tc>
      </w:tr>
      <w:tr w14:paraId="52B6C23A">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51EED5BF">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1.1.2</w:t>
            </w:r>
          </w:p>
        </w:tc>
        <w:tc>
          <w:tcPr>
            <w:tcW w:w="2331" w:type="dxa"/>
            <w:tcBorders>
              <w:top w:val="single" w:color="auto" w:sz="4" w:space="0"/>
              <w:left w:val="single" w:color="auto" w:sz="4" w:space="0"/>
              <w:bottom w:val="single" w:color="auto" w:sz="4" w:space="0"/>
              <w:right w:val="single" w:color="auto" w:sz="4" w:space="0"/>
            </w:tcBorders>
            <w:vAlign w:val="center"/>
          </w:tcPr>
          <w:p w14:paraId="5CB092B3">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采购人</w:t>
            </w:r>
          </w:p>
        </w:tc>
        <w:tc>
          <w:tcPr>
            <w:tcW w:w="5983" w:type="dxa"/>
            <w:tcBorders>
              <w:top w:val="single" w:color="auto" w:sz="4" w:space="0"/>
              <w:left w:val="single" w:color="auto" w:sz="4" w:space="0"/>
              <w:bottom w:val="single" w:color="auto" w:sz="4" w:space="0"/>
              <w:right w:val="single" w:color="auto" w:sz="4" w:space="0"/>
            </w:tcBorders>
            <w:vAlign w:val="center"/>
          </w:tcPr>
          <w:p w14:paraId="07D33237">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名称：陕西延长石油矿业有限责任公司</w:t>
            </w:r>
          </w:p>
          <w:p w14:paraId="0B725EB9">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地址：陕西省榆林市</w:t>
            </w:r>
          </w:p>
          <w:p w14:paraId="0647AE27">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联系人：白工</w:t>
            </w:r>
          </w:p>
          <w:p w14:paraId="16010F49">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合同实施方：陕西延长石油榆林可可盖煤业有限公司，成交单位与签约主体签订本项目实施合同。</w:t>
            </w:r>
          </w:p>
        </w:tc>
      </w:tr>
      <w:tr w14:paraId="378A3A06">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50C548D2">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1.1.3</w:t>
            </w:r>
          </w:p>
        </w:tc>
        <w:tc>
          <w:tcPr>
            <w:tcW w:w="2331" w:type="dxa"/>
            <w:tcBorders>
              <w:top w:val="single" w:color="auto" w:sz="4" w:space="0"/>
              <w:left w:val="single" w:color="auto" w:sz="4" w:space="0"/>
              <w:bottom w:val="single" w:color="auto" w:sz="4" w:space="0"/>
              <w:right w:val="single" w:color="auto" w:sz="4" w:space="0"/>
            </w:tcBorders>
            <w:vAlign w:val="center"/>
          </w:tcPr>
          <w:p w14:paraId="4FEB8E7F">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采购代理机构</w:t>
            </w:r>
          </w:p>
        </w:tc>
        <w:tc>
          <w:tcPr>
            <w:tcW w:w="5983" w:type="dxa"/>
            <w:tcBorders>
              <w:top w:val="single" w:color="auto" w:sz="4" w:space="0"/>
              <w:left w:val="single" w:color="auto" w:sz="4" w:space="0"/>
              <w:bottom w:val="single" w:color="auto" w:sz="4" w:space="0"/>
              <w:right w:val="single" w:color="auto" w:sz="4" w:space="0"/>
            </w:tcBorders>
            <w:vAlign w:val="center"/>
          </w:tcPr>
          <w:p w14:paraId="73E051C4">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名  称：华春建设工程项目管理有限责任公司</w:t>
            </w:r>
          </w:p>
          <w:p w14:paraId="343B54B2">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地  址：西安市雁塔区南二环西段58号成长大厦8楼</w:t>
            </w:r>
          </w:p>
          <w:p w14:paraId="57FE4F81">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联系人：周闯/赵雨</w:t>
            </w:r>
          </w:p>
          <w:p w14:paraId="640C4C7B">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电  话：029-89115858/13098271158</w:t>
            </w:r>
          </w:p>
          <w:p w14:paraId="16E9E6EA">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电子邮件：1956237431@qq.com </w:t>
            </w:r>
          </w:p>
        </w:tc>
      </w:tr>
      <w:tr w14:paraId="47029951">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5442D4F2">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1.1.4</w:t>
            </w:r>
          </w:p>
        </w:tc>
        <w:tc>
          <w:tcPr>
            <w:tcW w:w="2331" w:type="dxa"/>
            <w:tcBorders>
              <w:top w:val="single" w:color="auto" w:sz="4" w:space="0"/>
              <w:left w:val="single" w:color="auto" w:sz="4" w:space="0"/>
              <w:bottom w:val="single" w:color="auto" w:sz="4" w:space="0"/>
              <w:right w:val="single" w:color="auto" w:sz="4" w:space="0"/>
            </w:tcBorders>
            <w:vAlign w:val="center"/>
          </w:tcPr>
          <w:p w14:paraId="19804C61">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项目名称</w:t>
            </w:r>
          </w:p>
        </w:tc>
        <w:tc>
          <w:tcPr>
            <w:tcW w:w="5983" w:type="dxa"/>
            <w:tcBorders>
              <w:top w:val="single" w:color="auto" w:sz="4" w:space="0"/>
              <w:left w:val="single" w:color="auto" w:sz="4" w:space="0"/>
              <w:bottom w:val="single" w:color="auto" w:sz="4" w:space="0"/>
              <w:right w:val="single" w:color="auto" w:sz="4" w:space="0"/>
            </w:tcBorders>
            <w:vAlign w:val="top"/>
          </w:tcPr>
          <w:p w14:paraId="5D8FF342">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lang w:val="en-US" w:eastAsia="zh-CN"/>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可可盖煤矿楼宇建筑外墙、玻璃幕墙开荒清洗服务</w:t>
            </w:r>
          </w:p>
        </w:tc>
      </w:tr>
      <w:tr w14:paraId="42340C9B">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7950EBEC">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1.1.5</w:t>
            </w:r>
          </w:p>
        </w:tc>
        <w:tc>
          <w:tcPr>
            <w:tcW w:w="2331" w:type="dxa"/>
            <w:tcBorders>
              <w:top w:val="single" w:color="auto" w:sz="4" w:space="0"/>
              <w:left w:val="single" w:color="auto" w:sz="4" w:space="0"/>
              <w:bottom w:val="single" w:color="auto" w:sz="4" w:space="0"/>
              <w:right w:val="single" w:color="auto" w:sz="4" w:space="0"/>
            </w:tcBorders>
            <w:vAlign w:val="center"/>
          </w:tcPr>
          <w:p w14:paraId="1F0C35EF">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服务地点</w:t>
            </w:r>
          </w:p>
        </w:tc>
        <w:tc>
          <w:tcPr>
            <w:tcW w:w="5983" w:type="dxa"/>
            <w:tcBorders>
              <w:top w:val="single" w:color="auto" w:sz="4" w:space="0"/>
              <w:left w:val="single" w:color="auto" w:sz="4" w:space="0"/>
              <w:bottom w:val="single" w:color="auto" w:sz="4" w:space="0"/>
              <w:right w:val="single" w:color="auto" w:sz="4" w:space="0"/>
            </w:tcBorders>
            <w:vAlign w:val="center"/>
          </w:tcPr>
          <w:p w14:paraId="035FB424">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采购人指定地点</w:t>
            </w:r>
          </w:p>
        </w:tc>
      </w:tr>
      <w:tr w14:paraId="484FBFAD">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74B530F3">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1.2.1</w:t>
            </w:r>
          </w:p>
        </w:tc>
        <w:tc>
          <w:tcPr>
            <w:tcW w:w="2331" w:type="dxa"/>
            <w:tcBorders>
              <w:top w:val="single" w:color="auto" w:sz="4" w:space="0"/>
              <w:left w:val="single" w:color="auto" w:sz="4" w:space="0"/>
              <w:bottom w:val="single" w:color="auto" w:sz="4" w:space="0"/>
              <w:right w:val="single" w:color="auto" w:sz="4" w:space="0"/>
            </w:tcBorders>
            <w:vAlign w:val="center"/>
          </w:tcPr>
          <w:p w14:paraId="5D3CFB64">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资金来源及比例</w:t>
            </w:r>
          </w:p>
        </w:tc>
        <w:tc>
          <w:tcPr>
            <w:tcW w:w="5983" w:type="dxa"/>
            <w:tcBorders>
              <w:top w:val="single" w:color="auto" w:sz="4" w:space="0"/>
              <w:left w:val="single" w:color="auto" w:sz="4" w:space="0"/>
              <w:bottom w:val="single" w:color="auto" w:sz="4" w:space="0"/>
              <w:right w:val="single" w:color="auto" w:sz="4" w:space="0"/>
            </w:tcBorders>
            <w:vAlign w:val="center"/>
          </w:tcPr>
          <w:p w14:paraId="097E0E07">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企业自筹；100%</w:t>
            </w:r>
          </w:p>
        </w:tc>
      </w:tr>
      <w:tr w14:paraId="11B91BB0">
        <w:tblPrEx>
          <w:tblCellMar>
            <w:top w:w="0" w:type="dxa"/>
            <w:left w:w="108" w:type="dxa"/>
            <w:bottom w:w="0" w:type="dxa"/>
            <w:right w:w="108" w:type="dxa"/>
          </w:tblCellMar>
        </w:tblPrEx>
        <w:trPr>
          <w:trHeight w:val="406" w:hRule="atLeast"/>
        </w:trPr>
        <w:tc>
          <w:tcPr>
            <w:tcW w:w="1008" w:type="dxa"/>
            <w:tcBorders>
              <w:top w:val="single" w:color="auto" w:sz="4" w:space="0"/>
              <w:left w:val="single" w:color="auto" w:sz="4" w:space="0"/>
              <w:bottom w:val="single" w:color="auto" w:sz="4" w:space="0"/>
              <w:right w:val="single" w:color="auto" w:sz="4" w:space="0"/>
            </w:tcBorders>
            <w:vAlign w:val="center"/>
          </w:tcPr>
          <w:p w14:paraId="33A5BF6E">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1.2.2</w:t>
            </w:r>
          </w:p>
        </w:tc>
        <w:tc>
          <w:tcPr>
            <w:tcW w:w="2331" w:type="dxa"/>
            <w:tcBorders>
              <w:top w:val="single" w:color="auto" w:sz="4" w:space="0"/>
              <w:left w:val="single" w:color="auto" w:sz="4" w:space="0"/>
              <w:bottom w:val="single" w:color="auto" w:sz="4" w:space="0"/>
              <w:right w:val="single" w:color="auto" w:sz="4" w:space="0"/>
            </w:tcBorders>
            <w:vAlign w:val="center"/>
          </w:tcPr>
          <w:p w14:paraId="4132A1CD">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资金落实情况</w:t>
            </w:r>
          </w:p>
        </w:tc>
        <w:tc>
          <w:tcPr>
            <w:tcW w:w="5983" w:type="dxa"/>
            <w:tcBorders>
              <w:top w:val="single" w:color="auto" w:sz="4" w:space="0"/>
              <w:left w:val="single" w:color="auto" w:sz="4" w:space="0"/>
              <w:bottom w:val="single" w:color="auto" w:sz="4" w:space="0"/>
              <w:right w:val="single" w:color="auto" w:sz="4" w:space="0"/>
            </w:tcBorders>
            <w:vAlign w:val="center"/>
          </w:tcPr>
          <w:p w14:paraId="1D940C56">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已落实</w:t>
            </w:r>
          </w:p>
        </w:tc>
      </w:tr>
      <w:tr w14:paraId="76AF215B">
        <w:tblPrEx>
          <w:tblCellMar>
            <w:top w:w="0" w:type="dxa"/>
            <w:left w:w="108" w:type="dxa"/>
            <w:bottom w:w="0" w:type="dxa"/>
            <w:right w:w="108" w:type="dxa"/>
          </w:tblCellMar>
        </w:tblPrEx>
        <w:trPr>
          <w:trHeight w:val="755" w:hRule="atLeast"/>
        </w:trPr>
        <w:tc>
          <w:tcPr>
            <w:tcW w:w="1008" w:type="dxa"/>
            <w:tcBorders>
              <w:top w:val="single" w:color="auto" w:sz="4" w:space="0"/>
              <w:left w:val="single" w:color="auto" w:sz="4" w:space="0"/>
              <w:bottom w:val="single" w:color="auto" w:sz="4" w:space="0"/>
              <w:right w:val="single" w:color="auto" w:sz="4" w:space="0"/>
            </w:tcBorders>
            <w:vAlign w:val="center"/>
          </w:tcPr>
          <w:p w14:paraId="14DD974B">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1.3.1</w:t>
            </w:r>
          </w:p>
        </w:tc>
        <w:tc>
          <w:tcPr>
            <w:tcW w:w="2331" w:type="dxa"/>
            <w:tcBorders>
              <w:top w:val="single" w:color="auto" w:sz="4" w:space="0"/>
              <w:left w:val="single" w:color="auto" w:sz="4" w:space="0"/>
              <w:bottom w:val="single" w:color="auto" w:sz="4" w:space="0"/>
              <w:right w:val="single" w:color="auto" w:sz="4" w:space="0"/>
            </w:tcBorders>
            <w:vAlign w:val="center"/>
          </w:tcPr>
          <w:p w14:paraId="5AC8E892">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采购范围</w:t>
            </w:r>
          </w:p>
        </w:tc>
        <w:tc>
          <w:tcPr>
            <w:tcW w:w="5983" w:type="dxa"/>
            <w:tcBorders>
              <w:top w:val="single" w:color="auto" w:sz="4" w:space="0"/>
              <w:left w:val="single" w:color="auto" w:sz="4" w:space="0"/>
              <w:bottom w:val="single" w:color="auto" w:sz="4" w:space="0"/>
              <w:right w:val="single" w:color="auto" w:sz="4" w:space="0"/>
            </w:tcBorders>
            <w:shd w:val="clear" w:color="auto" w:fill="auto"/>
            <w:vAlign w:val="top"/>
          </w:tcPr>
          <w:p w14:paraId="20D1FF5E">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本次服务覆盖公司行政福利设施区域及厂区单体建筑，主要为办公楼外墙清洗(含瓷砖、涂料、石材等各类外墙材质),办公楼、联建楼、食堂、公寓、副斜井井口房、胶轮车1库、人形走廊玻璃幕墙清洗(含玻璃、幕墙框架、密封胶条、五金配件等),楼宇外墙周边附属设施清洗(窗台、檐口等),全面改善各单体外立面整洁度及使用状态。</w:t>
            </w:r>
          </w:p>
        </w:tc>
      </w:tr>
      <w:tr w14:paraId="6AEBFA1C">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665C6CB7">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1.3.2</w:t>
            </w:r>
          </w:p>
        </w:tc>
        <w:tc>
          <w:tcPr>
            <w:tcW w:w="2331" w:type="dxa"/>
            <w:tcBorders>
              <w:top w:val="single" w:color="auto" w:sz="4" w:space="0"/>
              <w:left w:val="single" w:color="auto" w:sz="4" w:space="0"/>
              <w:bottom w:val="single" w:color="auto" w:sz="4" w:space="0"/>
              <w:right w:val="single" w:color="auto" w:sz="4" w:space="0"/>
            </w:tcBorders>
            <w:vAlign w:val="center"/>
          </w:tcPr>
          <w:p w14:paraId="1AAC810C">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服务期</w:t>
            </w:r>
          </w:p>
        </w:tc>
        <w:tc>
          <w:tcPr>
            <w:tcW w:w="5983" w:type="dxa"/>
            <w:tcBorders>
              <w:top w:val="single" w:color="auto" w:sz="4" w:space="0"/>
              <w:left w:val="single" w:color="auto" w:sz="4" w:space="0"/>
              <w:bottom w:val="single" w:color="auto" w:sz="4" w:space="0"/>
              <w:right w:val="single" w:color="auto" w:sz="4" w:space="0"/>
            </w:tcBorders>
            <w:shd w:val="clear" w:color="auto" w:fill="auto"/>
            <w:vAlign w:val="center"/>
          </w:tcPr>
          <w:p w14:paraId="66202B52">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合同签订后30天内完成所有服务内容</w:t>
            </w:r>
          </w:p>
        </w:tc>
      </w:tr>
      <w:tr w14:paraId="5DDF3C48">
        <w:tblPrEx>
          <w:tblCellMar>
            <w:top w:w="0" w:type="dxa"/>
            <w:left w:w="108" w:type="dxa"/>
            <w:bottom w:w="0" w:type="dxa"/>
            <w:right w:w="108" w:type="dxa"/>
          </w:tblCellMar>
        </w:tblPrEx>
        <w:trPr>
          <w:trHeight w:val="90" w:hRule="atLeast"/>
        </w:trPr>
        <w:tc>
          <w:tcPr>
            <w:tcW w:w="1008" w:type="dxa"/>
            <w:tcBorders>
              <w:top w:val="single" w:color="auto" w:sz="4" w:space="0"/>
              <w:left w:val="single" w:color="auto" w:sz="4" w:space="0"/>
              <w:bottom w:val="single" w:color="auto" w:sz="4" w:space="0"/>
              <w:right w:val="single" w:color="auto" w:sz="4" w:space="0"/>
            </w:tcBorders>
            <w:vAlign w:val="center"/>
          </w:tcPr>
          <w:p w14:paraId="0FACF35C">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1.3.3</w:t>
            </w:r>
          </w:p>
        </w:tc>
        <w:tc>
          <w:tcPr>
            <w:tcW w:w="2331" w:type="dxa"/>
            <w:tcBorders>
              <w:top w:val="single" w:color="auto" w:sz="4" w:space="0"/>
              <w:left w:val="single" w:color="auto" w:sz="4" w:space="0"/>
              <w:bottom w:val="single" w:color="auto" w:sz="4" w:space="0"/>
              <w:right w:val="single" w:color="auto" w:sz="4" w:space="0"/>
            </w:tcBorders>
            <w:vAlign w:val="center"/>
          </w:tcPr>
          <w:p w14:paraId="1DCE0A12">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质量要求</w:t>
            </w:r>
          </w:p>
        </w:tc>
        <w:tc>
          <w:tcPr>
            <w:tcW w:w="5983" w:type="dxa"/>
            <w:tcBorders>
              <w:top w:val="single" w:color="auto" w:sz="4" w:space="0"/>
              <w:left w:val="single" w:color="auto" w:sz="4" w:space="0"/>
              <w:bottom w:val="single" w:color="auto" w:sz="4" w:space="0"/>
              <w:right w:val="single" w:color="auto" w:sz="4" w:space="0"/>
            </w:tcBorders>
            <w:vAlign w:val="center"/>
          </w:tcPr>
          <w:p w14:paraId="0EBB8FE4">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按国家标准、行业标准及采购人技术标准执行</w:t>
            </w:r>
          </w:p>
        </w:tc>
      </w:tr>
      <w:tr w14:paraId="3C521E8B">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46CB1EFB">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1.4.1</w:t>
            </w:r>
          </w:p>
        </w:tc>
        <w:tc>
          <w:tcPr>
            <w:tcW w:w="2331" w:type="dxa"/>
            <w:tcBorders>
              <w:top w:val="single" w:color="auto" w:sz="4" w:space="0"/>
              <w:left w:val="single" w:color="auto" w:sz="4" w:space="0"/>
              <w:bottom w:val="single" w:color="auto" w:sz="4" w:space="0"/>
              <w:right w:val="single" w:color="auto" w:sz="4" w:space="0"/>
            </w:tcBorders>
            <w:vAlign w:val="center"/>
          </w:tcPr>
          <w:p w14:paraId="71075C0C">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供应商资质条件、能力</w:t>
            </w:r>
          </w:p>
        </w:tc>
        <w:tc>
          <w:tcPr>
            <w:tcW w:w="5983" w:type="dxa"/>
            <w:tcBorders>
              <w:top w:val="single" w:color="auto" w:sz="4" w:space="0"/>
              <w:left w:val="single" w:color="auto" w:sz="4" w:space="0"/>
              <w:bottom w:val="single" w:color="auto" w:sz="4" w:space="0"/>
              <w:right w:val="single" w:color="auto" w:sz="4" w:space="0"/>
            </w:tcBorders>
            <w:vAlign w:val="center"/>
          </w:tcPr>
          <w:p w14:paraId="56109049">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同谈判公告三、供应商资格要求 </w:t>
            </w:r>
          </w:p>
        </w:tc>
      </w:tr>
      <w:tr w14:paraId="5929BDB4">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2C9FB270">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2.1</w:t>
            </w:r>
          </w:p>
        </w:tc>
        <w:tc>
          <w:tcPr>
            <w:tcW w:w="2331" w:type="dxa"/>
            <w:tcBorders>
              <w:top w:val="single" w:color="auto" w:sz="4" w:space="0"/>
              <w:left w:val="single" w:color="auto" w:sz="4" w:space="0"/>
              <w:bottom w:val="single" w:color="auto" w:sz="4" w:space="0"/>
              <w:right w:val="single" w:color="auto" w:sz="4" w:space="0"/>
            </w:tcBorders>
            <w:vAlign w:val="center"/>
          </w:tcPr>
          <w:p w14:paraId="04E2CAAF">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构成采购文件的其他材料</w:t>
            </w:r>
          </w:p>
        </w:tc>
        <w:tc>
          <w:tcPr>
            <w:tcW w:w="5983" w:type="dxa"/>
            <w:tcBorders>
              <w:top w:val="single" w:color="auto" w:sz="4" w:space="0"/>
              <w:left w:val="single" w:color="auto" w:sz="4" w:space="0"/>
              <w:bottom w:val="single" w:color="auto" w:sz="4" w:space="0"/>
              <w:right w:val="single" w:color="auto" w:sz="4" w:space="0"/>
            </w:tcBorders>
            <w:vAlign w:val="center"/>
          </w:tcPr>
          <w:p w14:paraId="3E31D290">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澄清文件、补充通知（如有）</w:t>
            </w:r>
          </w:p>
        </w:tc>
      </w:tr>
      <w:tr w14:paraId="49FEC705">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2F9C6AE8">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2.2.2</w:t>
            </w:r>
          </w:p>
        </w:tc>
        <w:tc>
          <w:tcPr>
            <w:tcW w:w="2331" w:type="dxa"/>
            <w:tcBorders>
              <w:top w:val="single" w:color="auto" w:sz="4" w:space="0"/>
              <w:left w:val="single" w:color="auto" w:sz="4" w:space="0"/>
              <w:bottom w:val="single" w:color="auto" w:sz="4" w:space="0"/>
              <w:right w:val="single" w:color="auto" w:sz="4" w:space="0"/>
            </w:tcBorders>
            <w:vAlign w:val="center"/>
          </w:tcPr>
          <w:p w14:paraId="258944A2">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采购人书面澄清的时间</w:t>
            </w:r>
          </w:p>
        </w:tc>
        <w:tc>
          <w:tcPr>
            <w:tcW w:w="5983" w:type="dxa"/>
            <w:tcBorders>
              <w:top w:val="single" w:color="auto" w:sz="4" w:space="0"/>
              <w:left w:val="single" w:color="auto" w:sz="4" w:space="0"/>
              <w:bottom w:val="single" w:color="auto" w:sz="4" w:space="0"/>
              <w:right w:val="single" w:color="auto" w:sz="4" w:space="0"/>
            </w:tcBorders>
            <w:vAlign w:val="center"/>
          </w:tcPr>
          <w:p w14:paraId="340FEC1A">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谈判截止时间前3日延长石油非招标采购系统形式要求在线上提出</w:t>
            </w:r>
          </w:p>
        </w:tc>
      </w:tr>
      <w:tr w14:paraId="5F4193FB">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45E09944">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2.2.3</w:t>
            </w:r>
          </w:p>
        </w:tc>
        <w:tc>
          <w:tcPr>
            <w:tcW w:w="2331" w:type="dxa"/>
            <w:tcBorders>
              <w:top w:val="single" w:color="auto" w:sz="4" w:space="0"/>
              <w:left w:val="single" w:color="auto" w:sz="4" w:space="0"/>
              <w:bottom w:val="single" w:color="auto" w:sz="4" w:space="0"/>
              <w:right w:val="single" w:color="auto" w:sz="4" w:space="0"/>
            </w:tcBorders>
            <w:vAlign w:val="center"/>
          </w:tcPr>
          <w:p w14:paraId="6E1FE06D">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供应商提出问题的截止时间</w:t>
            </w:r>
          </w:p>
        </w:tc>
        <w:tc>
          <w:tcPr>
            <w:tcW w:w="5983" w:type="dxa"/>
            <w:tcBorders>
              <w:top w:val="single" w:color="auto" w:sz="4" w:space="0"/>
              <w:left w:val="single" w:color="auto" w:sz="4" w:space="0"/>
              <w:bottom w:val="single" w:color="auto" w:sz="4" w:space="0"/>
              <w:right w:val="single" w:color="auto" w:sz="4" w:space="0"/>
            </w:tcBorders>
            <w:vAlign w:val="center"/>
          </w:tcPr>
          <w:p w14:paraId="03D22F58">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谈判截止时间前3日</w:t>
            </w:r>
          </w:p>
        </w:tc>
      </w:tr>
      <w:tr w14:paraId="6EA523F6">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36CA8676">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3.1.1</w:t>
            </w:r>
          </w:p>
        </w:tc>
        <w:tc>
          <w:tcPr>
            <w:tcW w:w="2331" w:type="dxa"/>
            <w:tcBorders>
              <w:top w:val="single" w:color="auto" w:sz="4" w:space="0"/>
              <w:left w:val="single" w:color="auto" w:sz="4" w:space="0"/>
              <w:bottom w:val="single" w:color="auto" w:sz="4" w:space="0"/>
              <w:right w:val="single" w:color="auto" w:sz="4" w:space="0"/>
            </w:tcBorders>
            <w:vAlign w:val="center"/>
          </w:tcPr>
          <w:p w14:paraId="3B0B04D6">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构成响应文件的其他材料</w:t>
            </w:r>
          </w:p>
        </w:tc>
        <w:tc>
          <w:tcPr>
            <w:tcW w:w="5983" w:type="dxa"/>
            <w:tcBorders>
              <w:top w:val="single" w:color="auto" w:sz="4" w:space="0"/>
              <w:left w:val="single" w:color="auto" w:sz="4" w:space="0"/>
              <w:bottom w:val="single" w:color="auto" w:sz="4" w:space="0"/>
              <w:right w:val="single" w:color="auto" w:sz="4" w:space="0"/>
            </w:tcBorders>
            <w:vAlign w:val="center"/>
          </w:tcPr>
          <w:p w14:paraId="3B6C683A">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供应商认为需要补充的其他材料</w:t>
            </w:r>
          </w:p>
        </w:tc>
      </w:tr>
      <w:tr w14:paraId="7150687B">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1CA5AB84">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3.2.3</w:t>
            </w:r>
          </w:p>
        </w:tc>
        <w:tc>
          <w:tcPr>
            <w:tcW w:w="2331" w:type="dxa"/>
            <w:tcBorders>
              <w:top w:val="single" w:color="auto" w:sz="4" w:space="0"/>
              <w:left w:val="single" w:color="auto" w:sz="4" w:space="0"/>
              <w:bottom w:val="single" w:color="auto" w:sz="4" w:space="0"/>
              <w:right w:val="single" w:color="auto" w:sz="4" w:space="0"/>
            </w:tcBorders>
            <w:vAlign w:val="center"/>
          </w:tcPr>
          <w:p w14:paraId="110F3D9B">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报价要求</w:t>
            </w:r>
          </w:p>
        </w:tc>
        <w:tc>
          <w:tcPr>
            <w:tcW w:w="5983" w:type="dxa"/>
            <w:tcBorders>
              <w:top w:val="single" w:color="auto" w:sz="4" w:space="0"/>
              <w:left w:val="single" w:color="auto" w:sz="4" w:space="0"/>
              <w:bottom w:val="single" w:color="auto" w:sz="4" w:space="0"/>
              <w:right w:val="single" w:color="auto" w:sz="4" w:space="0"/>
            </w:tcBorders>
            <w:vAlign w:val="center"/>
          </w:tcPr>
          <w:p w14:paraId="6DDAA0C0">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1.本项目谈判报价最高限价：无。</w:t>
            </w:r>
          </w:p>
          <w:p w14:paraId="7509538F">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default"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2.供应商谈判报价不得高于设定的最高限价，否则其谈判响应文件将被否决。</w:t>
            </w:r>
          </w:p>
          <w:p w14:paraId="34CF5527">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default"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3.谈判报价低于成本价或报价有重大缺、漏项的，其谈判响应文件按无效标处理。</w:t>
            </w:r>
          </w:p>
        </w:tc>
      </w:tr>
      <w:tr w14:paraId="4AF955DA">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16A81695">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3.3.1</w:t>
            </w:r>
          </w:p>
        </w:tc>
        <w:tc>
          <w:tcPr>
            <w:tcW w:w="2331" w:type="dxa"/>
            <w:tcBorders>
              <w:top w:val="single" w:color="auto" w:sz="4" w:space="0"/>
              <w:left w:val="single" w:color="auto" w:sz="4" w:space="0"/>
              <w:bottom w:val="single" w:color="auto" w:sz="4" w:space="0"/>
              <w:right w:val="single" w:color="auto" w:sz="4" w:space="0"/>
            </w:tcBorders>
            <w:vAlign w:val="center"/>
          </w:tcPr>
          <w:p w14:paraId="11A0A307">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响应有效期</w:t>
            </w:r>
          </w:p>
        </w:tc>
        <w:tc>
          <w:tcPr>
            <w:tcW w:w="5983" w:type="dxa"/>
            <w:tcBorders>
              <w:top w:val="single" w:color="auto" w:sz="4" w:space="0"/>
              <w:left w:val="single" w:color="auto" w:sz="4" w:space="0"/>
              <w:bottom w:val="single" w:color="auto" w:sz="4" w:space="0"/>
              <w:right w:val="single" w:color="auto" w:sz="4" w:space="0"/>
            </w:tcBorders>
            <w:vAlign w:val="center"/>
          </w:tcPr>
          <w:p w14:paraId="6DCD7DAD">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default"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90日历天</w:t>
            </w:r>
          </w:p>
        </w:tc>
      </w:tr>
      <w:tr w14:paraId="02DBFFA8">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66D169BC">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3.3.2</w:t>
            </w:r>
          </w:p>
        </w:tc>
        <w:tc>
          <w:tcPr>
            <w:tcW w:w="2331" w:type="dxa"/>
            <w:tcBorders>
              <w:top w:val="single" w:color="auto" w:sz="4" w:space="0"/>
              <w:left w:val="single" w:color="auto" w:sz="4" w:space="0"/>
              <w:bottom w:val="single" w:color="auto" w:sz="4" w:space="0"/>
              <w:right w:val="single" w:color="auto" w:sz="4" w:space="0"/>
            </w:tcBorders>
            <w:vAlign w:val="center"/>
          </w:tcPr>
          <w:p w14:paraId="635D2ED6">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付款方式</w:t>
            </w:r>
          </w:p>
        </w:tc>
        <w:tc>
          <w:tcPr>
            <w:tcW w:w="5983" w:type="dxa"/>
            <w:tcBorders>
              <w:top w:val="single" w:color="auto" w:sz="4" w:space="0"/>
              <w:left w:val="single" w:color="auto" w:sz="4" w:space="0"/>
              <w:bottom w:val="single" w:color="auto" w:sz="4" w:space="0"/>
              <w:right w:val="single" w:color="auto" w:sz="4" w:space="0"/>
            </w:tcBorders>
            <w:shd w:val="clear" w:color="auto" w:fill="auto"/>
            <w:vAlign w:val="center"/>
          </w:tcPr>
          <w:p w14:paraId="0B77DE8A">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default"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default" w:ascii="仿宋" w:hAnsi="仿宋" w:eastAsia="仿宋" w:cs="仿宋"/>
                <w:color w:val="000000" w:themeColor="text1"/>
                <w:kern w:val="2"/>
                <w:sz w:val="24"/>
                <w:szCs w:val="24"/>
                <w:highlight w:val="none"/>
                <w:lang w:val="en-US" w:eastAsia="zh-CN" w:bidi="ar-SA"/>
                <w14:textFill>
                  <w14:solidFill>
                    <w14:schemeClr w14:val="tx1"/>
                  </w14:solidFill>
                </w14:textFill>
              </w:rPr>
              <w:t>乙方完成合同内所有约定的服务内容，经甲方验收合格后30日内一次性无息付清合同总价款。</w:t>
            </w:r>
          </w:p>
        </w:tc>
      </w:tr>
      <w:tr w14:paraId="49360717">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0982C883">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3.4.1</w:t>
            </w:r>
          </w:p>
        </w:tc>
        <w:tc>
          <w:tcPr>
            <w:tcW w:w="2331" w:type="dxa"/>
            <w:tcBorders>
              <w:top w:val="single" w:color="auto" w:sz="4" w:space="0"/>
              <w:left w:val="single" w:color="auto" w:sz="4" w:space="0"/>
              <w:bottom w:val="single" w:color="auto" w:sz="4" w:space="0"/>
              <w:right w:val="single" w:color="auto" w:sz="4" w:space="0"/>
            </w:tcBorders>
            <w:vAlign w:val="center"/>
          </w:tcPr>
          <w:p w14:paraId="33E74643">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响应保证金</w:t>
            </w:r>
          </w:p>
        </w:tc>
        <w:tc>
          <w:tcPr>
            <w:tcW w:w="5983" w:type="dxa"/>
            <w:tcBorders>
              <w:top w:val="single" w:color="auto" w:sz="4" w:space="0"/>
              <w:left w:val="single" w:color="auto" w:sz="4" w:space="0"/>
              <w:bottom w:val="single" w:color="auto" w:sz="4" w:space="0"/>
              <w:right w:val="single" w:color="auto" w:sz="4" w:space="0"/>
            </w:tcBorders>
            <w:vAlign w:val="center"/>
          </w:tcPr>
          <w:p w14:paraId="2D01AFA5">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sym w:font="Wingdings 2" w:char="00A3"/>
            </w:r>
            <w:r>
              <w:rPr>
                <w:rFonts w:hint="eastAsia" w:ascii="仿宋" w:hAnsi="仿宋" w:eastAsia="仿宋" w:cs="仿宋"/>
                <w:color w:val="000000" w:themeColor="text1"/>
                <w:sz w:val="24"/>
                <w:szCs w:val="24"/>
                <w:highlight w:val="none"/>
                <w:lang w:val="en-US" w:eastAsia="zh-CN"/>
                <w14:textFill>
                  <w14:solidFill>
                    <w14:schemeClr w14:val="tx1"/>
                  </w14:solidFill>
                </w14:textFill>
              </w:rPr>
              <w:t>不要求递交响应保证金</w:t>
            </w:r>
          </w:p>
          <w:p w14:paraId="4025D8FF">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☑要求递交响应保证金</w:t>
            </w:r>
          </w:p>
          <w:p w14:paraId="63CC6C49">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1、供应商应于谈判截止时间前以基本户转账形式提交响应保证金。</w:t>
            </w:r>
          </w:p>
          <w:p w14:paraId="4EF11CF9">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响应保证金额：伍仟元整（￥5000.00元）  </w:t>
            </w:r>
          </w:p>
          <w:p w14:paraId="68A7763E">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zh-CN"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户   名：华春建设工程项目管理有限责任公司</w:t>
            </w:r>
            <w:r>
              <w:rPr>
                <w:rFonts w:hint="eastAsia" w:ascii="仿宋" w:hAnsi="仿宋" w:eastAsia="仿宋" w:cs="仿宋"/>
                <w:color w:val="000000" w:themeColor="text1"/>
                <w:sz w:val="24"/>
                <w:szCs w:val="24"/>
                <w:highlight w:val="none"/>
                <w:lang w:val="zh-CN" w:eastAsia="zh-CN"/>
                <w14:textFill>
                  <w14:solidFill>
                    <w14:schemeClr w14:val="tx1"/>
                  </w14:solidFill>
                </w14:textFill>
              </w:rPr>
              <w:t>陕北分公司</w:t>
            </w:r>
          </w:p>
          <w:p w14:paraId="3B1C5DB6">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zh-CN" w:eastAsia="zh-CN"/>
                <w14:textFill>
                  <w14:solidFill>
                    <w14:schemeClr w14:val="tx1"/>
                  </w14:solidFill>
                </w14:textFill>
              </w:rPr>
            </w:pPr>
            <w:r>
              <w:rPr>
                <w:rFonts w:hint="eastAsia" w:ascii="仿宋" w:hAnsi="仿宋" w:eastAsia="仿宋" w:cs="仿宋"/>
                <w:color w:val="000000" w:themeColor="text1"/>
                <w:sz w:val="24"/>
                <w:szCs w:val="24"/>
                <w:highlight w:val="none"/>
                <w:lang w:val="zh-CN" w:eastAsia="zh-CN"/>
                <w14:textFill>
                  <w14:solidFill>
                    <w14:schemeClr w14:val="tx1"/>
                  </w14:solidFill>
                </w14:textFill>
              </w:rPr>
              <w:t>开户银行：建行榆林高新技术产业园区支行</w:t>
            </w:r>
          </w:p>
          <w:p w14:paraId="00940348">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zh-CN"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账</w:t>
            </w:r>
            <w:r>
              <w:rPr>
                <w:rFonts w:hint="eastAsia" w:ascii="仿宋" w:hAnsi="仿宋" w:eastAsia="仿宋" w:cs="仿宋"/>
                <w:color w:val="000000" w:themeColor="text1"/>
                <w:sz w:val="24"/>
                <w:szCs w:val="24"/>
                <w:highlight w:val="none"/>
                <w:lang w:val="zh-CN" w:eastAsia="zh-CN"/>
                <w14:textFill>
                  <w14:solidFill>
                    <w14:schemeClr w14:val="tx1"/>
                  </w14:solidFill>
                </w14:textFill>
              </w:rPr>
              <w:t xml:space="preserve">    号：61001690043052514102</w:t>
            </w:r>
          </w:p>
          <w:p w14:paraId="799EF61D">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zh-CN" w:eastAsia="zh-CN"/>
                <w14:textFill>
                  <w14:solidFill>
                    <w14:schemeClr w14:val="tx1"/>
                  </w14:solidFill>
                </w14:textFill>
              </w:rPr>
              <w:t>联系电话：</w:t>
            </w:r>
            <w:r>
              <w:rPr>
                <w:rFonts w:hint="eastAsia" w:ascii="仿宋" w:hAnsi="仿宋" w:eastAsia="仿宋" w:cs="仿宋"/>
                <w:color w:val="000000" w:themeColor="text1"/>
                <w:sz w:val="24"/>
                <w:szCs w:val="24"/>
                <w:highlight w:val="none"/>
                <w:lang w:val="en-US" w:eastAsia="zh-CN"/>
                <w14:textFill>
                  <w14:solidFill>
                    <w14:schemeClr w14:val="tx1"/>
                  </w14:solidFill>
                </w14:textFill>
              </w:rPr>
              <w:t>0912-3428555</w:t>
            </w:r>
          </w:p>
          <w:p w14:paraId="37143916">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2、各供应商登录“延长石油电子招标投标交易平台（网址：https://zc.sxycpc.com/）”的非招采购系统选择已关注项目进入主控台，点击【递交投标保证金】填写保证金缴纳信息并上传缴纳凭证。</w:t>
            </w:r>
          </w:p>
          <w:p w14:paraId="3809473D">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3、响应保证金退还程序：</w:t>
            </w:r>
          </w:p>
          <w:p w14:paraId="15A46CB0">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未成交的供应商在发出成交通知书后5日内退还响应保证金；成交供应商的响应保证金，成交供应商在与采购人签订书面合同后5日内无息退还，成交供应商在办理退还响应保证金手续时，需提供签订的合同复印件到采购代理机构的财务部门办理。</w:t>
            </w:r>
          </w:p>
        </w:tc>
      </w:tr>
      <w:tr w14:paraId="0ABD92CC">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48BF8AC9">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3.6.3</w:t>
            </w:r>
          </w:p>
        </w:tc>
        <w:tc>
          <w:tcPr>
            <w:tcW w:w="2331" w:type="dxa"/>
            <w:tcBorders>
              <w:top w:val="single" w:color="auto" w:sz="4" w:space="0"/>
              <w:left w:val="single" w:color="auto" w:sz="4" w:space="0"/>
              <w:bottom w:val="single" w:color="auto" w:sz="4" w:space="0"/>
              <w:right w:val="single" w:color="auto" w:sz="4" w:space="0"/>
            </w:tcBorders>
            <w:vAlign w:val="center"/>
          </w:tcPr>
          <w:p w14:paraId="49680B29">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签字或盖章要求</w:t>
            </w:r>
          </w:p>
        </w:tc>
        <w:tc>
          <w:tcPr>
            <w:tcW w:w="5983" w:type="dxa"/>
            <w:tcBorders>
              <w:top w:val="single" w:color="auto" w:sz="4" w:space="0"/>
              <w:left w:val="single" w:color="auto" w:sz="4" w:space="0"/>
              <w:bottom w:val="single" w:color="auto" w:sz="4" w:space="0"/>
              <w:right w:val="single" w:color="auto" w:sz="4" w:space="0"/>
            </w:tcBorders>
            <w:vAlign w:val="center"/>
          </w:tcPr>
          <w:p w14:paraId="4F470D7B">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谈判响应文件格式中规定的签字和（或）盖章处应按规定进行签字和（或）盖章；</w:t>
            </w:r>
          </w:p>
        </w:tc>
      </w:tr>
      <w:tr w14:paraId="6AB7A42D">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66DD3EE3">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4.1.1</w:t>
            </w:r>
          </w:p>
        </w:tc>
        <w:tc>
          <w:tcPr>
            <w:tcW w:w="2331" w:type="dxa"/>
            <w:tcBorders>
              <w:top w:val="single" w:color="auto" w:sz="4" w:space="0"/>
              <w:left w:val="single" w:color="auto" w:sz="4" w:space="0"/>
              <w:bottom w:val="single" w:color="auto" w:sz="4" w:space="0"/>
              <w:right w:val="single" w:color="auto" w:sz="4" w:space="0"/>
            </w:tcBorders>
            <w:vAlign w:val="center"/>
          </w:tcPr>
          <w:p w14:paraId="51D081AF">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递交响应文件方式</w:t>
            </w:r>
          </w:p>
        </w:tc>
        <w:tc>
          <w:tcPr>
            <w:tcW w:w="5983" w:type="dxa"/>
            <w:tcBorders>
              <w:top w:val="single" w:color="auto" w:sz="4" w:space="0"/>
              <w:left w:val="single" w:color="auto" w:sz="4" w:space="0"/>
              <w:bottom w:val="single" w:color="auto" w:sz="4" w:space="0"/>
              <w:right w:val="single" w:color="auto" w:sz="4" w:space="0"/>
            </w:tcBorders>
            <w:vAlign w:val="center"/>
          </w:tcPr>
          <w:p w14:paraId="7C4BA793">
            <w:pPr>
              <w:pStyle w:val="7"/>
              <w:pageBreakBefore w:val="0"/>
              <w:kinsoku/>
              <w:wordWrap/>
              <w:overflowPunct/>
              <w:topLinePunct w:val="0"/>
              <w:bidi w:val="0"/>
              <w:snapToGrid w:val="0"/>
              <w:spacing w:after="0" w:line="360" w:lineRule="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供应商将响应文件按要求编制形成符合延长招采系统上传格式要求的文件经CA锁签章加密后通过《延长石油非招标采购系统》电子上传文件递交，逾期递交的响应文件，电子交易系统将予以拒收。</w:t>
            </w:r>
          </w:p>
        </w:tc>
      </w:tr>
      <w:tr w14:paraId="25B24348">
        <w:tblPrEx>
          <w:tblCellMar>
            <w:top w:w="0" w:type="dxa"/>
            <w:left w:w="108" w:type="dxa"/>
            <w:bottom w:w="0" w:type="dxa"/>
            <w:right w:w="108" w:type="dxa"/>
          </w:tblCellMar>
        </w:tblPrEx>
        <w:trPr>
          <w:trHeight w:val="90" w:hRule="atLeast"/>
        </w:trPr>
        <w:tc>
          <w:tcPr>
            <w:tcW w:w="1008" w:type="dxa"/>
            <w:tcBorders>
              <w:top w:val="single" w:color="auto" w:sz="4" w:space="0"/>
              <w:left w:val="single" w:color="auto" w:sz="4" w:space="0"/>
              <w:right w:val="single" w:color="auto" w:sz="4" w:space="0"/>
            </w:tcBorders>
            <w:vAlign w:val="center"/>
          </w:tcPr>
          <w:p w14:paraId="1A691AC1">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5.1</w:t>
            </w:r>
          </w:p>
        </w:tc>
        <w:tc>
          <w:tcPr>
            <w:tcW w:w="2331" w:type="dxa"/>
            <w:tcBorders>
              <w:top w:val="single" w:color="auto" w:sz="4" w:space="0"/>
              <w:left w:val="single" w:color="auto" w:sz="4" w:space="0"/>
              <w:right w:val="single" w:color="auto" w:sz="4" w:space="0"/>
            </w:tcBorders>
            <w:vAlign w:val="center"/>
          </w:tcPr>
          <w:p w14:paraId="5BC1B418">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开启响应文件时间和地点</w:t>
            </w:r>
          </w:p>
        </w:tc>
        <w:tc>
          <w:tcPr>
            <w:tcW w:w="5983" w:type="dxa"/>
            <w:tcBorders>
              <w:top w:val="single" w:color="auto" w:sz="4" w:space="0"/>
              <w:left w:val="single" w:color="auto" w:sz="4" w:space="0"/>
              <w:bottom w:val="single" w:color="auto" w:sz="4" w:space="0"/>
              <w:right w:val="single" w:color="auto" w:sz="4" w:space="0"/>
            </w:tcBorders>
            <w:vAlign w:val="center"/>
          </w:tcPr>
          <w:p w14:paraId="44D23D86">
            <w:pPr>
              <w:pStyle w:val="7"/>
              <w:pageBreakBefore w:val="0"/>
              <w:kinsoku/>
              <w:wordWrap/>
              <w:overflowPunct/>
              <w:topLinePunct w:val="0"/>
              <w:bidi w:val="0"/>
              <w:snapToGrid w:val="0"/>
              <w:spacing w:after="0" w:line="360" w:lineRule="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时间：同响应文件递交截止时间</w:t>
            </w:r>
          </w:p>
          <w:p w14:paraId="6A1BD0AE">
            <w:pPr>
              <w:pStyle w:val="7"/>
              <w:pageBreakBefore w:val="0"/>
              <w:kinsoku/>
              <w:wordWrap/>
              <w:overflowPunct/>
              <w:topLinePunct w:val="0"/>
              <w:bidi w:val="0"/>
              <w:snapToGrid w:val="0"/>
              <w:spacing w:after="0" w:line="360" w:lineRule="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地点：《延长石油非招标采购系统》在线谈判，供应商应准时进入电子交易系统参加在线谈判并按系统提示完成谈判、二次报价等相关工作。</w:t>
            </w:r>
          </w:p>
          <w:p w14:paraId="535AF092">
            <w:pPr>
              <w:pStyle w:val="7"/>
              <w:pageBreakBefore w:val="0"/>
              <w:kinsoku/>
              <w:wordWrap/>
              <w:overflowPunct/>
              <w:topLinePunct w:val="0"/>
              <w:bidi w:val="0"/>
              <w:snapToGrid w:val="0"/>
              <w:spacing w:after="0" w:line="360" w:lineRule="auto"/>
              <w:rPr>
                <w:rFonts w:hint="eastAsia"/>
                <w:highlight w:val="none"/>
                <w:lang w:val="en-US" w:eastAsia="zh-CN"/>
              </w:rPr>
            </w:pPr>
            <w:r>
              <w:rPr>
                <w:rFonts w:hint="eastAsia" w:ascii="仿宋" w:hAnsi="仿宋" w:eastAsia="仿宋" w:cs="仿宋"/>
                <w:color w:val="FF0000"/>
                <w:kern w:val="2"/>
                <w:sz w:val="24"/>
                <w:szCs w:val="24"/>
                <w:highlight w:val="none"/>
                <w:lang w:val="en-US" w:eastAsia="zh-CN" w:bidi="ar-SA"/>
              </w:rPr>
              <w:t>提示事项：1、各供应商应使用带有音频和视频功能的设备登录系统并参与线上谈判会议，以便进行线上视频及语音谈判；2、响应文件开启后至评审结束止，各供应商代表应随时在线关注系统提示，以免错过系统发起的谈判及报价事宜；由于供应商疏忽，错过线上谈判及报价环节，造成的不利后果由各供应商自行承担。</w:t>
            </w:r>
          </w:p>
        </w:tc>
      </w:tr>
      <w:tr w14:paraId="313B2FD8">
        <w:tblPrEx>
          <w:tblCellMar>
            <w:top w:w="0" w:type="dxa"/>
            <w:left w:w="108" w:type="dxa"/>
            <w:bottom w:w="0" w:type="dxa"/>
            <w:right w:w="108" w:type="dxa"/>
          </w:tblCellMar>
        </w:tblPrEx>
        <w:trPr>
          <w:trHeight w:val="880" w:hRule="atLeast"/>
        </w:trPr>
        <w:tc>
          <w:tcPr>
            <w:tcW w:w="1008" w:type="dxa"/>
            <w:tcBorders>
              <w:top w:val="single" w:color="auto" w:sz="4" w:space="0"/>
              <w:left w:val="single" w:color="auto" w:sz="4" w:space="0"/>
              <w:bottom w:val="single" w:color="auto" w:sz="4" w:space="0"/>
              <w:right w:val="single" w:color="auto" w:sz="4" w:space="0"/>
            </w:tcBorders>
            <w:vAlign w:val="center"/>
          </w:tcPr>
          <w:p w14:paraId="119B7A2D">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6.1.1</w:t>
            </w:r>
          </w:p>
        </w:tc>
        <w:tc>
          <w:tcPr>
            <w:tcW w:w="2331" w:type="dxa"/>
            <w:tcBorders>
              <w:top w:val="single" w:color="auto" w:sz="4" w:space="0"/>
              <w:left w:val="single" w:color="auto" w:sz="4" w:space="0"/>
              <w:bottom w:val="single" w:color="auto" w:sz="4" w:space="0"/>
              <w:right w:val="single" w:color="auto" w:sz="4" w:space="0"/>
            </w:tcBorders>
            <w:vAlign w:val="center"/>
          </w:tcPr>
          <w:p w14:paraId="2C05A62B">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谈判小组的组建</w:t>
            </w:r>
          </w:p>
        </w:tc>
        <w:tc>
          <w:tcPr>
            <w:tcW w:w="5983" w:type="dxa"/>
            <w:tcBorders>
              <w:top w:val="single" w:color="auto" w:sz="4" w:space="0"/>
              <w:left w:val="single" w:color="auto" w:sz="4" w:space="0"/>
              <w:bottom w:val="single" w:color="auto" w:sz="4" w:space="0"/>
              <w:right w:val="single" w:color="auto" w:sz="4" w:space="0"/>
            </w:tcBorders>
            <w:vAlign w:val="center"/>
          </w:tcPr>
          <w:p w14:paraId="7ED1D9DD">
            <w:pPr>
              <w:pStyle w:val="7"/>
              <w:pageBreakBefore w:val="0"/>
              <w:kinsoku/>
              <w:wordWrap/>
              <w:overflowPunct/>
              <w:topLinePunct w:val="0"/>
              <w:bidi w:val="0"/>
              <w:snapToGrid w:val="0"/>
              <w:spacing w:after="0" w:line="360" w:lineRule="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谈判小组构成：  3 人；</w:t>
            </w:r>
          </w:p>
          <w:p w14:paraId="71B1FC63">
            <w:pPr>
              <w:pStyle w:val="7"/>
              <w:pageBreakBefore w:val="0"/>
              <w:kinsoku/>
              <w:wordWrap/>
              <w:overflowPunct/>
              <w:topLinePunct w:val="0"/>
              <w:bidi w:val="0"/>
              <w:snapToGrid w:val="0"/>
              <w:spacing w:after="0" w:line="360" w:lineRule="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本次谈判小组由3人组成，其中专家库随机抽取2人，采购人代表1人；谈判小组主任由随机抽选的专家担任。</w:t>
            </w:r>
          </w:p>
        </w:tc>
      </w:tr>
      <w:tr w14:paraId="75EB082E">
        <w:tblPrEx>
          <w:tblCellMar>
            <w:top w:w="0" w:type="dxa"/>
            <w:left w:w="108" w:type="dxa"/>
            <w:bottom w:w="0" w:type="dxa"/>
            <w:right w:w="108" w:type="dxa"/>
          </w:tblCellMar>
        </w:tblPrEx>
        <w:trPr>
          <w:trHeight w:val="880" w:hRule="atLeast"/>
        </w:trPr>
        <w:tc>
          <w:tcPr>
            <w:tcW w:w="1008" w:type="dxa"/>
            <w:tcBorders>
              <w:top w:val="single" w:color="auto" w:sz="4" w:space="0"/>
              <w:left w:val="single" w:color="auto" w:sz="4" w:space="0"/>
              <w:bottom w:val="single" w:color="auto" w:sz="4" w:space="0"/>
              <w:right w:val="single" w:color="auto" w:sz="4" w:space="0"/>
            </w:tcBorders>
            <w:vAlign w:val="center"/>
          </w:tcPr>
          <w:p w14:paraId="756C5E50">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7.1</w:t>
            </w:r>
          </w:p>
        </w:tc>
        <w:tc>
          <w:tcPr>
            <w:tcW w:w="2331" w:type="dxa"/>
            <w:tcBorders>
              <w:top w:val="single" w:color="auto" w:sz="4" w:space="0"/>
              <w:left w:val="single" w:color="auto" w:sz="4" w:space="0"/>
              <w:bottom w:val="single" w:color="auto" w:sz="4" w:space="0"/>
              <w:right w:val="single" w:color="auto" w:sz="4" w:space="0"/>
            </w:tcBorders>
            <w:vAlign w:val="center"/>
          </w:tcPr>
          <w:p w14:paraId="72BB6E0F">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是否授权谈判小组确定成交供应商</w:t>
            </w:r>
          </w:p>
        </w:tc>
        <w:tc>
          <w:tcPr>
            <w:tcW w:w="5983" w:type="dxa"/>
            <w:tcBorders>
              <w:top w:val="single" w:color="auto" w:sz="4" w:space="0"/>
              <w:left w:val="single" w:color="auto" w:sz="4" w:space="0"/>
              <w:bottom w:val="single" w:color="auto" w:sz="4" w:space="0"/>
              <w:right w:val="single" w:color="auto" w:sz="4" w:space="0"/>
            </w:tcBorders>
            <w:vAlign w:val="center"/>
          </w:tcPr>
          <w:p w14:paraId="38745722">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sym w:font="Wingdings 2" w:char="00A3"/>
            </w:r>
            <w:r>
              <w:rPr>
                <w:rFonts w:hint="eastAsia" w:ascii="仿宋" w:hAnsi="仿宋" w:eastAsia="仿宋" w:cs="仿宋"/>
                <w:color w:val="000000" w:themeColor="text1"/>
                <w:sz w:val="24"/>
                <w:szCs w:val="24"/>
                <w:highlight w:val="none"/>
                <w:lang w:val="en-US" w:eastAsia="zh-CN"/>
                <w14:textFill>
                  <w14:solidFill>
                    <w14:schemeClr w14:val="tx1"/>
                  </w14:solidFill>
                </w14:textFill>
              </w:rPr>
              <w:t>是</w:t>
            </w:r>
          </w:p>
          <w:p w14:paraId="77DB92E3">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sym w:font="Wingdings 2" w:char="0052"/>
            </w:r>
            <w:r>
              <w:rPr>
                <w:rFonts w:hint="eastAsia" w:ascii="仿宋" w:hAnsi="仿宋" w:eastAsia="仿宋" w:cs="仿宋"/>
                <w:color w:val="000000" w:themeColor="text1"/>
                <w:sz w:val="24"/>
                <w:szCs w:val="24"/>
                <w:highlight w:val="none"/>
                <w:lang w:val="en-US" w:eastAsia="zh-CN"/>
                <w14:textFill>
                  <w14:solidFill>
                    <w14:schemeClr w14:val="tx1"/>
                  </w14:solidFill>
                </w14:textFill>
              </w:rPr>
              <w:t>否，推荐的成交候选供应商数：1</w:t>
            </w: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名，成交候选供应商经由采购人确定后方可成交，若采购人无法接受谈判结果有权再次组织谈判或另行采购。</w:t>
            </w:r>
          </w:p>
        </w:tc>
      </w:tr>
      <w:tr w14:paraId="54079D97">
        <w:tblPrEx>
          <w:tblCellMar>
            <w:top w:w="0" w:type="dxa"/>
            <w:left w:w="108" w:type="dxa"/>
            <w:bottom w:w="0" w:type="dxa"/>
            <w:right w:w="108" w:type="dxa"/>
          </w:tblCellMar>
        </w:tblPrEx>
        <w:trPr>
          <w:trHeight w:val="510" w:hRule="atLeast"/>
        </w:trPr>
        <w:tc>
          <w:tcPr>
            <w:tcW w:w="1008" w:type="dxa"/>
            <w:tcBorders>
              <w:top w:val="single" w:color="auto" w:sz="4" w:space="0"/>
              <w:left w:val="single" w:color="auto" w:sz="4" w:space="0"/>
              <w:bottom w:val="single" w:color="auto" w:sz="4" w:space="0"/>
              <w:right w:val="single" w:color="auto" w:sz="4" w:space="0"/>
            </w:tcBorders>
            <w:vAlign w:val="center"/>
          </w:tcPr>
          <w:p w14:paraId="546C7994">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7.5</w:t>
            </w:r>
          </w:p>
        </w:tc>
        <w:tc>
          <w:tcPr>
            <w:tcW w:w="2331" w:type="dxa"/>
            <w:tcBorders>
              <w:top w:val="single" w:color="auto" w:sz="4" w:space="0"/>
              <w:left w:val="single" w:color="auto" w:sz="4" w:space="0"/>
              <w:bottom w:val="single" w:color="auto" w:sz="4" w:space="0"/>
              <w:right w:val="single" w:color="auto" w:sz="4" w:space="0"/>
            </w:tcBorders>
            <w:vAlign w:val="center"/>
          </w:tcPr>
          <w:p w14:paraId="28A53364">
            <w:pPr>
              <w:pStyle w:val="7"/>
              <w:pageBreakBefore w:val="0"/>
              <w:kinsoku/>
              <w:wordWrap/>
              <w:overflowPunct/>
              <w:topLinePunct w:val="0"/>
              <w:bidi w:val="0"/>
              <w:snapToGrid w:val="0"/>
              <w:spacing w:after="0" w:line="360" w:lineRule="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合同方式</w:t>
            </w:r>
          </w:p>
        </w:tc>
        <w:tc>
          <w:tcPr>
            <w:tcW w:w="5983" w:type="dxa"/>
            <w:tcBorders>
              <w:top w:val="single" w:color="auto" w:sz="4" w:space="0"/>
              <w:left w:val="single" w:color="auto" w:sz="4" w:space="0"/>
              <w:bottom w:val="single" w:color="auto" w:sz="4" w:space="0"/>
              <w:right w:val="single" w:color="auto" w:sz="4" w:space="0"/>
            </w:tcBorders>
            <w:vAlign w:val="center"/>
          </w:tcPr>
          <w:p w14:paraId="16213BE1">
            <w:pPr>
              <w:pStyle w:val="7"/>
              <w:pageBreakBefore w:val="0"/>
              <w:kinsoku/>
              <w:wordWrap/>
              <w:overflowPunct/>
              <w:topLinePunct w:val="0"/>
              <w:bidi w:val="0"/>
              <w:snapToGrid w:val="0"/>
              <w:spacing w:after="0" w:line="360" w:lineRule="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固定总价</w:t>
            </w:r>
          </w:p>
        </w:tc>
      </w:tr>
      <w:tr w14:paraId="4C5B89B1">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24E96151">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11</w:t>
            </w:r>
          </w:p>
        </w:tc>
        <w:tc>
          <w:tcPr>
            <w:tcW w:w="2331" w:type="dxa"/>
            <w:tcBorders>
              <w:top w:val="single" w:color="auto" w:sz="4" w:space="0"/>
              <w:left w:val="single" w:color="auto" w:sz="4" w:space="0"/>
              <w:bottom w:val="single" w:color="auto" w:sz="4" w:space="0"/>
              <w:right w:val="single" w:color="auto" w:sz="4" w:space="0"/>
            </w:tcBorders>
            <w:vAlign w:val="center"/>
          </w:tcPr>
          <w:p w14:paraId="42761156">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中标服务费</w:t>
            </w:r>
          </w:p>
        </w:tc>
        <w:tc>
          <w:tcPr>
            <w:tcW w:w="5983" w:type="dxa"/>
            <w:tcBorders>
              <w:top w:val="single" w:color="auto" w:sz="4" w:space="0"/>
              <w:left w:val="single" w:color="auto" w:sz="4" w:space="0"/>
              <w:bottom w:val="single" w:color="auto" w:sz="4" w:space="0"/>
              <w:right w:val="single" w:color="auto" w:sz="4" w:space="0"/>
            </w:tcBorders>
            <w:vAlign w:val="center"/>
          </w:tcPr>
          <w:p w14:paraId="74EF52FC">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陕西延长石油(集团)有限责任公司非招标采购代理服务费收取标准如下:</w:t>
            </w:r>
          </w:p>
          <w:p w14:paraId="179AAC8D">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1.采购金额 100 万元以下的谈判项目，按合同估算金额分3个档级，其中 30 万元以下的 0.3 万元;[30-50)万元的 0.5 万元;[50-100)万元的 0.8 万元。</w:t>
            </w:r>
          </w:p>
          <w:p w14:paraId="47BA459E">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2.采购金额 100 万元及以上的谈判项目，参照原计价格(2002)1980号和发改价格(2011)534 号取费标准下浮 45%计取，最高不高于10 万元。</w:t>
            </w:r>
          </w:p>
          <w:p w14:paraId="39D7B25A">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3.委托电子竞价的项目，按单场交易金额分6个档级。其中 100 万元以下的收取交易金额的 0.6%;[100-500)万元收取交易金额的 0.5%;[500-1000)万元收取交易金额的0.4%; 1000-5000)万元收取交易金额的0.3%;5000-10000)万元收取交易金额的 0.15%;10000 万元及以上的收取交易金额的 0.05%。</w:t>
            </w:r>
          </w:p>
          <w:p w14:paraId="5D3CE4A4">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注:代理服务费由中标人(成交人)在领取中标通知书(成交通知书)前一次性支付给代理机构。</w:t>
            </w:r>
          </w:p>
        </w:tc>
      </w:tr>
      <w:tr w14:paraId="388E0A4A">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65A7655B">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12</w:t>
            </w:r>
          </w:p>
        </w:tc>
        <w:tc>
          <w:tcPr>
            <w:tcW w:w="8314" w:type="dxa"/>
            <w:gridSpan w:val="2"/>
            <w:tcBorders>
              <w:top w:val="single" w:color="auto" w:sz="4" w:space="0"/>
              <w:left w:val="single" w:color="auto" w:sz="4" w:space="0"/>
              <w:bottom w:val="single" w:color="auto" w:sz="4" w:space="0"/>
              <w:right w:val="single" w:color="auto" w:sz="4" w:space="0"/>
            </w:tcBorders>
            <w:vAlign w:val="center"/>
          </w:tcPr>
          <w:p w14:paraId="04ADF51E">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其他内容</w:t>
            </w:r>
          </w:p>
        </w:tc>
      </w:tr>
      <w:tr w14:paraId="0D007B55">
        <w:tblPrEx>
          <w:tblCellMar>
            <w:top w:w="0" w:type="dxa"/>
            <w:left w:w="108" w:type="dxa"/>
            <w:bottom w:w="0" w:type="dxa"/>
            <w:right w:w="108" w:type="dxa"/>
          </w:tblCellMar>
        </w:tblPrEx>
        <w:trPr>
          <w:trHeight w:val="0" w:hRule="atLeast"/>
        </w:trPr>
        <w:tc>
          <w:tcPr>
            <w:tcW w:w="1008" w:type="dxa"/>
            <w:tcBorders>
              <w:top w:val="single" w:color="auto" w:sz="4" w:space="0"/>
              <w:left w:val="single" w:color="auto" w:sz="4" w:space="0"/>
              <w:bottom w:val="single" w:color="auto" w:sz="4" w:space="0"/>
              <w:right w:val="single" w:color="auto" w:sz="4" w:space="0"/>
            </w:tcBorders>
            <w:vAlign w:val="center"/>
          </w:tcPr>
          <w:p w14:paraId="65442250">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bookmarkStart w:id="35" w:name="_Toc152045529"/>
            <w:bookmarkStart w:id="36" w:name="_Toc144974497"/>
            <w:bookmarkStart w:id="37" w:name="_Toc179632546"/>
            <w:bookmarkStart w:id="38" w:name="_Toc152042305"/>
            <w:r>
              <w:rPr>
                <w:rFonts w:hint="eastAsia" w:ascii="仿宋" w:hAnsi="仿宋" w:eastAsia="仿宋" w:cs="仿宋"/>
                <w:color w:val="000000" w:themeColor="text1"/>
                <w:sz w:val="24"/>
                <w:szCs w:val="24"/>
                <w:highlight w:val="none"/>
                <w:lang w:val="en-US" w:eastAsia="zh-CN"/>
                <w14:textFill>
                  <w14:solidFill>
                    <w14:schemeClr w14:val="tx1"/>
                  </w14:solidFill>
                </w14:textFill>
              </w:rPr>
              <w:t>其他说明事项</w:t>
            </w:r>
          </w:p>
        </w:tc>
        <w:tc>
          <w:tcPr>
            <w:tcW w:w="8314" w:type="dxa"/>
            <w:gridSpan w:val="2"/>
            <w:tcBorders>
              <w:top w:val="single" w:color="auto" w:sz="4" w:space="0"/>
              <w:left w:val="single" w:color="auto" w:sz="4" w:space="0"/>
              <w:bottom w:val="single" w:color="auto" w:sz="4" w:space="0"/>
              <w:right w:val="single" w:color="auto" w:sz="4" w:space="0"/>
            </w:tcBorders>
            <w:vAlign w:val="center"/>
          </w:tcPr>
          <w:p w14:paraId="4E4B62DB">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1、供应商需保证谈判响应文件的真实性、准确性，如发现故意虚构、隐瞒重要信息者，一经发现，将列入延长公司失信交易商名单并取消其成交资格。</w:t>
            </w:r>
          </w:p>
          <w:p w14:paraId="3F48C4DC">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2、成交单位不得进行转包、非法分包，一经发现，立即终止合同，且需赔偿由此造成的损失。</w:t>
            </w:r>
          </w:p>
          <w:p w14:paraId="263D0D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谈判响应文件中谈判报价一览表中必须填报价格，在线上传响应文件时所填报的“报价”为系统默认的供应商最终谈判报价。谈判响应文件中报价一览表中总报价、在线上传响应文件时所填报的“报价”中总价应保持一致，若价格不一致将否决其响应文件。</w:t>
            </w:r>
          </w:p>
          <w:p w14:paraId="15CC43ED">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4、若谈判小组与供应商无法就谈判价格及商务技术内容达成一致，谈判小组有权终止谈判，并宣告谈判失败。</w:t>
            </w:r>
          </w:p>
          <w:p w14:paraId="694237D6">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default"/>
                <w:lang w:val="en-US" w:eastAsia="zh-CN"/>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所有证明材料须真实、有效、完整，响应文件递交截止时间后资质材料过期、缺失或无效的，视为资格审查不通过。</w:t>
            </w:r>
          </w:p>
        </w:tc>
      </w:tr>
      <w:bookmarkEnd w:id="35"/>
      <w:bookmarkEnd w:id="36"/>
      <w:bookmarkEnd w:id="37"/>
      <w:bookmarkEnd w:id="38"/>
    </w:tbl>
    <w:p w14:paraId="03F99672">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bookmarkStart w:id="39" w:name="_Toc152045534"/>
      <w:bookmarkStart w:id="40" w:name="_Toc144974502"/>
      <w:bookmarkStart w:id="41" w:name="_Toc152042310"/>
      <w:bookmarkStart w:id="42" w:name="_Toc351557681"/>
      <w:bookmarkStart w:id="43" w:name="_Toc345502107"/>
      <w:r>
        <w:rPr>
          <w:rFonts w:hint="eastAsia" w:ascii="仿宋" w:hAnsi="仿宋" w:eastAsia="仿宋" w:cs="仿宋"/>
          <w:b/>
          <w:sz w:val="24"/>
          <w:szCs w:val="24"/>
          <w:highlight w:val="none"/>
        </w:rPr>
        <w:t>1.总则</w:t>
      </w:r>
    </w:p>
    <w:p w14:paraId="4D238118">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1.1项目概况</w:t>
      </w:r>
    </w:p>
    <w:p w14:paraId="610F0606">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1.1.1本项目为</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lang w:val="en-US" w:eastAsia="zh-CN"/>
        </w:rPr>
        <w:t>采购</w:t>
      </w:r>
      <w:r>
        <w:rPr>
          <w:rFonts w:hint="eastAsia" w:ascii="仿宋" w:hAnsi="仿宋" w:eastAsia="仿宋" w:cs="仿宋"/>
          <w:sz w:val="24"/>
          <w:szCs w:val="24"/>
          <w:highlight w:val="none"/>
        </w:rPr>
        <w:t>。</w:t>
      </w:r>
    </w:p>
    <w:p w14:paraId="427C01B9">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1.1.2本项目采购人：见须知前附表。</w:t>
      </w:r>
    </w:p>
    <w:p w14:paraId="7DA22DB3">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1.1.3本项目代理机构：见须知前附表。</w:t>
      </w:r>
    </w:p>
    <w:p w14:paraId="3FBA0172">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1.1.4本项目名称：见须知前附表。</w:t>
      </w:r>
    </w:p>
    <w:p w14:paraId="71393588">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1.1.5本项目地点：见须知前附表。</w:t>
      </w:r>
      <w:bookmarkStart w:id="44" w:name="_Toc152042307"/>
      <w:bookmarkStart w:id="45" w:name="_Toc351557679"/>
      <w:bookmarkStart w:id="46" w:name="_Toc345502105"/>
      <w:bookmarkStart w:id="47" w:name="_Toc152045531"/>
      <w:bookmarkStart w:id="48" w:name="_Toc144974499"/>
    </w:p>
    <w:p w14:paraId="73A81173">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1.2资金来源和落实情况</w:t>
      </w:r>
      <w:bookmarkEnd w:id="44"/>
      <w:bookmarkEnd w:id="45"/>
      <w:bookmarkEnd w:id="46"/>
      <w:bookmarkEnd w:id="47"/>
      <w:bookmarkEnd w:id="48"/>
    </w:p>
    <w:p w14:paraId="759326B0">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见须知前附表。</w:t>
      </w:r>
      <w:bookmarkStart w:id="49" w:name="_Toc152042308"/>
      <w:bookmarkStart w:id="50" w:name="_Toc345502106"/>
      <w:bookmarkStart w:id="51" w:name="_Toc152045532"/>
      <w:bookmarkStart w:id="52" w:name="_Toc351557680"/>
      <w:bookmarkStart w:id="53" w:name="_Toc144974500"/>
    </w:p>
    <w:p w14:paraId="66CC2B73">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1.3采购范围、</w:t>
      </w:r>
      <w:r>
        <w:rPr>
          <w:rFonts w:hint="eastAsia" w:ascii="仿宋" w:hAnsi="仿宋" w:eastAsia="仿宋" w:cs="仿宋"/>
          <w:b/>
          <w:sz w:val="24"/>
          <w:szCs w:val="24"/>
          <w:highlight w:val="none"/>
          <w:lang w:val="en-US" w:eastAsia="zh-CN"/>
        </w:rPr>
        <w:t>服务</w:t>
      </w:r>
      <w:r>
        <w:rPr>
          <w:rFonts w:hint="eastAsia" w:ascii="仿宋" w:hAnsi="仿宋" w:eastAsia="仿宋" w:cs="仿宋"/>
          <w:b/>
          <w:sz w:val="24"/>
          <w:szCs w:val="24"/>
          <w:highlight w:val="none"/>
        </w:rPr>
        <w:t>期和</w:t>
      </w:r>
      <w:bookmarkEnd w:id="49"/>
      <w:bookmarkEnd w:id="50"/>
      <w:bookmarkEnd w:id="51"/>
      <w:bookmarkEnd w:id="52"/>
      <w:bookmarkEnd w:id="53"/>
      <w:r>
        <w:rPr>
          <w:rFonts w:hint="eastAsia" w:ascii="仿宋" w:hAnsi="仿宋" w:eastAsia="仿宋" w:cs="仿宋"/>
          <w:b/>
          <w:sz w:val="24"/>
          <w:szCs w:val="24"/>
          <w:highlight w:val="none"/>
        </w:rPr>
        <w:t>质保期</w:t>
      </w:r>
    </w:p>
    <w:p w14:paraId="5F7910DF">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1.3.1本次采购范围：见须知前附表。</w:t>
      </w:r>
    </w:p>
    <w:p w14:paraId="7A6BC4D0">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1.3.2本项目的</w:t>
      </w:r>
      <w:r>
        <w:rPr>
          <w:rFonts w:hint="eastAsia" w:ascii="仿宋" w:hAnsi="仿宋" w:eastAsia="仿宋" w:cs="仿宋"/>
          <w:sz w:val="24"/>
          <w:szCs w:val="24"/>
          <w:highlight w:val="none"/>
          <w:lang w:val="en-US" w:eastAsia="zh-CN"/>
        </w:rPr>
        <w:t>服务</w:t>
      </w:r>
      <w:r>
        <w:rPr>
          <w:rFonts w:hint="eastAsia" w:ascii="仿宋" w:hAnsi="仿宋" w:eastAsia="仿宋" w:cs="仿宋"/>
          <w:sz w:val="24"/>
          <w:szCs w:val="24"/>
          <w:highlight w:val="none"/>
        </w:rPr>
        <w:t>期：见须知前附表。</w:t>
      </w:r>
    </w:p>
    <w:p w14:paraId="60D4546B">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1.3.3本项目的</w:t>
      </w:r>
      <w:r>
        <w:rPr>
          <w:rFonts w:hint="eastAsia" w:ascii="仿宋" w:hAnsi="仿宋" w:eastAsia="仿宋" w:cs="仿宋"/>
          <w:sz w:val="24"/>
          <w:szCs w:val="24"/>
          <w:highlight w:val="none"/>
          <w:lang w:val="en-US" w:eastAsia="zh-CN"/>
        </w:rPr>
        <w:t>质量要求</w:t>
      </w:r>
      <w:r>
        <w:rPr>
          <w:rFonts w:hint="eastAsia" w:ascii="仿宋" w:hAnsi="仿宋" w:eastAsia="仿宋" w:cs="仿宋"/>
          <w:sz w:val="24"/>
          <w:szCs w:val="24"/>
          <w:highlight w:val="none"/>
        </w:rPr>
        <w:t>：见须知前附表。</w:t>
      </w:r>
    </w:p>
    <w:bookmarkEnd w:id="39"/>
    <w:bookmarkEnd w:id="40"/>
    <w:bookmarkEnd w:id="41"/>
    <w:bookmarkEnd w:id="42"/>
    <w:bookmarkEnd w:id="43"/>
    <w:p w14:paraId="48936CC5">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bookmarkStart w:id="54" w:name="_Toc144974510"/>
      <w:bookmarkStart w:id="55" w:name="_Toc152042318"/>
      <w:bookmarkStart w:id="56" w:name="_Toc152045542"/>
      <w:bookmarkStart w:id="57" w:name="_Toc351557690"/>
      <w:r>
        <w:rPr>
          <w:rFonts w:hint="eastAsia" w:ascii="仿宋" w:hAnsi="仿宋" w:eastAsia="仿宋" w:cs="仿宋"/>
          <w:b/>
          <w:sz w:val="24"/>
          <w:szCs w:val="24"/>
          <w:highlight w:val="none"/>
        </w:rPr>
        <w:t>1.4</w:t>
      </w:r>
      <w:r>
        <w:rPr>
          <w:rFonts w:hint="eastAsia" w:ascii="仿宋" w:hAnsi="仿宋" w:eastAsia="仿宋" w:cs="仿宋"/>
          <w:b/>
          <w:sz w:val="24"/>
          <w:szCs w:val="24"/>
          <w:highlight w:val="none"/>
          <w:lang w:eastAsia="zh-CN"/>
        </w:rPr>
        <w:t>供应商</w:t>
      </w:r>
      <w:r>
        <w:rPr>
          <w:rFonts w:hint="eastAsia" w:ascii="仿宋" w:hAnsi="仿宋" w:eastAsia="仿宋" w:cs="仿宋"/>
          <w:b/>
          <w:sz w:val="24"/>
          <w:szCs w:val="24"/>
          <w:highlight w:val="none"/>
        </w:rPr>
        <w:t>资格要求</w:t>
      </w:r>
    </w:p>
    <w:p w14:paraId="11DD92E4">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1.4.1对</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资格条件的要求：见须知前附表。</w:t>
      </w:r>
    </w:p>
    <w:p w14:paraId="653D4699">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bookmarkStart w:id="58" w:name="_Toc152042311"/>
      <w:bookmarkStart w:id="59" w:name="_Toc144974503"/>
      <w:bookmarkStart w:id="60" w:name="_Toc152045535"/>
      <w:bookmarkStart w:id="61" w:name="_Toc345502108"/>
      <w:bookmarkStart w:id="62" w:name="_Toc351557682"/>
      <w:r>
        <w:rPr>
          <w:rFonts w:hint="eastAsia" w:ascii="仿宋" w:hAnsi="仿宋" w:eastAsia="仿宋" w:cs="仿宋"/>
          <w:b/>
          <w:sz w:val="24"/>
          <w:szCs w:val="24"/>
          <w:highlight w:val="none"/>
        </w:rPr>
        <w:t>1.5费用承担</w:t>
      </w:r>
      <w:bookmarkEnd w:id="58"/>
      <w:bookmarkEnd w:id="59"/>
      <w:bookmarkEnd w:id="60"/>
      <w:bookmarkEnd w:id="61"/>
      <w:bookmarkEnd w:id="62"/>
    </w:p>
    <w:p w14:paraId="3D195D55">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应承担其参加本采购活动自身所发生的一切费用。无论成交与否，采购人无义务也无责任承担这些费用。如因</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的原因对采购人及代理机构造成损失的，</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应承担其费用。</w:t>
      </w:r>
    </w:p>
    <w:bookmarkEnd w:id="54"/>
    <w:bookmarkEnd w:id="55"/>
    <w:bookmarkEnd w:id="56"/>
    <w:bookmarkEnd w:id="57"/>
    <w:p w14:paraId="511555CF">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bookmarkStart w:id="63" w:name="_Toc144974511"/>
      <w:bookmarkStart w:id="64" w:name="_Toc351557691"/>
      <w:bookmarkStart w:id="65" w:name="_Toc152045543"/>
      <w:bookmarkStart w:id="66" w:name="_Toc345502117"/>
      <w:bookmarkStart w:id="67" w:name="_Toc152042319"/>
      <w:r>
        <w:rPr>
          <w:rFonts w:hint="eastAsia" w:ascii="仿宋" w:hAnsi="仿宋" w:eastAsia="仿宋" w:cs="仿宋"/>
          <w:b/>
          <w:sz w:val="24"/>
          <w:szCs w:val="24"/>
          <w:highlight w:val="none"/>
        </w:rPr>
        <w:t>1.6保密</w:t>
      </w:r>
    </w:p>
    <w:p w14:paraId="4EACB5B5">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参与谈判活动的各方应对</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文件和谈判响应文件中的商业和技术等秘密保密，违者应对由此造成的后果承担法律责任。</w:t>
      </w:r>
      <w:bookmarkStart w:id="68" w:name="_Toc144974505"/>
      <w:bookmarkStart w:id="69" w:name="_Toc152045537"/>
      <w:bookmarkStart w:id="70" w:name="_Toc152042313"/>
      <w:bookmarkStart w:id="71" w:name="_Toc345502110"/>
      <w:bookmarkStart w:id="72" w:name="_Toc351557684"/>
    </w:p>
    <w:p w14:paraId="30BBBB89">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1.7语言</w:t>
      </w:r>
      <w:bookmarkEnd w:id="68"/>
      <w:r>
        <w:rPr>
          <w:rFonts w:hint="eastAsia" w:ascii="仿宋" w:hAnsi="仿宋" w:eastAsia="仿宋" w:cs="仿宋"/>
          <w:b/>
          <w:sz w:val="24"/>
          <w:szCs w:val="24"/>
          <w:highlight w:val="none"/>
        </w:rPr>
        <w:t>文字</w:t>
      </w:r>
      <w:bookmarkEnd w:id="69"/>
      <w:bookmarkEnd w:id="70"/>
      <w:bookmarkEnd w:id="71"/>
      <w:bookmarkEnd w:id="72"/>
    </w:p>
    <w:p w14:paraId="5F812482">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文件以中文编制，谈判响应文件除专用术语外，与谈判有关的语言资料来往函电均使用中文。必要时专用术语应附有中文注释。</w:t>
      </w:r>
      <w:bookmarkStart w:id="73" w:name="_Toc152045538"/>
      <w:bookmarkStart w:id="74" w:name="_Toc144974506"/>
      <w:bookmarkStart w:id="75" w:name="_Toc345502111"/>
      <w:bookmarkStart w:id="76" w:name="_Toc351557685"/>
      <w:bookmarkStart w:id="77" w:name="_Toc152042314"/>
    </w:p>
    <w:p w14:paraId="7D705B9E">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1.8计量单位</w:t>
      </w:r>
      <w:bookmarkEnd w:id="73"/>
      <w:bookmarkEnd w:id="74"/>
      <w:bookmarkEnd w:id="75"/>
      <w:bookmarkEnd w:id="76"/>
      <w:bookmarkEnd w:id="77"/>
    </w:p>
    <w:p w14:paraId="73E51A3E">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除另有规定外，谈判响应文件所有计量均采用中华人民共和国法定计量单位。</w:t>
      </w:r>
      <w:bookmarkStart w:id="78" w:name="_Toc351557686"/>
      <w:bookmarkStart w:id="79" w:name="_Toc152045539"/>
      <w:bookmarkStart w:id="80" w:name="_Toc345502112"/>
      <w:bookmarkStart w:id="81" w:name="_Toc152042315"/>
      <w:bookmarkStart w:id="82" w:name="_Toc144974507"/>
    </w:p>
    <w:p w14:paraId="3723E97B">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lang w:val="en-US" w:eastAsia="zh-CN"/>
        </w:rPr>
      </w:pPr>
      <w:r>
        <w:rPr>
          <w:rFonts w:hint="eastAsia" w:ascii="仿宋" w:hAnsi="仿宋" w:eastAsia="仿宋" w:cs="仿宋"/>
          <w:b/>
          <w:sz w:val="24"/>
          <w:szCs w:val="24"/>
          <w:highlight w:val="none"/>
        </w:rPr>
        <w:t>1.9 踏勘现场</w:t>
      </w:r>
      <w:bookmarkEnd w:id="78"/>
      <w:bookmarkEnd w:id="79"/>
      <w:bookmarkEnd w:id="80"/>
      <w:bookmarkEnd w:id="81"/>
      <w:bookmarkEnd w:id="82"/>
      <w:r>
        <w:rPr>
          <w:rFonts w:hint="eastAsia" w:ascii="仿宋" w:hAnsi="仿宋" w:eastAsia="仿宋" w:cs="仿宋"/>
          <w:b/>
          <w:sz w:val="24"/>
          <w:szCs w:val="24"/>
          <w:highlight w:val="none"/>
          <w:lang w:val="en-US" w:eastAsia="zh-CN"/>
        </w:rPr>
        <w:t xml:space="preserve"> </w:t>
      </w:r>
    </w:p>
    <w:p w14:paraId="485F43B1">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lang w:val="en-US" w:eastAsia="zh-CN"/>
        </w:rPr>
      </w:pPr>
      <w:bookmarkStart w:id="83" w:name="_Toc345502113"/>
      <w:bookmarkStart w:id="84" w:name="_Toc152042316"/>
      <w:bookmarkStart w:id="85" w:name="_Toc351557687"/>
      <w:bookmarkStart w:id="86" w:name="_Toc144974508"/>
      <w:bookmarkStart w:id="87" w:name="_Toc152045540"/>
      <w:r>
        <w:rPr>
          <w:rFonts w:hint="eastAsia" w:ascii="仿宋" w:hAnsi="仿宋" w:eastAsia="仿宋" w:cs="仿宋"/>
          <w:sz w:val="24"/>
          <w:szCs w:val="24"/>
          <w:highlight w:val="none"/>
          <w:lang w:val="en-US" w:eastAsia="zh-CN"/>
        </w:rPr>
        <w:t>无</w:t>
      </w:r>
    </w:p>
    <w:p w14:paraId="436F21A8">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1.10谈判预备会</w:t>
      </w:r>
      <w:bookmarkEnd w:id="83"/>
      <w:bookmarkEnd w:id="84"/>
      <w:bookmarkEnd w:id="85"/>
      <w:bookmarkEnd w:id="86"/>
      <w:bookmarkEnd w:id="87"/>
    </w:p>
    <w:p w14:paraId="6896FB84">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无</w:t>
      </w:r>
      <w:r>
        <w:rPr>
          <w:rFonts w:hint="eastAsia" w:ascii="仿宋" w:hAnsi="仿宋" w:eastAsia="仿宋" w:cs="仿宋"/>
          <w:sz w:val="24"/>
          <w:szCs w:val="24"/>
          <w:highlight w:val="none"/>
        </w:rPr>
        <w:t>。</w:t>
      </w:r>
      <w:bookmarkStart w:id="88" w:name="_Toc144974509"/>
      <w:bookmarkStart w:id="89" w:name="_Toc351557688"/>
      <w:bookmarkStart w:id="90" w:name="_Toc345502114"/>
      <w:bookmarkStart w:id="91" w:name="_Toc152042317"/>
      <w:bookmarkStart w:id="92" w:name="_Toc152045541"/>
    </w:p>
    <w:bookmarkEnd w:id="88"/>
    <w:bookmarkEnd w:id="89"/>
    <w:bookmarkEnd w:id="90"/>
    <w:bookmarkEnd w:id="91"/>
    <w:bookmarkEnd w:id="92"/>
    <w:p w14:paraId="4E42B112">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bookmarkStart w:id="93" w:name="_Toc351557689"/>
      <w:bookmarkStart w:id="94" w:name="_Toc345502115"/>
      <w:r>
        <w:rPr>
          <w:rFonts w:hint="eastAsia" w:ascii="仿宋" w:hAnsi="仿宋" w:eastAsia="仿宋" w:cs="仿宋"/>
          <w:b/>
          <w:sz w:val="24"/>
          <w:szCs w:val="24"/>
          <w:highlight w:val="none"/>
        </w:rPr>
        <w:t>1.11偏离</w:t>
      </w:r>
      <w:bookmarkEnd w:id="93"/>
      <w:bookmarkEnd w:id="94"/>
    </w:p>
    <w:p w14:paraId="76CF70C6">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实质性内容不得偏离，</w:t>
      </w:r>
      <w:r>
        <w:rPr>
          <w:rFonts w:hint="eastAsia" w:ascii="仿宋" w:hAnsi="仿宋" w:eastAsia="仿宋" w:cs="仿宋"/>
          <w:sz w:val="24"/>
          <w:szCs w:val="24"/>
          <w:highlight w:val="none"/>
        </w:rPr>
        <w:t>偏离范围和程度由谈判小组根据</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文件评审办法对谈判响应文件进行评审,响应程度以最终谈判响应情况为准进行评审。</w:t>
      </w:r>
    </w:p>
    <w:bookmarkEnd w:id="63"/>
    <w:bookmarkEnd w:id="64"/>
    <w:bookmarkEnd w:id="65"/>
    <w:bookmarkEnd w:id="66"/>
    <w:bookmarkEnd w:id="67"/>
    <w:p w14:paraId="45125EC1">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bookmarkStart w:id="95" w:name="_Toc152045546"/>
      <w:bookmarkStart w:id="96" w:name="_Toc144974514"/>
      <w:bookmarkStart w:id="97" w:name="_Toc152042322"/>
      <w:bookmarkStart w:id="98" w:name="_Toc351557695"/>
      <w:r>
        <w:rPr>
          <w:rFonts w:hint="eastAsia" w:ascii="仿宋" w:hAnsi="仿宋" w:eastAsia="仿宋" w:cs="仿宋"/>
          <w:b/>
          <w:sz w:val="24"/>
          <w:szCs w:val="24"/>
          <w:highlight w:val="none"/>
        </w:rPr>
        <w:t>2.</w:t>
      </w:r>
      <w:r>
        <w:rPr>
          <w:rFonts w:hint="eastAsia" w:ascii="仿宋" w:hAnsi="仿宋" w:eastAsia="仿宋" w:cs="仿宋"/>
          <w:b/>
          <w:sz w:val="24"/>
          <w:szCs w:val="24"/>
          <w:highlight w:val="none"/>
          <w:lang w:eastAsia="zh-CN"/>
        </w:rPr>
        <w:t>谈判</w:t>
      </w:r>
      <w:r>
        <w:rPr>
          <w:rFonts w:hint="eastAsia" w:ascii="仿宋" w:hAnsi="仿宋" w:eastAsia="仿宋" w:cs="仿宋"/>
          <w:b/>
          <w:sz w:val="24"/>
          <w:szCs w:val="24"/>
          <w:highlight w:val="none"/>
        </w:rPr>
        <w:t>文件</w:t>
      </w:r>
    </w:p>
    <w:p w14:paraId="13AED626">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2.1</w:t>
      </w:r>
      <w:r>
        <w:rPr>
          <w:rFonts w:hint="eastAsia" w:ascii="仿宋" w:hAnsi="仿宋" w:eastAsia="仿宋" w:cs="仿宋"/>
          <w:b/>
          <w:sz w:val="24"/>
          <w:szCs w:val="24"/>
          <w:highlight w:val="none"/>
          <w:lang w:eastAsia="zh-CN"/>
        </w:rPr>
        <w:t>谈判</w:t>
      </w:r>
      <w:r>
        <w:rPr>
          <w:rFonts w:hint="eastAsia" w:ascii="仿宋" w:hAnsi="仿宋" w:eastAsia="仿宋" w:cs="仿宋"/>
          <w:b/>
          <w:sz w:val="24"/>
          <w:szCs w:val="24"/>
          <w:highlight w:val="none"/>
        </w:rPr>
        <w:t>文件的组成</w:t>
      </w:r>
    </w:p>
    <w:p w14:paraId="38104CB1">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2.1.1</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文件由</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文件总目录所列内容组成；</w:t>
      </w:r>
    </w:p>
    <w:p w14:paraId="08365540">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2.1.2</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文件以中文编制，如有对</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文件所作的澄清、修改，构成</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文件的组成部分，</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文件的解释权归代理机构。</w:t>
      </w:r>
      <w:bookmarkStart w:id="99" w:name="_Toc152045544"/>
      <w:bookmarkStart w:id="100" w:name="_Toc351557692"/>
      <w:bookmarkStart w:id="101" w:name="_Toc152042320"/>
      <w:bookmarkStart w:id="102" w:name="_Toc345502118"/>
      <w:bookmarkStart w:id="103" w:name="_Toc144974512"/>
    </w:p>
    <w:p w14:paraId="6A1BE71C">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2.2</w:t>
      </w:r>
      <w:r>
        <w:rPr>
          <w:rFonts w:hint="eastAsia" w:ascii="仿宋" w:hAnsi="仿宋" w:eastAsia="仿宋" w:cs="仿宋"/>
          <w:b/>
          <w:sz w:val="24"/>
          <w:szCs w:val="24"/>
          <w:highlight w:val="none"/>
          <w:lang w:eastAsia="zh-CN"/>
        </w:rPr>
        <w:t>谈判</w:t>
      </w:r>
      <w:r>
        <w:rPr>
          <w:rFonts w:hint="eastAsia" w:ascii="仿宋" w:hAnsi="仿宋" w:eastAsia="仿宋" w:cs="仿宋"/>
          <w:b/>
          <w:sz w:val="24"/>
          <w:szCs w:val="24"/>
          <w:highlight w:val="none"/>
        </w:rPr>
        <w:t>文件的</w:t>
      </w:r>
      <w:r>
        <w:rPr>
          <w:rFonts w:hint="eastAsia" w:ascii="仿宋" w:hAnsi="仿宋" w:eastAsia="仿宋" w:cs="仿宋"/>
          <w:b/>
          <w:sz w:val="24"/>
          <w:szCs w:val="24"/>
          <w:highlight w:val="none"/>
          <w:lang w:eastAsia="zh-CN"/>
        </w:rPr>
        <w:t>修改和</w:t>
      </w:r>
      <w:r>
        <w:rPr>
          <w:rFonts w:hint="eastAsia" w:ascii="仿宋" w:hAnsi="仿宋" w:eastAsia="仿宋" w:cs="仿宋"/>
          <w:b/>
          <w:sz w:val="24"/>
          <w:szCs w:val="24"/>
          <w:highlight w:val="none"/>
        </w:rPr>
        <w:t>澄清</w:t>
      </w:r>
      <w:bookmarkEnd w:id="99"/>
      <w:bookmarkEnd w:id="100"/>
      <w:bookmarkEnd w:id="101"/>
      <w:bookmarkEnd w:id="102"/>
      <w:bookmarkEnd w:id="103"/>
    </w:p>
    <w:p w14:paraId="738A2645">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bookmarkStart w:id="104" w:name="_Toc351557694"/>
      <w:r>
        <w:rPr>
          <w:rFonts w:hint="eastAsia" w:ascii="仿宋" w:hAnsi="仿宋" w:eastAsia="仿宋" w:cs="仿宋"/>
          <w:sz w:val="24"/>
          <w:szCs w:val="24"/>
          <w:highlight w:val="none"/>
          <w:lang w:val="en-US" w:eastAsia="zh-CN"/>
        </w:rPr>
        <w:t>2.2.1</w:t>
      </w:r>
      <w:r>
        <w:rPr>
          <w:rFonts w:hint="eastAsia" w:ascii="仿宋" w:hAnsi="仿宋" w:eastAsia="仿宋" w:cs="仿宋"/>
          <w:sz w:val="24"/>
          <w:szCs w:val="24"/>
          <w:highlight w:val="none"/>
        </w:rPr>
        <w:t>在谈判截止时间前，采购代理机构可以视采购具体情况，延长</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响应文件递交截止时间和谈判时间，同时将变更时间</w:t>
      </w:r>
      <w:r>
        <w:rPr>
          <w:rFonts w:hint="eastAsia" w:ascii="仿宋" w:hAnsi="仿宋" w:eastAsia="仿宋" w:cs="仿宋"/>
          <w:sz w:val="24"/>
          <w:szCs w:val="24"/>
          <w:highlight w:val="none"/>
          <w:lang w:val="en-US" w:eastAsia="zh-CN"/>
        </w:rPr>
        <w:t>在延长石油非招标采购系统</w:t>
      </w:r>
      <w:r>
        <w:rPr>
          <w:rFonts w:hint="eastAsia" w:ascii="仿宋" w:hAnsi="仿宋" w:eastAsia="仿宋" w:cs="仿宋"/>
          <w:sz w:val="24"/>
          <w:szCs w:val="24"/>
          <w:highlight w:val="none"/>
        </w:rPr>
        <w:t>通知所有获取</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文件的</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w:t>
      </w:r>
    </w:p>
    <w:p w14:paraId="47362E86">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2.2</w:t>
      </w: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采购单位如果对已发出的</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文件进行修改，将在</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文件要求提交</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响应文件截止时间3日前，以</w:t>
      </w:r>
      <w:r>
        <w:rPr>
          <w:rFonts w:hint="eastAsia" w:ascii="仿宋" w:hAnsi="仿宋" w:eastAsia="仿宋" w:cs="仿宋"/>
          <w:sz w:val="24"/>
          <w:szCs w:val="24"/>
          <w:highlight w:val="none"/>
          <w:lang w:val="en-US" w:eastAsia="zh-CN"/>
        </w:rPr>
        <w:t>延长石油非招标采购系统形式要求在线上</w:t>
      </w:r>
      <w:r>
        <w:rPr>
          <w:rFonts w:hint="eastAsia" w:ascii="仿宋" w:hAnsi="仿宋" w:eastAsia="仿宋" w:cs="仿宋"/>
          <w:sz w:val="24"/>
          <w:szCs w:val="24"/>
          <w:highlight w:val="none"/>
        </w:rPr>
        <w:t>通知所有获取</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文件的</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。该澄清或者修改的内容为</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文件的组成部分。对文件中有关表述不准确或难以理解或有疑义的内容，各</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应及时与有关部门人员联系；否则，因此带来的一切不利后果由各</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自负。</w:t>
      </w:r>
    </w:p>
    <w:p w14:paraId="7624D193">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2.2</w:t>
      </w:r>
      <w:r>
        <w:rPr>
          <w:rFonts w:hint="eastAsia" w:ascii="仿宋" w:hAnsi="仿宋" w:eastAsia="仿宋" w:cs="仿宋"/>
          <w:sz w:val="24"/>
          <w:szCs w:val="24"/>
          <w:highlight w:val="none"/>
        </w:rPr>
        <w:t>.3已经</w:t>
      </w:r>
      <w:r>
        <w:rPr>
          <w:rFonts w:hint="eastAsia" w:ascii="仿宋" w:hAnsi="仿宋" w:eastAsia="仿宋" w:cs="仿宋"/>
          <w:sz w:val="24"/>
          <w:szCs w:val="24"/>
          <w:highlight w:val="none"/>
          <w:lang w:eastAsia="zh-CN"/>
        </w:rPr>
        <w:t>获取谈判</w:t>
      </w:r>
      <w:r>
        <w:rPr>
          <w:rFonts w:hint="eastAsia" w:ascii="仿宋" w:hAnsi="仿宋" w:eastAsia="仿宋" w:cs="仿宋"/>
          <w:sz w:val="24"/>
          <w:szCs w:val="24"/>
          <w:highlight w:val="none"/>
        </w:rPr>
        <w:t>文件的</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对</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文件有疑问的，均应在谈判截止日期</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日前以</w:t>
      </w:r>
      <w:r>
        <w:rPr>
          <w:rFonts w:hint="eastAsia" w:ascii="仿宋" w:hAnsi="仿宋" w:eastAsia="仿宋" w:cs="仿宋"/>
          <w:sz w:val="24"/>
          <w:szCs w:val="24"/>
          <w:highlight w:val="none"/>
          <w:lang w:val="en-US" w:eastAsia="zh-CN"/>
        </w:rPr>
        <w:t>延长石油非招标采购系统形式要求在线上</w:t>
      </w:r>
      <w:r>
        <w:rPr>
          <w:rFonts w:hint="eastAsia" w:ascii="仿宋" w:hAnsi="仿宋" w:eastAsia="仿宋" w:cs="仿宋"/>
          <w:sz w:val="24"/>
          <w:szCs w:val="24"/>
          <w:highlight w:val="none"/>
        </w:rPr>
        <w:t>提出。对文件中有关表述不准确或难以理解或有疑义的内容，各</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应及时与有关部门人员联系；否则，因此带来的一切不利后果由各</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自负。</w:t>
      </w:r>
    </w:p>
    <w:bookmarkEnd w:id="95"/>
    <w:bookmarkEnd w:id="96"/>
    <w:bookmarkEnd w:id="97"/>
    <w:bookmarkEnd w:id="98"/>
    <w:bookmarkEnd w:id="104"/>
    <w:p w14:paraId="38C79C98">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3.</w:t>
      </w:r>
      <w:bookmarkStart w:id="105" w:name="_Toc152045547"/>
      <w:bookmarkStart w:id="106" w:name="_Toc152042323"/>
      <w:bookmarkStart w:id="107" w:name="_Toc345502121"/>
      <w:bookmarkStart w:id="108" w:name="_Toc144974515"/>
      <w:bookmarkStart w:id="109" w:name="_Toc351557696"/>
      <w:r>
        <w:rPr>
          <w:rFonts w:hint="eastAsia" w:ascii="仿宋" w:hAnsi="仿宋" w:eastAsia="仿宋" w:cs="仿宋"/>
          <w:b/>
          <w:sz w:val="24"/>
          <w:szCs w:val="24"/>
          <w:highlight w:val="none"/>
        </w:rPr>
        <w:t>谈判响应文件</w:t>
      </w:r>
    </w:p>
    <w:p w14:paraId="75CC9F84">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3.1谈判响应文件的组成</w:t>
      </w:r>
      <w:bookmarkEnd w:id="105"/>
      <w:bookmarkEnd w:id="106"/>
      <w:bookmarkEnd w:id="107"/>
      <w:bookmarkEnd w:id="108"/>
      <w:bookmarkEnd w:id="109"/>
    </w:p>
    <w:p w14:paraId="132784AE">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3.1.1谈判响应文件应包括但不局限于下列内容：</w:t>
      </w:r>
    </w:p>
    <w:p w14:paraId="1856338E">
      <w:pPr>
        <w:keepNext w:val="0"/>
        <w:keepLines w:val="0"/>
        <w:pageBreakBefore w:val="0"/>
        <w:widowControl w:val="0"/>
        <w:kinsoku/>
        <w:wordWrap w:val="0"/>
        <w:overflowPunct w:val="0"/>
        <w:topLinePunct w:val="0"/>
        <w:autoSpaceDE/>
        <w:autoSpaceDN/>
        <w:bidi w:val="0"/>
        <w:adjustRightInd/>
        <w:snapToGrid/>
        <w:spacing w:line="360" w:lineRule="auto"/>
        <w:ind w:firstLine="480" w:firstLineChars="200"/>
        <w:contextualSpacing/>
        <w:textAlignment w:val="auto"/>
        <w:rPr>
          <w:rFonts w:hint="eastAsia" w:ascii="仿宋" w:hAnsi="仿宋" w:eastAsia="仿宋" w:cs="仿宋"/>
          <w:sz w:val="24"/>
          <w:szCs w:val="24"/>
          <w:highlight w:val="none"/>
          <w:lang w:val="en-US" w:eastAsia="zh-CN"/>
        </w:rPr>
      </w:pPr>
      <w:bookmarkStart w:id="110" w:name="_Toc144974516"/>
      <w:bookmarkStart w:id="111" w:name="_Toc351557697"/>
      <w:bookmarkStart w:id="112" w:name="_Toc152045548"/>
      <w:bookmarkStart w:id="113" w:name="_Toc152042324"/>
      <w:bookmarkStart w:id="114" w:name="_Toc345502122"/>
      <w:r>
        <w:rPr>
          <w:rFonts w:hint="eastAsia" w:ascii="仿宋" w:hAnsi="仿宋" w:eastAsia="仿宋" w:cs="仿宋"/>
          <w:sz w:val="24"/>
          <w:szCs w:val="24"/>
          <w:highlight w:val="none"/>
          <w:lang w:val="en-US" w:eastAsia="zh-CN"/>
        </w:rPr>
        <w:t>一、谈判响应文件内容索引表</w:t>
      </w:r>
    </w:p>
    <w:p w14:paraId="14AAB882">
      <w:pPr>
        <w:keepNext w:val="0"/>
        <w:keepLines w:val="0"/>
        <w:pageBreakBefore w:val="0"/>
        <w:widowControl w:val="0"/>
        <w:kinsoku/>
        <w:wordWrap w:val="0"/>
        <w:overflowPunct w:val="0"/>
        <w:topLinePunct w:val="0"/>
        <w:autoSpaceDE/>
        <w:autoSpaceDN/>
        <w:bidi w:val="0"/>
        <w:adjustRightInd/>
        <w:snapToGrid/>
        <w:spacing w:line="360" w:lineRule="auto"/>
        <w:ind w:firstLine="480" w:firstLineChars="200"/>
        <w:contextualSpacing/>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二、法定代表人身份证明书或法定代表人授权委托书</w:t>
      </w:r>
    </w:p>
    <w:p w14:paraId="60ECA8FA">
      <w:pPr>
        <w:keepNext w:val="0"/>
        <w:keepLines w:val="0"/>
        <w:pageBreakBefore w:val="0"/>
        <w:widowControl w:val="0"/>
        <w:kinsoku/>
        <w:wordWrap w:val="0"/>
        <w:overflowPunct w:val="0"/>
        <w:topLinePunct w:val="0"/>
        <w:autoSpaceDE/>
        <w:autoSpaceDN/>
        <w:bidi w:val="0"/>
        <w:adjustRightInd/>
        <w:snapToGrid/>
        <w:spacing w:line="360" w:lineRule="auto"/>
        <w:ind w:firstLine="480" w:firstLineChars="200"/>
        <w:contextualSpacing/>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三、谈判响应函</w:t>
      </w:r>
    </w:p>
    <w:p w14:paraId="45A0B2B1">
      <w:pPr>
        <w:keepNext w:val="0"/>
        <w:keepLines w:val="0"/>
        <w:pageBreakBefore w:val="0"/>
        <w:widowControl w:val="0"/>
        <w:kinsoku/>
        <w:wordWrap w:val="0"/>
        <w:overflowPunct w:val="0"/>
        <w:topLinePunct w:val="0"/>
        <w:autoSpaceDE/>
        <w:autoSpaceDN/>
        <w:bidi w:val="0"/>
        <w:adjustRightInd/>
        <w:snapToGrid/>
        <w:spacing w:line="360" w:lineRule="auto"/>
        <w:ind w:firstLine="480" w:firstLineChars="200"/>
        <w:contextualSpacing/>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四、谈判报价</w:t>
      </w:r>
    </w:p>
    <w:p w14:paraId="3F5468D0">
      <w:pPr>
        <w:keepNext w:val="0"/>
        <w:keepLines w:val="0"/>
        <w:pageBreakBefore w:val="0"/>
        <w:widowControl w:val="0"/>
        <w:kinsoku/>
        <w:wordWrap w:val="0"/>
        <w:overflowPunct w:val="0"/>
        <w:topLinePunct w:val="0"/>
        <w:autoSpaceDE/>
        <w:autoSpaceDN/>
        <w:bidi w:val="0"/>
        <w:adjustRightInd/>
        <w:snapToGrid/>
        <w:spacing w:line="360" w:lineRule="auto"/>
        <w:ind w:firstLine="480" w:firstLineChars="200"/>
        <w:contextualSpacing/>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五、商务和技术偏差表</w:t>
      </w:r>
    </w:p>
    <w:p w14:paraId="1C994988">
      <w:pPr>
        <w:keepNext w:val="0"/>
        <w:keepLines w:val="0"/>
        <w:pageBreakBefore w:val="0"/>
        <w:widowControl w:val="0"/>
        <w:kinsoku/>
        <w:wordWrap w:val="0"/>
        <w:overflowPunct w:val="0"/>
        <w:topLinePunct w:val="0"/>
        <w:autoSpaceDE/>
        <w:autoSpaceDN/>
        <w:bidi w:val="0"/>
        <w:adjustRightInd/>
        <w:snapToGrid/>
        <w:spacing w:line="360" w:lineRule="auto"/>
        <w:ind w:firstLine="480" w:firstLineChars="200"/>
        <w:contextualSpacing/>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六、资格审查资料</w:t>
      </w:r>
    </w:p>
    <w:p w14:paraId="13CEAE17">
      <w:pPr>
        <w:keepNext w:val="0"/>
        <w:keepLines w:val="0"/>
        <w:pageBreakBefore w:val="0"/>
        <w:widowControl w:val="0"/>
        <w:kinsoku/>
        <w:wordWrap w:val="0"/>
        <w:overflowPunct w:val="0"/>
        <w:topLinePunct w:val="0"/>
        <w:autoSpaceDE/>
        <w:autoSpaceDN/>
        <w:bidi w:val="0"/>
        <w:adjustRightInd/>
        <w:snapToGrid/>
        <w:spacing w:line="360" w:lineRule="auto"/>
        <w:ind w:firstLine="480" w:firstLineChars="200"/>
        <w:contextualSpacing/>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七、实力和信誉</w:t>
      </w:r>
    </w:p>
    <w:p w14:paraId="23895B8F">
      <w:pPr>
        <w:keepNext w:val="0"/>
        <w:keepLines w:val="0"/>
        <w:pageBreakBefore w:val="0"/>
        <w:widowControl w:val="0"/>
        <w:kinsoku/>
        <w:wordWrap w:val="0"/>
        <w:overflowPunct w:val="0"/>
        <w:topLinePunct w:val="0"/>
        <w:autoSpaceDE/>
        <w:autoSpaceDN/>
        <w:bidi w:val="0"/>
        <w:adjustRightInd/>
        <w:snapToGrid/>
        <w:spacing w:line="360" w:lineRule="auto"/>
        <w:ind w:firstLine="480" w:firstLineChars="200"/>
        <w:contextualSpacing/>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八、技术部分</w:t>
      </w:r>
    </w:p>
    <w:p w14:paraId="4F994255">
      <w:pPr>
        <w:keepNext w:val="0"/>
        <w:keepLines w:val="0"/>
        <w:pageBreakBefore w:val="0"/>
        <w:widowControl w:val="0"/>
        <w:kinsoku/>
        <w:wordWrap w:val="0"/>
        <w:overflowPunct w:val="0"/>
        <w:topLinePunct w:val="0"/>
        <w:autoSpaceDE/>
        <w:autoSpaceDN/>
        <w:bidi w:val="0"/>
        <w:adjustRightInd/>
        <w:snapToGrid/>
        <w:spacing w:line="360" w:lineRule="auto"/>
        <w:ind w:firstLine="480" w:firstLineChars="200"/>
        <w:contextualSpacing/>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九、服务承诺</w:t>
      </w:r>
    </w:p>
    <w:p w14:paraId="1CFEC994">
      <w:pPr>
        <w:keepNext w:val="0"/>
        <w:keepLines w:val="0"/>
        <w:pageBreakBefore w:val="0"/>
        <w:widowControl w:val="0"/>
        <w:kinsoku/>
        <w:wordWrap w:val="0"/>
        <w:overflowPunct w:val="0"/>
        <w:topLinePunct w:val="0"/>
        <w:autoSpaceDE/>
        <w:autoSpaceDN/>
        <w:bidi w:val="0"/>
        <w:adjustRightInd/>
        <w:snapToGrid/>
        <w:spacing w:line="360" w:lineRule="auto"/>
        <w:ind w:firstLine="480" w:firstLineChars="200"/>
        <w:contextualSpacing/>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十、其他</w:t>
      </w:r>
    </w:p>
    <w:p w14:paraId="10369BFF">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3.2响应报价</w:t>
      </w:r>
      <w:bookmarkEnd w:id="110"/>
      <w:bookmarkEnd w:id="111"/>
      <w:bookmarkEnd w:id="112"/>
      <w:bookmarkEnd w:id="113"/>
      <w:bookmarkEnd w:id="114"/>
    </w:p>
    <w:p w14:paraId="11DEE6DF">
      <w:pPr>
        <w:pStyle w:val="17"/>
        <w:keepNext w:val="0"/>
        <w:keepLines w:val="0"/>
        <w:pageBreakBefore w:val="0"/>
        <w:widowControl/>
        <w:kinsoku/>
        <w:wordWrap/>
        <w:overflowPunct/>
        <w:topLinePunct/>
        <w:autoSpaceDE/>
        <w:autoSpaceDN/>
        <w:bidi w:val="0"/>
        <w:adjustRightInd w:val="0"/>
        <w:snapToGrid/>
        <w:spacing w:line="46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3.2.1报价必须以人民币报价，单位为元。合同价款金额应包</w:t>
      </w:r>
      <w:r>
        <w:rPr>
          <w:rFonts w:hint="eastAsia" w:ascii="仿宋" w:hAnsi="仿宋" w:eastAsia="仿宋" w:cs="仿宋"/>
          <w:sz w:val="24"/>
          <w:szCs w:val="24"/>
          <w:highlight w:val="none"/>
          <w:lang w:val="en-US" w:eastAsia="zh-CN"/>
        </w:rPr>
        <w:t>含</w:t>
      </w:r>
      <w:r>
        <w:rPr>
          <w:rFonts w:hint="eastAsia" w:ascii="仿宋" w:hAnsi="仿宋" w:eastAsia="仿宋" w:cs="仿宋"/>
          <w:sz w:val="24"/>
          <w:szCs w:val="24"/>
          <w:highlight w:val="none"/>
        </w:rPr>
        <w:t>完成本次</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所要求的服务且验收合格的所有费用，谈判报价小数点后最多保留两位有效数字。</w:t>
      </w:r>
    </w:p>
    <w:p w14:paraId="4260B462">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3.2.</w:t>
      </w:r>
      <w:bookmarkStart w:id="115" w:name="_Toc152045549"/>
      <w:bookmarkStart w:id="116" w:name="_Toc144974517"/>
      <w:bookmarkStart w:id="117" w:name="_Toc345502123"/>
      <w:bookmarkStart w:id="118" w:name="_Toc351557698"/>
      <w:bookmarkStart w:id="119" w:name="_Toc152042325"/>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所报的最终价格在合同执行过程中是固定不变的，不得以任何理由予以变更。</w:t>
      </w:r>
    </w:p>
    <w:p w14:paraId="7177E55F">
      <w:pPr>
        <w:keepNext w:val="0"/>
        <w:keepLines w:val="0"/>
        <w:pageBreakBefore w:val="0"/>
        <w:kinsoku/>
        <w:autoSpaceDE/>
        <w:autoSpaceDN/>
        <w:bidi w:val="0"/>
        <w:snapToGrid/>
        <w:spacing w:line="46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3.2.3</w:t>
      </w:r>
      <w:r>
        <w:rPr>
          <w:rFonts w:hint="eastAsia" w:ascii="仿宋" w:hAnsi="仿宋" w:eastAsia="仿宋" w:cs="仿宋"/>
          <w:sz w:val="24"/>
          <w:szCs w:val="24"/>
          <w:highlight w:val="none"/>
        </w:rPr>
        <w:t>采购人设有最高限价的，供应商的响应报价不得超过最高限价，最高限价或其计算方法在供应商须知前附表中载明。</w:t>
      </w:r>
    </w:p>
    <w:p w14:paraId="3AF00D8F">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3.3响应有效期</w:t>
      </w:r>
      <w:bookmarkEnd w:id="115"/>
      <w:bookmarkEnd w:id="116"/>
      <w:bookmarkEnd w:id="117"/>
      <w:bookmarkEnd w:id="118"/>
      <w:bookmarkEnd w:id="119"/>
    </w:p>
    <w:p w14:paraId="1C30E3CD">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3.3.1在须知前附表规定的响应有效期内，</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不得要求撤销或修改其谈判响应文件。</w:t>
      </w:r>
    </w:p>
    <w:p w14:paraId="58B5C127">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3.3.2出现特殊情况需要延长响应有效期的，采购人通知所有</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延长响应有效期。</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同意延长的，应相应延长其谈判保的有效期，但不得要求或被允许修改或撤销其谈判响应文件；</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拒绝延长的，其谈判失效。</w:t>
      </w:r>
      <w:bookmarkStart w:id="120" w:name="_Toc152045550"/>
      <w:bookmarkStart w:id="121" w:name="_Toc345502124"/>
      <w:bookmarkStart w:id="122" w:name="_Toc152042326"/>
      <w:bookmarkStart w:id="123" w:name="_Toc144974518"/>
      <w:bookmarkStart w:id="124" w:name="_Toc351557699"/>
    </w:p>
    <w:p w14:paraId="41113F52">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3.4谈判保证金</w:t>
      </w:r>
      <w:bookmarkEnd w:id="120"/>
      <w:bookmarkEnd w:id="121"/>
      <w:bookmarkEnd w:id="122"/>
      <w:bookmarkEnd w:id="123"/>
      <w:bookmarkEnd w:id="124"/>
    </w:p>
    <w:p w14:paraId="7D57875C">
      <w:pPr>
        <w:keepNext w:val="0"/>
        <w:keepLines w:val="0"/>
        <w:pageBreakBefore w:val="0"/>
        <w:kinsoku/>
        <w:autoSpaceDE/>
        <w:autoSpaceDN/>
        <w:bidi w:val="0"/>
        <w:snapToGrid/>
        <w:spacing w:line="460" w:lineRule="exact"/>
        <w:ind w:firstLine="480" w:firstLineChars="200"/>
        <w:textAlignment w:val="auto"/>
        <w:rPr>
          <w:rFonts w:hint="eastAsia" w:ascii="仿宋" w:hAnsi="仿宋" w:eastAsia="仿宋" w:cs="仿宋"/>
          <w:sz w:val="24"/>
          <w:szCs w:val="24"/>
          <w:highlight w:val="none"/>
        </w:rPr>
      </w:pPr>
      <w:bookmarkStart w:id="125" w:name="_Toc179632569"/>
      <w:bookmarkStart w:id="126" w:name="_Toc351557700"/>
      <w:bookmarkStart w:id="127" w:name="_Toc144974519"/>
      <w:bookmarkStart w:id="128" w:name="_Toc152045551"/>
      <w:bookmarkStart w:id="129" w:name="_Toc152042327"/>
      <w:bookmarkStart w:id="130" w:name="_Toc144974521"/>
      <w:bookmarkStart w:id="131" w:name="_Toc152042329"/>
      <w:bookmarkStart w:id="132" w:name="_Toc152045553"/>
      <w:bookmarkStart w:id="133" w:name="_Toc345502126"/>
      <w:r>
        <w:rPr>
          <w:rFonts w:hint="eastAsia" w:ascii="仿宋" w:hAnsi="仿宋" w:eastAsia="仿宋" w:cs="仿宋"/>
          <w:sz w:val="24"/>
          <w:szCs w:val="24"/>
          <w:highlight w:val="none"/>
        </w:rPr>
        <w:t>3.4.1 供应商须知前附表规定递交响应保证金的，供应商在递交响应文件的同时，应按供应商须知前附表规定的金额、担保形式和第</w:t>
      </w:r>
      <w:r>
        <w:rPr>
          <w:rFonts w:hint="eastAsia" w:ascii="仿宋" w:hAnsi="仿宋" w:eastAsia="仿宋" w:cs="仿宋"/>
          <w:sz w:val="24"/>
          <w:szCs w:val="24"/>
          <w:highlight w:val="none"/>
          <w:lang w:val="en-US" w:eastAsia="zh-CN"/>
        </w:rPr>
        <w:t>六</w:t>
      </w:r>
      <w:r>
        <w:rPr>
          <w:rFonts w:hint="eastAsia" w:ascii="仿宋" w:hAnsi="仿宋" w:eastAsia="仿宋" w:cs="仿宋"/>
          <w:sz w:val="24"/>
          <w:szCs w:val="24"/>
          <w:highlight w:val="none"/>
        </w:rPr>
        <w:t>章“响应文件格式”规定的或者事先经过采购人认可的响应保证金格式递交响应保证金，并作为其响应文件的组成部分。</w:t>
      </w:r>
    </w:p>
    <w:p w14:paraId="6D68817E">
      <w:pPr>
        <w:keepNext w:val="0"/>
        <w:keepLines w:val="0"/>
        <w:pageBreakBefore w:val="0"/>
        <w:kinsoku/>
        <w:autoSpaceDE/>
        <w:autoSpaceDN/>
        <w:bidi w:val="0"/>
        <w:snapToGrid/>
        <w:spacing w:line="46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3.4.2 供应商不按本章第3.4.1项要求提交响应保证金的，谈判小组将否决其响应。</w:t>
      </w:r>
    </w:p>
    <w:p w14:paraId="087DF956">
      <w:pPr>
        <w:keepNext w:val="0"/>
        <w:keepLines w:val="0"/>
        <w:pageBreakBefore w:val="0"/>
        <w:kinsoku/>
        <w:autoSpaceDE/>
        <w:autoSpaceDN/>
        <w:bidi w:val="0"/>
        <w:snapToGrid/>
        <w:spacing w:line="46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3.4.3 采购人或者采购代理机构应当在采购活动结束后及时退还供应商的响应保证金，但因供应商自身原因导致无法及时退还的除外。未成交供应商的响应保证金应当在成交通知书发出后5个工作日内全额退还，成交供应商的响应保证金应当在采购合同签订后5个工作日内退还。</w:t>
      </w:r>
    </w:p>
    <w:p w14:paraId="6228544C">
      <w:pPr>
        <w:keepNext w:val="0"/>
        <w:keepLines w:val="0"/>
        <w:pageBreakBefore w:val="0"/>
        <w:kinsoku/>
        <w:autoSpaceDE/>
        <w:autoSpaceDN/>
        <w:bidi w:val="0"/>
        <w:snapToGrid/>
        <w:spacing w:line="46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3.4.4 有下列情形之一的，响应保证金将不予退还： </w:t>
      </w:r>
    </w:p>
    <w:p w14:paraId="0F60060A">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（一）供应商在提交响应文件截止时间后撤回响应文件的； </w:t>
      </w:r>
    </w:p>
    <w:p w14:paraId="5E5EFCF6">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（二）供应商在响应文件中提供虚假材料的； </w:t>
      </w:r>
    </w:p>
    <w:p w14:paraId="73EE4BAC">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（三）除因不可抗力或谈判文件、询价通知书认可的情形以外，成交供应商不与采购人签订合同的； </w:t>
      </w:r>
    </w:p>
    <w:p w14:paraId="50458DFF">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（四）供应商与采购人、其他供应商或者采购代理机构恶意串通的； </w:t>
      </w:r>
    </w:p>
    <w:p w14:paraId="43C0D3DC">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（五）采购文件规定的其他情形。</w:t>
      </w:r>
    </w:p>
    <w:p w14:paraId="0D0CF3DA">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sz w:val="24"/>
          <w:szCs w:val="24"/>
          <w:highlight w:val="none"/>
        </w:rPr>
        <w:t xml:space="preserve"> </w:t>
      </w:r>
      <w:r>
        <w:rPr>
          <w:rFonts w:hint="eastAsia" w:ascii="仿宋" w:hAnsi="仿宋" w:eastAsia="仿宋" w:cs="仿宋"/>
          <w:b/>
          <w:sz w:val="24"/>
          <w:szCs w:val="24"/>
          <w:highlight w:val="none"/>
        </w:rPr>
        <w:t>3.5证明</w:t>
      </w:r>
      <w:r>
        <w:rPr>
          <w:rFonts w:hint="eastAsia" w:ascii="仿宋" w:hAnsi="仿宋" w:eastAsia="仿宋" w:cs="仿宋"/>
          <w:b/>
          <w:sz w:val="24"/>
          <w:szCs w:val="24"/>
          <w:highlight w:val="none"/>
          <w:lang w:val="en-US" w:eastAsia="zh-CN"/>
        </w:rPr>
        <w:t>供应商</w:t>
      </w:r>
      <w:r>
        <w:rPr>
          <w:rFonts w:hint="eastAsia" w:ascii="仿宋" w:hAnsi="仿宋" w:eastAsia="仿宋" w:cs="仿宋"/>
          <w:b/>
          <w:sz w:val="24"/>
          <w:szCs w:val="24"/>
          <w:highlight w:val="none"/>
        </w:rPr>
        <w:t>合格和资格的文件</w:t>
      </w:r>
    </w:p>
    <w:p w14:paraId="608C6F68">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3.5</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应按照</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文件须知前附表的要求</w:t>
      </w:r>
      <w:r>
        <w:rPr>
          <w:rFonts w:hint="eastAsia" w:ascii="仿宋" w:hAnsi="仿宋" w:eastAsia="仿宋" w:cs="仿宋"/>
          <w:sz w:val="24"/>
          <w:szCs w:val="24"/>
          <w:highlight w:val="none"/>
          <w:lang w:eastAsia="zh-CN"/>
        </w:rPr>
        <w:t>并</w:t>
      </w:r>
      <w:r>
        <w:rPr>
          <w:rFonts w:hint="eastAsia" w:ascii="仿宋" w:hAnsi="仿宋" w:eastAsia="仿宋" w:cs="仿宋"/>
          <w:sz w:val="24"/>
          <w:szCs w:val="24"/>
          <w:highlight w:val="none"/>
        </w:rPr>
        <w:t>参照评审办法内的审查标准，在</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响应文件中提交合格的资格证明文件。如果资格证明文件不全或不合格的，其谈判将被作投标无效处理。</w:t>
      </w:r>
    </w:p>
    <w:bookmarkEnd w:id="125"/>
    <w:bookmarkEnd w:id="126"/>
    <w:bookmarkEnd w:id="127"/>
    <w:bookmarkEnd w:id="128"/>
    <w:bookmarkEnd w:id="129"/>
    <w:p w14:paraId="5E5F4DF1">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bookmarkStart w:id="134" w:name="_Toc351557701"/>
      <w:r>
        <w:rPr>
          <w:rFonts w:hint="eastAsia" w:ascii="仿宋" w:hAnsi="仿宋" w:eastAsia="仿宋" w:cs="仿宋"/>
          <w:b/>
          <w:sz w:val="24"/>
          <w:szCs w:val="24"/>
          <w:highlight w:val="none"/>
        </w:rPr>
        <w:t>3.6</w:t>
      </w:r>
      <w:bookmarkEnd w:id="130"/>
      <w:bookmarkEnd w:id="131"/>
      <w:bookmarkEnd w:id="132"/>
      <w:bookmarkEnd w:id="133"/>
      <w:bookmarkEnd w:id="134"/>
      <w:bookmarkStart w:id="135" w:name="_Toc152042330"/>
      <w:bookmarkStart w:id="136" w:name="_Toc152045554"/>
      <w:bookmarkStart w:id="137" w:name="_Toc144974522"/>
      <w:bookmarkStart w:id="138" w:name="_Toc345502127"/>
      <w:bookmarkStart w:id="139" w:name="_Toc351557702"/>
      <w:r>
        <w:rPr>
          <w:rFonts w:hint="eastAsia" w:ascii="仿宋" w:hAnsi="仿宋" w:eastAsia="仿宋" w:cs="仿宋"/>
          <w:b/>
          <w:sz w:val="24"/>
          <w:szCs w:val="24"/>
          <w:highlight w:val="none"/>
        </w:rPr>
        <w:t>谈判响应文件的编制</w:t>
      </w:r>
    </w:p>
    <w:p w14:paraId="247CF37F">
      <w:pPr>
        <w:keepNext w:val="0"/>
        <w:keepLines w:val="0"/>
        <w:pageBreakBefore w:val="0"/>
        <w:kinsoku/>
        <w:autoSpaceDE/>
        <w:autoSpaceDN/>
        <w:bidi w:val="0"/>
        <w:snapToGrid/>
        <w:spacing w:line="46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3.6.1响应文件应按第</w:t>
      </w:r>
      <w:r>
        <w:rPr>
          <w:rFonts w:hint="eastAsia" w:ascii="仿宋" w:hAnsi="仿宋" w:eastAsia="仿宋" w:cs="仿宋"/>
          <w:sz w:val="24"/>
          <w:szCs w:val="24"/>
          <w:highlight w:val="none"/>
          <w:lang w:val="en-US" w:eastAsia="zh-CN"/>
        </w:rPr>
        <w:t>六</w:t>
      </w:r>
      <w:r>
        <w:rPr>
          <w:rFonts w:hint="eastAsia" w:ascii="仿宋" w:hAnsi="仿宋" w:eastAsia="仿宋" w:cs="仿宋"/>
          <w:sz w:val="24"/>
          <w:szCs w:val="24"/>
          <w:highlight w:val="none"/>
        </w:rPr>
        <w:t>章“响应文件格式”进行编写，如有必要，可以增加附页，作为响应文件的组成部分。其中，响应函附录在满足采购文件实质性要求的基础上，可以提出比采购文件要求更有利于采购人的承诺。</w:t>
      </w:r>
    </w:p>
    <w:p w14:paraId="27CCEB62">
      <w:pPr>
        <w:keepNext w:val="0"/>
        <w:keepLines w:val="0"/>
        <w:pageBreakBefore w:val="0"/>
        <w:kinsoku/>
        <w:autoSpaceDE/>
        <w:autoSpaceDN/>
        <w:bidi w:val="0"/>
        <w:snapToGrid/>
        <w:spacing w:line="46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3.6.2 响应文件应当对采购文件有关服务期、响应有效期、质量要求、技术标准和要求、采购需求等实质性内容作出响应。</w:t>
      </w:r>
    </w:p>
    <w:p w14:paraId="1D2CF046">
      <w:pPr>
        <w:keepNext w:val="0"/>
        <w:keepLines w:val="0"/>
        <w:pageBreakBefore w:val="0"/>
        <w:kinsoku/>
        <w:autoSpaceDE/>
        <w:autoSpaceDN/>
        <w:bidi w:val="0"/>
        <w:snapToGrid/>
        <w:spacing w:line="46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3.6.3响应文件应由供应商的法定代表人或其委托代理人签字或盖单位章。委托代理人签字的，响应文件应附法定代表人签署的授权委托书。响应文件应尽量避免涂改、行间插字或删除。如果出现上述情况，改动之处应加盖单位章或由供应商的法定代表人或其授权的代理人签字确认。签字或盖章的具体要求见供应商须知前附表。</w:t>
      </w:r>
    </w:p>
    <w:p w14:paraId="7AF71F95">
      <w:pPr>
        <w:keepNext w:val="0"/>
        <w:keepLines w:val="0"/>
        <w:pageBreakBefore w:val="0"/>
        <w:widowControl w:val="0"/>
        <w:kinsoku/>
        <w:wordWrap w:val="0"/>
        <w:overflowPunct w:val="0"/>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3.7备选谈判方案</w:t>
      </w:r>
    </w:p>
    <w:p w14:paraId="57BD74E1">
      <w:pPr>
        <w:keepNext w:val="0"/>
        <w:keepLines w:val="0"/>
        <w:pageBreakBefore w:val="0"/>
        <w:widowControl w:val="0"/>
        <w:kinsoku/>
        <w:wordWrap w:val="0"/>
        <w:overflowPunct w:val="0"/>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除须知前附表另有规定外，</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不得递交备选谈判方案。允许</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递交备选谈判方案的，只有成交单位所递交的备选谈判方案方可予以考虑。谈判小组认为成交单位的备选谈判方案优于其按照</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文件要求编制的谈判方案的，采购人可以接受该备选谈判方案。</w:t>
      </w:r>
    </w:p>
    <w:bookmarkEnd w:id="135"/>
    <w:bookmarkEnd w:id="136"/>
    <w:bookmarkEnd w:id="137"/>
    <w:bookmarkEnd w:id="138"/>
    <w:bookmarkEnd w:id="139"/>
    <w:p w14:paraId="2EC282D2">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bookmarkStart w:id="140" w:name="_Toc144974523"/>
      <w:bookmarkStart w:id="141" w:name="_Toc152045555"/>
      <w:bookmarkStart w:id="142" w:name="_Toc152042331"/>
      <w:bookmarkStart w:id="143" w:name="_Toc351557703"/>
      <w:r>
        <w:rPr>
          <w:rFonts w:hint="eastAsia" w:ascii="仿宋" w:hAnsi="仿宋" w:eastAsia="仿宋" w:cs="仿宋"/>
          <w:b/>
          <w:sz w:val="24"/>
          <w:szCs w:val="24"/>
          <w:highlight w:val="none"/>
        </w:rPr>
        <w:t>4.</w:t>
      </w:r>
      <w:bookmarkEnd w:id="140"/>
      <w:bookmarkEnd w:id="141"/>
      <w:bookmarkEnd w:id="142"/>
      <w:bookmarkEnd w:id="143"/>
      <w:bookmarkStart w:id="144" w:name="_Toc345502129"/>
      <w:bookmarkStart w:id="145" w:name="_Toc351557704"/>
      <w:bookmarkStart w:id="146" w:name="_Toc152045556"/>
      <w:bookmarkStart w:id="147" w:name="_Toc144974524"/>
      <w:bookmarkStart w:id="148" w:name="_Toc152042332"/>
      <w:r>
        <w:rPr>
          <w:rFonts w:hint="eastAsia" w:ascii="仿宋" w:hAnsi="仿宋" w:eastAsia="仿宋" w:cs="仿宋"/>
          <w:b/>
          <w:sz w:val="24"/>
          <w:szCs w:val="24"/>
          <w:highlight w:val="none"/>
        </w:rPr>
        <w:t>谈判文件的密封及递交</w:t>
      </w:r>
    </w:p>
    <w:p w14:paraId="5FC692EA">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color w:val="000000"/>
          <w:sz w:val="24"/>
          <w:szCs w:val="24"/>
          <w:highlight w:val="none"/>
        </w:rPr>
      </w:pPr>
      <w:r>
        <w:rPr>
          <w:rFonts w:hint="eastAsia" w:ascii="仿宋" w:hAnsi="仿宋" w:eastAsia="仿宋" w:cs="仿宋"/>
          <w:b/>
          <w:sz w:val="24"/>
          <w:szCs w:val="24"/>
          <w:highlight w:val="none"/>
        </w:rPr>
        <w:t>4.1</w:t>
      </w:r>
      <w:bookmarkEnd w:id="144"/>
      <w:bookmarkEnd w:id="145"/>
      <w:bookmarkEnd w:id="146"/>
      <w:bookmarkEnd w:id="147"/>
      <w:bookmarkEnd w:id="148"/>
      <w:bookmarkStart w:id="149" w:name="_Toc351557705"/>
      <w:bookmarkStart w:id="150" w:name="_Toc144974525"/>
      <w:bookmarkStart w:id="151" w:name="_Toc152045557"/>
      <w:bookmarkStart w:id="152" w:name="_Toc152042333"/>
      <w:bookmarkStart w:id="153" w:name="_Toc345502130"/>
      <w:r>
        <w:rPr>
          <w:rFonts w:hint="eastAsia" w:ascii="仿宋" w:hAnsi="仿宋" w:eastAsia="仿宋" w:cs="仿宋"/>
          <w:b/>
          <w:color w:val="000000"/>
          <w:sz w:val="24"/>
          <w:szCs w:val="24"/>
          <w:highlight w:val="none"/>
        </w:rPr>
        <w:t>谈判响应文件的递交</w:t>
      </w:r>
      <w:bookmarkEnd w:id="149"/>
      <w:bookmarkEnd w:id="150"/>
      <w:bookmarkEnd w:id="151"/>
      <w:bookmarkEnd w:id="152"/>
      <w:bookmarkEnd w:id="153"/>
    </w:p>
    <w:p w14:paraId="58D39BEA">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4.</w:t>
      </w:r>
      <w:r>
        <w:rPr>
          <w:rFonts w:hint="eastAsia" w:ascii="仿宋" w:hAnsi="仿宋" w:eastAsia="仿宋" w:cs="仿宋"/>
          <w:color w:val="000000"/>
          <w:sz w:val="24"/>
          <w:szCs w:val="24"/>
          <w:highlight w:val="none"/>
          <w:lang w:val="en-US" w:eastAsia="zh-CN"/>
        </w:rPr>
        <w:t>1</w:t>
      </w:r>
      <w:r>
        <w:rPr>
          <w:rFonts w:hint="eastAsia" w:ascii="仿宋" w:hAnsi="仿宋" w:eastAsia="仿宋" w:cs="仿宋"/>
          <w:color w:val="000000"/>
          <w:sz w:val="24"/>
          <w:szCs w:val="24"/>
          <w:highlight w:val="none"/>
        </w:rPr>
        <w:t>.1</w:t>
      </w:r>
      <w:r>
        <w:rPr>
          <w:rFonts w:hint="eastAsia" w:ascii="仿宋" w:hAnsi="仿宋" w:eastAsia="仿宋" w:cs="仿宋"/>
          <w:color w:val="000000"/>
          <w:sz w:val="24"/>
          <w:szCs w:val="24"/>
          <w:highlight w:val="none"/>
          <w:lang w:eastAsia="zh-CN"/>
        </w:rPr>
        <w:t>供应商</w:t>
      </w:r>
      <w:r>
        <w:rPr>
          <w:rFonts w:hint="eastAsia" w:ascii="仿宋" w:hAnsi="仿宋" w:eastAsia="仿宋" w:cs="仿宋"/>
          <w:color w:val="000000"/>
          <w:sz w:val="24"/>
          <w:szCs w:val="24"/>
          <w:highlight w:val="none"/>
        </w:rPr>
        <w:t>应在本章规定的谈判截止时间前</w:t>
      </w:r>
      <w:r>
        <w:rPr>
          <w:rFonts w:hint="eastAsia" w:ascii="仿宋" w:hAnsi="仿宋" w:eastAsia="仿宋" w:cs="仿宋"/>
          <w:color w:val="000000"/>
          <w:sz w:val="24"/>
          <w:szCs w:val="24"/>
          <w:highlight w:val="none"/>
          <w:lang w:val="en-US" w:eastAsia="zh-CN"/>
        </w:rPr>
        <w:t>在延长石油招采网（网址：https://zb.sxycpc.com/）”非招平台</w:t>
      </w:r>
      <w:r>
        <w:rPr>
          <w:rFonts w:hint="eastAsia" w:ascii="仿宋" w:hAnsi="仿宋" w:eastAsia="仿宋" w:cs="仿宋"/>
          <w:color w:val="000000"/>
          <w:sz w:val="24"/>
          <w:szCs w:val="24"/>
          <w:highlight w:val="none"/>
        </w:rPr>
        <w:t>递交谈判响应文件。</w:t>
      </w:r>
    </w:p>
    <w:p w14:paraId="02E85E00">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4.</w:t>
      </w:r>
      <w:r>
        <w:rPr>
          <w:rFonts w:hint="eastAsia" w:ascii="仿宋" w:hAnsi="仿宋" w:eastAsia="仿宋" w:cs="仿宋"/>
          <w:color w:val="000000"/>
          <w:sz w:val="24"/>
          <w:szCs w:val="24"/>
          <w:highlight w:val="none"/>
          <w:lang w:val="en-US" w:eastAsia="zh-CN"/>
        </w:rPr>
        <w:t>1</w:t>
      </w:r>
      <w:r>
        <w:rPr>
          <w:rFonts w:hint="eastAsia" w:ascii="仿宋" w:hAnsi="仿宋" w:eastAsia="仿宋" w:cs="仿宋"/>
          <w:color w:val="000000"/>
          <w:sz w:val="24"/>
          <w:szCs w:val="24"/>
          <w:highlight w:val="none"/>
        </w:rPr>
        <w:t>.2逾期</w:t>
      </w:r>
      <w:r>
        <w:rPr>
          <w:rFonts w:hint="eastAsia" w:ascii="仿宋" w:hAnsi="仿宋" w:eastAsia="仿宋" w:cs="仿宋"/>
          <w:color w:val="000000"/>
          <w:sz w:val="24"/>
          <w:szCs w:val="24"/>
          <w:highlight w:val="none"/>
          <w:lang w:val="en-US" w:eastAsia="zh-CN"/>
        </w:rPr>
        <w:t>递交</w:t>
      </w:r>
      <w:r>
        <w:rPr>
          <w:rFonts w:hint="eastAsia" w:ascii="仿宋" w:hAnsi="仿宋" w:eastAsia="仿宋" w:cs="仿宋"/>
          <w:color w:val="000000"/>
          <w:sz w:val="24"/>
          <w:szCs w:val="24"/>
          <w:highlight w:val="none"/>
        </w:rPr>
        <w:t>的谈判响应文件，采购人不予受理。</w:t>
      </w:r>
      <w:bookmarkStart w:id="154" w:name="_Toc152045558"/>
      <w:bookmarkStart w:id="155" w:name="_Toc152042334"/>
      <w:bookmarkStart w:id="156" w:name="_Toc345502131"/>
      <w:bookmarkStart w:id="157" w:name="_Toc144974526"/>
      <w:bookmarkStart w:id="158" w:name="_Toc351557706"/>
    </w:p>
    <w:p w14:paraId="2D5112C4">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4.</w:t>
      </w:r>
      <w:r>
        <w:rPr>
          <w:rFonts w:hint="eastAsia" w:ascii="仿宋" w:hAnsi="仿宋" w:eastAsia="仿宋" w:cs="仿宋"/>
          <w:b/>
          <w:color w:val="000000"/>
          <w:sz w:val="24"/>
          <w:szCs w:val="24"/>
          <w:highlight w:val="none"/>
          <w:lang w:val="en-US" w:eastAsia="zh-CN"/>
        </w:rPr>
        <w:t>2</w:t>
      </w:r>
      <w:r>
        <w:rPr>
          <w:rFonts w:hint="eastAsia" w:ascii="仿宋" w:hAnsi="仿宋" w:eastAsia="仿宋" w:cs="仿宋"/>
          <w:b/>
          <w:color w:val="000000"/>
          <w:sz w:val="24"/>
          <w:szCs w:val="24"/>
          <w:highlight w:val="none"/>
        </w:rPr>
        <w:t>谈判响应文件的修改与撤回</w:t>
      </w:r>
      <w:bookmarkEnd w:id="154"/>
      <w:bookmarkEnd w:id="155"/>
      <w:bookmarkEnd w:id="156"/>
      <w:bookmarkEnd w:id="157"/>
      <w:bookmarkEnd w:id="158"/>
    </w:p>
    <w:p w14:paraId="5FAB1152">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4.</w:t>
      </w:r>
      <w:r>
        <w:rPr>
          <w:rFonts w:hint="eastAsia" w:ascii="仿宋" w:hAnsi="仿宋" w:eastAsia="仿宋" w:cs="仿宋"/>
          <w:color w:val="000000"/>
          <w:sz w:val="24"/>
          <w:szCs w:val="24"/>
          <w:highlight w:val="none"/>
          <w:lang w:val="en-US" w:eastAsia="zh-CN"/>
        </w:rPr>
        <w:t>2</w:t>
      </w:r>
      <w:r>
        <w:rPr>
          <w:rFonts w:hint="eastAsia" w:ascii="仿宋" w:hAnsi="仿宋" w:eastAsia="仿宋" w:cs="仿宋"/>
          <w:color w:val="000000"/>
          <w:sz w:val="24"/>
          <w:szCs w:val="24"/>
          <w:highlight w:val="none"/>
        </w:rPr>
        <w:t>.1在本章规定的谈判截止时间前，</w:t>
      </w:r>
      <w:r>
        <w:rPr>
          <w:rFonts w:hint="eastAsia" w:ascii="仿宋" w:hAnsi="仿宋" w:eastAsia="仿宋" w:cs="仿宋"/>
          <w:color w:val="000000"/>
          <w:sz w:val="24"/>
          <w:szCs w:val="24"/>
          <w:highlight w:val="none"/>
          <w:lang w:eastAsia="zh-CN"/>
        </w:rPr>
        <w:t>供应商</w:t>
      </w:r>
      <w:r>
        <w:rPr>
          <w:rFonts w:hint="eastAsia" w:ascii="仿宋" w:hAnsi="仿宋" w:eastAsia="仿宋" w:cs="仿宋"/>
          <w:color w:val="000000"/>
          <w:sz w:val="24"/>
          <w:szCs w:val="24"/>
          <w:highlight w:val="none"/>
        </w:rPr>
        <w:t>可以修改或撤回已递交的谈判响应文件。</w:t>
      </w:r>
    </w:p>
    <w:p w14:paraId="5119A921">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bookmarkStart w:id="159" w:name="_Toc152045559"/>
      <w:bookmarkStart w:id="160" w:name="_Toc144974527"/>
      <w:bookmarkStart w:id="161" w:name="_Toc152042335"/>
      <w:bookmarkStart w:id="162" w:name="_Toc351557707"/>
      <w:r>
        <w:rPr>
          <w:rFonts w:hint="eastAsia" w:ascii="仿宋" w:hAnsi="仿宋" w:eastAsia="仿宋" w:cs="仿宋"/>
          <w:b/>
          <w:sz w:val="24"/>
          <w:szCs w:val="24"/>
          <w:highlight w:val="none"/>
        </w:rPr>
        <w:t>5.</w:t>
      </w:r>
      <w:bookmarkEnd w:id="159"/>
      <w:bookmarkEnd w:id="160"/>
      <w:bookmarkEnd w:id="161"/>
      <w:bookmarkEnd w:id="162"/>
      <w:bookmarkStart w:id="163" w:name="_Toc144974528"/>
      <w:bookmarkStart w:id="164" w:name="_Toc351557708"/>
      <w:bookmarkStart w:id="165" w:name="_Toc345502133"/>
      <w:bookmarkStart w:id="166" w:name="_Toc152042336"/>
      <w:bookmarkStart w:id="167" w:name="_Toc152045560"/>
      <w:r>
        <w:rPr>
          <w:rFonts w:hint="eastAsia" w:ascii="仿宋" w:hAnsi="仿宋" w:eastAsia="仿宋" w:cs="仿宋"/>
          <w:b/>
          <w:sz w:val="24"/>
          <w:szCs w:val="24"/>
          <w:highlight w:val="none"/>
        </w:rPr>
        <w:t>谈判会议</w:t>
      </w:r>
    </w:p>
    <w:bookmarkEnd w:id="163"/>
    <w:bookmarkEnd w:id="164"/>
    <w:bookmarkEnd w:id="165"/>
    <w:bookmarkEnd w:id="166"/>
    <w:bookmarkEnd w:id="167"/>
    <w:p w14:paraId="26D18FF9">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5.1谈判时间和地点</w:t>
      </w:r>
    </w:p>
    <w:p w14:paraId="7A0CEB13">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b/>
          <w:color w:val="000000"/>
          <w:sz w:val="24"/>
          <w:szCs w:val="24"/>
          <w:highlight w:val="none"/>
        </w:rPr>
      </w:pPr>
      <w:bookmarkStart w:id="168" w:name="_Toc144974529"/>
      <w:bookmarkStart w:id="169" w:name="_Toc152045561"/>
      <w:bookmarkStart w:id="170" w:name="_Toc345502134"/>
      <w:bookmarkStart w:id="171" w:name="_Toc152042337"/>
      <w:bookmarkStart w:id="172" w:name="_Toc351557709"/>
      <w:r>
        <w:rPr>
          <w:rFonts w:hint="eastAsia" w:ascii="仿宋" w:hAnsi="仿宋" w:eastAsia="仿宋" w:cs="仿宋"/>
          <w:sz w:val="24"/>
          <w:szCs w:val="24"/>
          <w:highlight w:val="none"/>
          <w:lang w:eastAsia="zh-CN"/>
        </w:rPr>
        <w:t>采购</w:t>
      </w:r>
      <w:r>
        <w:rPr>
          <w:rFonts w:hint="eastAsia" w:ascii="仿宋" w:hAnsi="仿宋" w:eastAsia="仿宋" w:cs="仿宋"/>
          <w:sz w:val="24"/>
          <w:szCs w:val="24"/>
          <w:highlight w:val="none"/>
        </w:rPr>
        <w:t>代理机构在</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文件规定的时间和地点召开谈判会议</w:t>
      </w:r>
      <w:r>
        <w:rPr>
          <w:rFonts w:hint="eastAsia" w:ascii="仿宋" w:hAnsi="仿宋" w:eastAsia="仿宋" w:cs="仿宋"/>
          <w:color w:val="000000"/>
          <w:sz w:val="24"/>
          <w:szCs w:val="24"/>
          <w:highlight w:val="none"/>
        </w:rPr>
        <w:t>。</w:t>
      </w:r>
      <w:r>
        <w:rPr>
          <w:rFonts w:hint="eastAsia" w:ascii="仿宋" w:hAnsi="仿宋" w:eastAsia="仿宋" w:cs="仿宋"/>
          <w:color w:val="000000"/>
          <w:sz w:val="24"/>
          <w:szCs w:val="24"/>
          <w:highlight w:val="none"/>
          <w:lang w:val="en-US" w:eastAsia="zh-CN"/>
        </w:rPr>
        <w:t>供应商</w:t>
      </w:r>
      <w:r>
        <w:rPr>
          <w:rFonts w:hint="eastAsia" w:ascii="仿宋" w:hAnsi="仿宋" w:eastAsia="仿宋" w:cs="仿宋"/>
          <w:color w:val="000000"/>
          <w:sz w:val="24"/>
          <w:szCs w:val="24"/>
          <w:highlight w:val="none"/>
        </w:rPr>
        <w:t>未</w:t>
      </w:r>
      <w:r>
        <w:rPr>
          <w:rFonts w:hint="eastAsia" w:ascii="仿宋" w:hAnsi="仿宋" w:eastAsia="仿宋" w:cs="仿宋"/>
          <w:color w:val="000000"/>
          <w:sz w:val="24"/>
          <w:szCs w:val="24"/>
          <w:highlight w:val="none"/>
          <w:lang w:val="en-US" w:eastAsia="zh-CN"/>
        </w:rPr>
        <w:t>及时参会</w:t>
      </w:r>
      <w:r>
        <w:rPr>
          <w:rFonts w:hint="eastAsia" w:ascii="仿宋" w:hAnsi="仿宋" w:eastAsia="仿宋" w:cs="仿宋"/>
          <w:color w:val="000000"/>
          <w:sz w:val="24"/>
          <w:szCs w:val="24"/>
          <w:highlight w:val="none"/>
        </w:rPr>
        <w:t>的被视为放弃谈判。</w:t>
      </w:r>
    </w:p>
    <w:p w14:paraId="4A457FB8">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5.2 谈判程序</w:t>
      </w:r>
      <w:bookmarkEnd w:id="168"/>
      <w:bookmarkEnd w:id="169"/>
      <w:bookmarkEnd w:id="170"/>
      <w:bookmarkEnd w:id="171"/>
      <w:bookmarkEnd w:id="172"/>
    </w:p>
    <w:p w14:paraId="21F6DE27">
      <w:pPr>
        <w:keepNext w:val="0"/>
        <w:keepLines w:val="0"/>
        <w:pageBreakBefore w:val="0"/>
        <w:widowControl w:val="0"/>
        <w:kinsoku/>
        <w:wordWrap/>
        <w:overflowPunct/>
        <w:topLinePunct w:val="0"/>
        <w:autoSpaceDE/>
        <w:autoSpaceDN/>
        <w:bidi w:val="0"/>
        <w:adjustRightInd/>
        <w:snapToGrid/>
        <w:spacing w:line="460" w:lineRule="exact"/>
        <w:ind w:firstLine="240" w:firstLineChars="100"/>
        <w:contextualSpacing/>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（1）供应商按要求线上递交电子响应文件。</w:t>
      </w:r>
    </w:p>
    <w:p w14:paraId="24A845E6">
      <w:pPr>
        <w:keepNext w:val="0"/>
        <w:keepLines w:val="0"/>
        <w:pageBreakBefore w:val="0"/>
        <w:widowControl w:val="0"/>
        <w:kinsoku/>
        <w:wordWrap/>
        <w:overflowPunct/>
        <w:topLinePunct w:val="0"/>
        <w:autoSpaceDE/>
        <w:autoSpaceDN/>
        <w:bidi w:val="0"/>
        <w:adjustRightInd/>
        <w:snapToGrid/>
        <w:spacing w:line="460" w:lineRule="exact"/>
        <w:ind w:firstLine="240" w:firstLineChars="100"/>
        <w:contextualSpacing/>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（2）供应商按时登录延长石油非招标采购系统参与线上</w:t>
      </w:r>
      <w:r>
        <w:rPr>
          <w:rFonts w:hint="eastAsia" w:ascii="仿宋" w:hAnsi="仿宋" w:eastAsia="仿宋" w:cs="仿宋"/>
          <w:color w:val="000000"/>
          <w:sz w:val="24"/>
          <w:szCs w:val="24"/>
          <w:highlight w:val="none"/>
          <w:lang w:val="en-US" w:eastAsia="zh-CN"/>
        </w:rPr>
        <w:t>谈判</w:t>
      </w:r>
      <w:r>
        <w:rPr>
          <w:rFonts w:hint="eastAsia" w:ascii="仿宋" w:hAnsi="仿宋" w:eastAsia="仿宋" w:cs="仿宋"/>
          <w:color w:val="000000"/>
          <w:sz w:val="24"/>
          <w:szCs w:val="24"/>
          <w:highlight w:val="none"/>
        </w:rPr>
        <w:t>。</w:t>
      </w:r>
    </w:p>
    <w:p w14:paraId="15330194">
      <w:pPr>
        <w:keepNext w:val="0"/>
        <w:keepLines w:val="0"/>
        <w:pageBreakBefore w:val="0"/>
        <w:widowControl w:val="0"/>
        <w:kinsoku/>
        <w:wordWrap/>
        <w:overflowPunct/>
        <w:topLinePunct w:val="0"/>
        <w:autoSpaceDE/>
        <w:autoSpaceDN/>
        <w:bidi w:val="0"/>
        <w:adjustRightInd/>
        <w:snapToGrid/>
        <w:spacing w:line="460" w:lineRule="exact"/>
        <w:ind w:firstLine="240" w:firstLineChars="100"/>
        <w:contextualSpacing/>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（3）对响应文件进行审查，对响应文件中含义不明、模糊不清、前后不一致等问题要求供应商在规定时限内进行补充、修改、澄清说明、承诺。</w:t>
      </w:r>
    </w:p>
    <w:p w14:paraId="15F37CAC">
      <w:pPr>
        <w:keepNext w:val="0"/>
        <w:keepLines w:val="0"/>
        <w:pageBreakBefore w:val="0"/>
        <w:widowControl w:val="0"/>
        <w:kinsoku/>
        <w:wordWrap/>
        <w:overflowPunct/>
        <w:topLinePunct w:val="0"/>
        <w:autoSpaceDE/>
        <w:autoSpaceDN/>
        <w:bidi w:val="0"/>
        <w:adjustRightInd/>
        <w:snapToGrid/>
        <w:spacing w:line="460" w:lineRule="exact"/>
        <w:ind w:firstLine="240" w:firstLineChars="100"/>
        <w:contextualSpacing/>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rPr>
        <w:t>（4）初步评审。根据供应商响应文件及其做出的补充、修改、澄清说明、承诺等文件，按照评审办法对供应商进行初步</w:t>
      </w:r>
      <w:r>
        <w:rPr>
          <w:rFonts w:hint="eastAsia" w:ascii="仿宋" w:hAnsi="仿宋" w:eastAsia="仿宋" w:cs="仿宋"/>
          <w:color w:val="000000"/>
          <w:sz w:val="24"/>
          <w:szCs w:val="24"/>
          <w:highlight w:val="none"/>
          <w:lang w:val="en-US" w:eastAsia="zh-CN"/>
        </w:rPr>
        <w:t>评审。</w:t>
      </w:r>
    </w:p>
    <w:p w14:paraId="0AA039EC">
      <w:pPr>
        <w:keepNext w:val="0"/>
        <w:keepLines w:val="0"/>
        <w:pageBreakBefore w:val="0"/>
        <w:widowControl w:val="0"/>
        <w:kinsoku/>
        <w:wordWrap/>
        <w:overflowPunct/>
        <w:topLinePunct w:val="0"/>
        <w:autoSpaceDE/>
        <w:autoSpaceDN/>
        <w:bidi w:val="0"/>
        <w:adjustRightInd/>
        <w:snapToGrid/>
        <w:spacing w:line="460" w:lineRule="exact"/>
        <w:ind w:firstLine="240" w:firstLineChars="100"/>
        <w:contextualSpacing/>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（5）与通过初审的供应商进行线上谈判，谈判后供应商在平台规定的时间内二次报价并提交，供应商原则进行两轮报价；（具体谈判规则见评审办法章节）。</w:t>
      </w:r>
    </w:p>
    <w:p w14:paraId="14D78F3C">
      <w:pPr>
        <w:keepNext w:val="0"/>
        <w:keepLines w:val="0"/>
        <w:pageBreakBefore w:val="0"/>
        <w:widowControl w:val="0"/>
        <w:kinsoku/>
        <w:wordWrap/>
        <w:overflowPunct/>
        <w:topLinePunct w:val="0"/>
        <w:autoSpaceDE/>
        <w:autoSpaceDN/>
        <w:bidi w:val="0"/>
        <w:adjustRightInd/>
        <w:snapToGrid/>
        <w:spacing w:line="460" w:lineRule="exact"/>
        <w:ind w:firstLine="240" w:firstLineChars="100"/>
        <w:contextualSpacing/>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（6）按照评审办法进行评审，就</w:t>
      </w:r>
      <w:r>
        <w:rPr>
          <w:rFonts w:hint="eastAsia" w:ascii="仿宋" w:hAnsi="仿宋" w:eastAsia="仿宋" w:cs="仿宋"/>
          <w:color w:val="000000"/>
          <w:sz w:val="24"/>
          <w:szCs w:val="24"/>
          <w:highlight w:val="none"/>
          <w:lang w:val="en-US" w:eastAsia="zh-CN"/>
        </w:rPr>
        <w:t>谈判</w:t>
      </w:r>
      <w:r>
        <w:rPr>
          <w:rFonts w:hint="eastAsia" w:ascii="仿宋" w:hAnsi="仿宋" w:eastAsia="仿宋" w:cs="仿宋"/>
          <w:color w:val="000000"/>
          <w:sz w:val="24"/>
          <w:szCs w:val="24"/>
          <w:highlight w:val="none"/>
        </w:rPr>
        <w:t>有关内容形成评审报告。</w:t>
      </w:r>
    </w:p>
    <w:p w14:paraId="565C4078">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5.3澄清</w:t>
      </w:r>
    </w:p>
    <w:p w14:paraId="28755C44">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5.3.1为有利于评审，谈判小组可随时请</w:t>
      </w:r>
      <w:r>
        <w:rPr>
          <w:rFonts w:hint="eastAsia" w:ascii="仿宋" w:hAnsi="仿宋" w:eastAsia="仿宋" w:cs="仿宋"/>
          <w:color w:val="000000"/>
          <w:sz w:val="24"/>
          <w:szCs w:val="24"/>
          <w:highlight w:val="none"/>
          <w:lang w:eastAsia="zh-CN"/>
        </w:rPr>
        <w:t>供应商</w:t>
      </w:r>
      <w:r>
        <w:rPr>
          <w:rFonts w:hint="eastAsia" w:ascii="仿宋" w:hAnsi="仿宋" w:eastAsia="仿宋" w:cs="仿宋"/>
          <w:color w:val="000000"/>
          <w:sz w:val="24"/>
          <w:szCs w:val="24"/>
          <w:highlight w:val="none"/>
        </w:rPr>
        <w:t>对其谈判响应文件不清楚的内容予以澄清。</w:t>
      </w:r>
    </w:p>
    <w:p w14:paraId="43EDC14D">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rPr>
        <w:t>5.3.</w:t>
      </w:r>
      <w:r>
        <w:rPr>
          <w:rFonts w:hint="eastAsia" w:ascii="仿宋" w:hAnsi="仿宋" w:eastAsia="仿宋" w:cs="仿宋"/>
          <w:color w:val="000000"/>
          <w:sz w:val="24"/>
          <w:szCs w:val="24"/>
          <w:highlight w:val="none"/>
          <w:lang w:val="en-US" w:eastAsia="zh-CN"/>
        </w:rPr>
        <w:t>2供应商在项目大厅中点击澄清答复，查看澄清信息并回复。</w:t>
      </w:r>
    </w:p>
    <w:p w14:paraId="7C140BE4">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5.3.3谈判小组并非对所有</w:t>
      </w:r>
      <w:r>
        <w:rPr>
          <w:rFonts w:hint="eastAsia" w:ascii="仿宋" w:hAnsi="仿宋" w:eastAsia="仿宋" w:cs="仿宋"/>
          <w:color w:val="000000"/>
          <w:sz w:val="24"/>
          <w:szCs w:val="24"/>
          <w:highlight w:val="none"/>
          <w:lang w:eastAsia="zh-CN"/>
        </w:rPr>
        <w:t>供应商</w:t>
      </w:r>
      <w:r>
        <w:rPr>
          <w:rFonts w:hint="eastAsia" w:ascii="仿宋" w:hAnsi="仿宋" w:eastAsia="仿宋" w:cs="仿宋"/>
          <w:color w:val="000000"/>
          <w:sz w:val="24"/>
          <w:szCs w:val="24"/>
          <w:highlight w:val="none"/>
        </w:rPr>
        <w:t>都采取澄清这一做法。</w:t>
      </w:r>
    </w:p>
    <w:p w14:paraId="39525EFE">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color w:val="000000"/>
          <w:sz w:val="24"/>
          <w:szCs w:val="24"/>
          <w:highlight w:val="none"/>
        </w:rPr>
      </w:pPr>
      <w:bookmarkStart w:id="173" w:name="_Toc351557710"/>
      <w:bookmarkStart w:id="174" w:name="_Toc152045562"/>
      <w:bookmarkStart w:id="175" w:name="_Toc152042338"/>
      <w:bookmarkStart w:id="176" w:name="_Toc144974530"/>
      <w:r>
        <w:rPr>
          <w:rFonts w:hint="eastAsia" w:ascii="仿宋" w:hAnsi="仿宋" w:eastAsia="仿宋" w:cs="仿宋"/>
          <w:b/>
          <w:color w:val="000000"/>
          <w:sz w:val="24"/>
          <w:szCs w:val="24"/>
          <w:highlight w:val="none"/>
        </w:rPr>
        <w:t>6.</w:t>
      </w:r>
      <w:bookmarkEnd w:id="173"/>
      <w:bookmarkEnd w:id="174"/>
      <w:bookmarkEnd w:id="175"/>
      <w:bookmarkEnd w:id="176"/>
      <w:bookmarkStart w:id="177" w:name="_Toc351557711"/>
      <w:bookmarkStart w:id="178" w:name="_Toc144974531"/>
      <w:bookmarkStart w:id="179" w:name="_Toc152045563"/>
      <w:bookmarkStart w:id="180" w:name="_Toc345502136"/>
      <w:bookmarkStart w:id="181" w:name="_Toc152042339"/>
      <w:r>
        <w:rPr>
          <w:rFonts w:hint="eastAsia" w:ascii="仿宋" w:hAnsi="仿宋" w:eastAsia="仿宋" w:cs="仿宋"/>
          <w:b/>
          <w:color w:val="000000"/>
          <w:sz w:val="24"/>
          <w:szCs w:val="24"/>
          <w:highlight w:val="none"/>
        </w:rPr>
        <w:t>谈判小组</w:t>
      </w:r>
    </w:p>
    <w:p w14:paraId="63320EB8">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6.1</w:t>
      </w:r>
      <w:bookmarkEnd w:id="177"/>
      <w:bookmarkEnd w:id="178"/>
      <w:bookmarkEnd w:id="179"/>
      <w:bookmarkEnd w:id="180"/>
      <w:bookmarkEnd w:id="181"/>
      <w:r>
        <w:rPr>
          <w:rFonts w:hint="eastAsia" w:ascii="仿宋" w:hAnsi="仿宋" w:eastAsia="仿宋" w:cs="仿宋"/>
          <w:b/>
          <w:color w:val="000000"/>
          <w:sz w:val="24"/>
          <w:szCs w:val="24"/>
          <w:highlight w:val="none"/>
        </w:rPr>
        <w:t>谈判小组</w:t>
      </w:r>
    </w:p>
    <w:p w14:paraId="4B00944E">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6.1.1</w:t>
      </w:r>
      <w:r>
        <w:rPr>
          <w:rFonts w:hint="eastAsia" w:ascii="仿宋" w:hAnsi="仿宋" w:eastAsia="仿宋" w:cs="仿宋"/>
          <w:color w:val="000000"/>
          <w:sz w:val="24"/>
          <w:szCs w:val="24"/>
          <w:highlight w:val="none"/>
          <w:lang w:eastAsia="zh-CN"/>
        </w:rPr>
        <w:t>采购</w:t>
      </w:r>
      <w:r>
        <w:rPr>
          <w:rFonts w:hint="eastAsia" w:ascii="仿宋" w:hAnsi="仿宋" w:eastAsia="仿宋" w:cs="仿宋"/>
          <w:color w:val="000000"/>
          <w:sz w:val="24"/>
          <w:szCs w:val="24"/>
          <w:highlight w:val="none"/>
        </w:rPr>
        <w:t>代理机构将协助采购人组建谈判小组。谈判小组由采购人以及相关技术、经济等方面的专家组成。</w:t>
      </w:r>
    </w:p>
    <w:p w14:paraId="7C0BB4CD">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6.1.2谈判小组成员有下列情形之一的，应当回避：</w:t>
      </w:r>
    </w:p>
    <w:p w14:paraId="2E747B29">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（1）采购人或</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的主要负责人的近亲属；</w:t>
      </w:r>
    </w:p>
    <w:p w14:paraId="3EAFE6FE">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（2）项目主管部门或者行政监督部门的人员；</w:t>
      </w:r>
    </w:p>
    <w:p w14:paraId="6C2E94B2">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（3）与</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有经济利益关系，可能影响对谈判公正评审的；</w:t>
      </w:r>
    </w:p>
    <w:p w14:paraId="417D1518">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（4）曾因在谈判、评审以及其他活动中从事违法行为而受过行政处罚或刑事处罚的。</w:t>
      </w:r>
      <w:bookmarkStart w:id="182" w:name="_Toc152045564"/>
      <w:bookmarkStart w:id="183" w:name="_Toc345502137"/>
      <w:bookmarkStart w:id="184" w:name="_Toc152042340"/>
      <w:bookmarkStart w:id="185" w:name="_Toc144974532"/>
      <w:bookmarkStart w:id="186" w:name="_Toc351557712"/>
    </w:p>
    <w:p w14:paraId="61809189">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6.1.3谈判小组在对谈判响应文件的有效性、完整性和响应程度进行审查时，可以要求</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对谈判响应文件中含义不明确、同类问题表述不一致或者有明显文字和计算错误的内容等作出必要的澄清、说明或者更正。谈判小组要求</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澄清、说明或者更正谈判响应文件</w:t>
      </w:r>
      <w:r>
        <w:rPr>
          <w:rFonts w:hint="eastAsia" w:ascii="仿宋" w:hAnsi="仿宋" w:eastAsia="仿宋" w:cs="仿宋"/>
          <w:sz w:val="24"/>
          <w:szCs w:val="24"/>
          <w:highlight w:val="none"/>
          <w:lang w:val="en-US" w:eastAsia="zh-CN"/>
        </w:rPr>
        <w:t>在平台提出</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供应商及时答复。</w:t>
      </w:r>
    </w:p>
    <w:p w14:paraId="7A0076FF">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6.1.4谈判小组所有成员应当集中与</w:t>
      </w:r>
      <w:r>
        <w:rPr>
          <w:rFonts w:hint="eastAsia" w:ascii="仿宋" w:hAnsi="仿宋" w:eastAsia="仿宋" w:cs="仿宋"/>
          <w:sz w:val="24"/>
          <w:szCs w:val="24"/>
          <w:highlight w:val="none"/>
          <w:lang w:eastAsia="zh-CN"/>
        </w:rPr>
        <w:t>单一供应商</w:t>
      </w:r>
      <w:r>
        <w:rPr>
          <w:rFonts w:hint="eastAsia" w:ascii="仿宋" w:hAnsi="仿宋" w:eastAsia="仿宋" w:cs="仿宋"/>
          <w:sz w:val="24"/>
          <w:szCs w:val="24"/>
          <w:highlight w:val="none"/>
        </w:rPr>
        <w:t>进行谈判，并给予所有参加谈判的</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平等的谈判机会。</w:t>
      </w:r>
    </w:p>
    <w:p w14:paraId="3B801DF4">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6.1.5</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文件未描述清楚的地方以</w:t>
      </w:r>
      <w:r>
        <w:rPr>
          <w:rFonts w:hint="eastAsia" w:ascii="仿宋" w:hAnsi="仿宋" w:eastAsia="仿宋" w:cs="仿宋"/>
          <w:sz w:val="24"/>
          <w:szCs w:val="24"/>
          <w:highlight w:val="none"/>
          <w:lang w:val="en-US" w:eastAsia="zh-CN"/>
        </w:rPr>
        <w:t>最终</w:t>
      </w:r>
      <w:r>
        <w:rPr>
          <w:rFonts w:hint="eastAsia" w:ascii="仿宋" w:hAnsi="仿宋" w:eastAsia="仿宋" w:cs="仿宋"/>
          <w:sz w:val="24"/>
          <w:szCs w:val="24"/>
          <w:highlight w:val="none"/>
        </w:rPr>
        <w:t>谈判为准。</w:t>
      </w:r>
    </w:p>
    <w:p w14:paraId="0B0FBC21">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6.2谈判原则</w:t>
      </w:r>
      <w:bookmarkEnd w:id="182"/>
      <w:bookmarkEnd w:id="183"/>
      <w:bookmarkEnd w:id="184"/>
      <w:bookmarkEnd w:id="185"/>
      <w:bookmarkEnd w:id="186"/>
    </w:p>
    <w:p w14:paraId="099C0C86">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bookmarkStart w:id="187" w:name="_Toc152042341"/>
      <w:bookmarkStart w:id="188" w:name="_Toc144974533"/>
      <w:bookmarkStart w:id="189" w:name="_Toc345502138"/>
      <w:bookmarkStart w:id="190" w:name="_Toc152045565"/>
      <w:bookmarkStart w:id="191" w:name="_Toc351557713"/>
      <w:r>
        <w:rPr>
          <w:rFonts w:hint="eastAsia" w:ascii="仿宋" w:hAnsi="仿宋" w:eastAsia="仿宋" w:cs="仿宋"/>
          <w:sz w:val="24"/>
          <w:szCs w:val="24"/>
          <w:highlight w:val="none"/>
        </w:rPr>
        <w:t>6.2.1本次谈判遵循公开透明、公平竞争、公正和诚实信用的原则。谈判小组成员按照客观、公正、审慎的原则，根据</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文件规定的评审程序、评审方法和评审标准进行独立评审。最终未实质性响应</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文件的谈判响应文件按无效响应处理。</w:t>
      </w:r>
    </w:p>
    <w:p w14:paraId="24A1BD26">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bCs/>
          <w:sz w:val="24"/>
          <w:szCs w:val="24"/>
          <w:highlight w:val="none"/>
        </w:rPr>
      </w:pPr>
      <w:r>
        <w:rPr>
          <w:rFonts w:hint="eastAsia" w:ascii="仿宋" w:hAnsi="仿宋" w:eastAsia="仿宋" w:cs="仿宋"/>
          <w:sz w:val="24"/>
          <w:szCs w:val="24"/>
          <w:highlight w:val="none"/>
        </w:rPr>
        <w:t>6.2.2</w:t>
      </w:r>
      <w:r>
        <w:rPr>
          <w:rFonts w:hint="eastAsia" w:ascii="仿宋" w:hAnsi="仿宋" w:eastAsia="仿宋" w:cs="仿宋"/>
          <w:bCs/>
          <w:sz w:val="24"/>
          <w:szCs w:val="24"/>
          <w:highlight w:val="none"/>
        </w:rPr>
        <w:t>谈判报告应当由谈判小组全体人员签字认可。谈判小组成员对谈判报告有异议的，谈判小组按照少数服从多数的原则推荐成交</w:t>
      </w:r>
      <w:r>
        <w:rPr>
          <w:rFonts w:hint="eastAsia" w:ascii="仿宋" w:hAnsi="仿宋" w:eastAsia="仿宋" w:cs="仿宋"/>
          <w:sz w:val="24"/>
          <w:szCs w:val="24"/>
          <w:highlight w:val="none"/>
          <w:lang w:eastAsia="zh-CN"/>
        </w:rPr>
        <w:t>供应商</w:t>
      </w:r>
      <w:r>
        <w:rPr>
          <w:rFonts w:hint="eastAsia" w:ascii="仿宋" w:hAnsi="仿宋" w:eastAsia="仿宋" w:cs="仿宋"/>
          <w:bCs/>
          <w:sz w:val="24"/>
          <w:szCs w:val="24"/>
          <w:highlight w:val="none"/>
        </w:rPr>
        <w:t>，采购程序继续进行。对谈判报告有异议的谈判小组成员，应当在报告上签署不同意见并说明理由，由谈判小组书面记录相关情况。谈判小组成员拒绝在报告上签字又不书面说明其不同意见和理由的，视为同意谈判报告。</w:t>
      </w:r>
    </w:p>
    <w:p w14:paraId="5F2D090D">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6.3评</w:t>
      </w:r>
      <w:bookmarkEnd w:id="187"/>
      <w:bookmarkEnd w:id="188"/>
      <w:bookmarkEnd w:id="189"/>
      <w:bookmarkEnd w:id="190"/>
      <w:bookmarkEnd w:id="191"/>
      <w:r>
        <w:rPr>
          <w:rFonts w:hint="eastAsia" w:ascii="仿宋" w:hAnsi="仿宋" w:eastAsia="仿宋" w:cs="仿宋"/>
          <w:b/>
          <w:sz w:val="24"/>
          <w:szCs w:val="24"/>
          <w:highlight w:val="none"/>
        </w:rPr>
        <w:t>审</w:t>
      </w:r>
      <w:bookmarkStart w:id="192" w:name="_Toc144974534"/>
      <w:bookmarkStart w:id="193" w:name="_Toc152045566"/>
      <w:bookmarkStart w:id="194" w:name="_Toc152042342"/>
      <w:bookmarkStart w:id="195" w:name="_Toc351557714"/>
    </w:p>
    <w:p w14:paraId="413387BA">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6.3.1谈判响应文件：对谈判响应文件进行初步评审。谈判后的谈判响应文件满足</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文件的实质性要求，无显著的差异或保留。</w:t>
      </w:r>
    </w:p>
    <w:p w14:paraId="3E4D00DB">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6.3.2谈判：谈判小组所有成员集中与</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对报价和响应情况进行谈判，直至谈判小组认为不再需要谈判为止。</w:t>
      </w:r>
    </w:p>
    <w:p w14:paraId="56D13632">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6.3.3谈判结束后谈判小组编制谈判报告。</w:t>
      </w:r>
    </w:p>
    <w:p w14:paraId="30BFA0F5">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7.合同授予</w:t>
      </w:r>
      <w:bookmarkEnd w:id="192"/>
      <w:bookmarkEnd w:id="193"/>
      <w:bookmarkEnd w:id="194"/>
      <w:bookmarkEnd w:id="195"/>
      <w:bookmarkStart w:id="196" w:name="_Toc144974535"/>
      <w:bookmarkStart w:id="197" w:name="_Toc351557715"/>
      <w:bookmarkStart w:id="198" w:name="_Toc152042343"/>
      <w:bookmarkStart w:id="199" w:name="_Toc345502140"/>
      <w:bookmarkStart w:id="200" w:name="_Toc152045567"/>
    </w:p>
    <w:p w14:paraId="02EA464F">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7.1定标</w:t>
      </w:r>
      <w:bookmarkEnd w:id="196"/>
      <w:bookmarkEnd w:id="197"/>
      <w:bookmarkEnd w:id="198"/>
      <w:bookmarkEnd w:id="199"/>
      <w:bookmarkEnd w:id="200"/>
    </w:p>
    <w:p w14:paraId="4F2614BC">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7.1.1谈判小组按照</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文件规定的评审办法，对各谈判响应文件进行评审，向采购人推荐成交</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。采购人依据谈判小组推荐的成交</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确定成交单位。</w:t>
      </w:r>
      <w:bookmarkStart w:id="201" w:name="_Toc345502141"/>
      <w:bookmarkStart w:id="202" w:name="_Toc351557716"/>
      <w:bookmarkStart w:id="203" w:name="_Toc152045568"/>
      <w:bookmarkStart w:id="204" w:name="_Toc152042344"/>
      <w:bookmarkStart w:id="205" w:name="_Toc144974536"/>
    </w:p>
    <w:p w14:paraId="7AB0F79A">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7.2成交结果</w:t>
      </w:r>
      <w:bookmarkEnd w:id="201"/>
      <w:bookmarkEnd w:id="202"/>
    </w:p>
    <w:p w14:paraId="57B50934">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采购人根据谈判小组的谈判报告确定成交单位，并由代理机构向成交单位发出成交通知书。</w:t>
      </w:r>
      <w:bookmarkStart w:id="206" w:name="_Toc351557717"/>
      <w:bookmarkStart w:id="207" w:name="_Toc345502142"/>
    </w:p>
    <w:p w14:paraId="04E89FD9">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7.3成交通知</w:t>
      </w:r>
      <w:bookmarkEnd w:id="203"/>
      <w:bookmarkEnd w:id="204"/>
      <w:bookmarkEnd w:id="205"/>
      <w:bookmarkEnd w:id="206"/>
      <w:bookmarkEnd w:id="207"/>
    </w:p>
    <w:p w14:paraId="622610F2">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在响应有效期内，采购</w:t>
      </w:r>
      <w:r>
        <w:rPr>
          <w:rFonts w:hint="eastAsia" w:ascii="仿宋" w:hAnsi="仿宋" w:eastAsia="仿宋" w:cs="仿宋"/>
          <w:sz w:val="24"/>
          <w:szCs w:val="24"/>
          <w:highlight w:val="none"/>
          <w:lang w:val="en-US" w:eastAsia="zh-CN"/>
        </w:rPr>
        <w:t>代理机构</w:t>
      </w:r>
      <w:r>
        <w:rPr>
          <w:rFonts w:hint="eastAsia" w:ascii="仿宋" w:hAnsi="仿宋" w:eastAsia="仿宋" w:cs="仿宋"/>
          <w:sz w:val="24"/>
          <w:szCs w:val="24"/>
          <w:highlight w:val="none"/>
        </w:rPr>
        <w:t>以书面形式向成交单位发出成交通知书。成交通知书发出后，成交单位放弃成交，或无正当理由不与</w:t>
      </w:r>
      <w:r>
        <w:rPr>
          <w:rFonts w:hint="eastAsia" w:ascii="仿宋" w:hAnsi="仿宋" w:eastAsia="仿宋" w:cs="仿宋"/>
          <w:color w:val="000000" w:themeColor="text1"/>
          <w:sz w:val="24"/>
          <w:szCs w:val="24"/>
          <w:highlight w:val="none"/>
          <w:lang w:val="en-US" w:eastAsia="zh-CN"/>
          <w14:textFill>
            <w14:solidFill>
              <w14:schemeClr w14:val="tx1"/>
            </w14:solidFill>
          </w14:textFill>
        </w:rPr>
        <w:t>合同实施方</w:t>
      </w:r>
      <w:r>
        <w:rPr>
          <w:rFonts w:hint="eastAsia" w:ascii="仿宋" w:hAnsi="仿宋" w:eastAsia="仿宋" w:cs="仿宋"/>
          <w:sz w:val="24"/>
          <w:szCs w:val="24"/>
          <w:highlight w:val="none"/>
        </w:rPr>
        <w:t>签订合同的，或在签订合同时向</w:t>
      </w:r>
      <w:r>
        <w:rPr>
          <w:rFonts w:hint="eastAsia" w:ascii="仿宋" w:hAnsi="仿宋" w:eastAsia="仿宋" w:cs="仿宋"/>
          <w:color w:val="000000" w:themeColor="text1"/>
          <w:sz w:val="24"/>
          <w:szCs w:val="24"/>
          <w:highlight w:val="none"/>
          <w:lang w:val="en-US" w:eastAsia="zh-CN"/>
          <w14:textFill>
            <w14:solidFill>
              <w14:schemeClr w14:val="tx1"/>
            </w14:solidFill>
          </w14:textFill>
        </w:rPr>
        <w:t>合同实施方</w:t>
      </w:r>
      <w:r>
        <w:rPr>
          <w:rFonts w:hint="eastAsia" w:ascii="仿宋" w:hAnsi="仿宋" w:eastAsia="仿宋" w:cs="仿宋"/>
          <w:sz w:val="24"/>
          <w:szCs w:val="24"/>
          <w:highlight w:val="none"/>
        </w:rPr>
        <w:t>提出附加条件的或者更改合同实质性内容的，采购人可取消其成交资格，成交单位应负相应的法律责任，给</w:t>
      </w:r>
      <w:r>
        <w:rPr>
          <w:rFonts w:hint="eastAsia" w:ascii="仿宋" w:hAnsi="仿宋" w:eastAsia="仿宋" w:cs="仿宋"/>
          <w:color w:val="000000" w:themeColor="text1"/>
          <w:sz w:val="24"/>
          <w:szCs w:val="24"/>
          <w:highlight w:val="none"/>
          <w:lang w:val="en-US" w:eastAsia="zh-CN"/>
          <w14:textFill>
            <w14:solidFill>
              <w14:schemeClr w14:val="tx1"/>
            </w14:solidFill>
          </w14:textFill>
        </w:rPr>
        <w:t>合同实施方</w:t>
      </w:r>
      <w:r>
        <w:rPr>
          <w:rFonts w:hint="eastAsia" w:ascii="仿宋" w:hAnsi="仿宋" w:eastAsia="仿宋" w:cs="仿宋"/>
          <w:sz w:val="24"/>
          <w:szCs w:val="24"/>
          <w:highlight w:val="none"/>
        </w:rPr>
        <w:t>造成的损失的，成交单位应</w:t>
      </w:r>
      <w:r>
        <w:rPr>
          <w:rFonts w:hint="eastAsia" w:ascii="仿宋" w:hAnsi="仿宋" w:eastAsia="仿宋" w:cs="仿宋"/>
          <w:sz w:val="24"/>
          <w:szCs w:val="24"/>
          <w:highlight w:val="none"/>
          <w:lang w:eastAsia="zh-CN"/>
        </w:rPr>
        <w:t>全</w:t>
      </w:r>
      <w:r>
        <w:rPr>
          <w:rFonts w:hint="eastAsia" w:ascii="仿宋" w:hAnsi="仿宋" w:eastAsia="仿宋" w:cs="仿宋"/>
          <w:sz w:val="24"/>
          <w:szCs w:val="24"/>
          <w:highlight w:val="none"/>
        </w:rPr>
        <w:t>部予以赔偿。</w:t>
      </w:r>
      <w:bookmarkStart w:id="208" w:name="_Toc152042345"/>
      <w:bookmarkStart w:id="209" w:name="_Toc144974537"/>
      <w:bookmarkStart w:id="210" w:name="_Toc345502143"/>
      <w:bookmarkStart w:id="211" w:name="_Toc351557718"/>
      <w:bookmarkStart w:id="212" w:name="_Toc152045569"/>
    </w:p>
    <w:p w14:paraId="2F4B49C4">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7.4履约担保</w:t>
      </w:r>
      <w:bookmarkEnd w:id="208"/>
      <w:bookmarkEnd w:id="209"/>
      <w:bookmarkEnd w:id="210"/>
      <w:bookmarkEnd w:id="211"/>
      <w:bookmarkEnd w:id="212"/>
    </w:p>
    <w:p w14:paraId="54C50756">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7.4.1在签订合同前，成交单位应按须知前附表规定的金额、形式和</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文件“合同条款及格式”规定的履约担保向</w:t>
      </w:r>
      <w:r>
        <w:rPr>
          <w:rFonts w:hint="eastAsia" w:ascii="仿宋" w:hAnsi="仿宋" w:eastAsia="仿宋" w:cs="仿宋"/>
          <w:color w:val="000000" w:themeColor="text1"/>
          <w:sz w:val="24"/>
          <w:szCs w:val="24"/>
          <w:highlight w:val="none"/>
          <w:lang w:val="en-US" w:eastAsia="zh-CN"/>
          <w14:textFill>
            <w14:solidFill>
              <w14:schemeClr w14:val="tx1"/>
            </w14:solidFill>
          </w14:textFill>
        </w:rPr>
        <w:t>合同实施方</w:t>
      </w:r>
      <w:r>
        <w:rPr>
          <w:rFonts w:hint="eastAsia" w:ascii="仿宋" w:hAnsi="仿宋" w:eastAsia="仿宋" w:cs="仿宋"/>
          <w:sz w:val="24"/>
          <w:szCs w:val="24"/>
          <w:highlight w:val="none"/>
        </w:rPr>
        <w:t>提交履约担保。联合体成交的，其履约担保由牵头人递交，并应符合须知前附表规定的金额、担保形式和</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 “合同条款及格式”规定的履约担保要求。</w:t>
      </w:r>
    </w:p>
    <w:p w14:paraId="38801C14">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bookmarkStart w:id="213" w:name="_Toc152042346"/>
      <w:bookmarkStart w:id="214" w:name="_Toc144974538"/>
      <w:bookmarkStart w:id="215" w:name="_Toc351557719"/>
      <w:bookmarkStart w:id="216" w:name="_Toc345502144"/>
      <w:bookmarkStart w:id="217" w:name="_Toc152045570"/>
      <w:r>
        <w:rPr>
          <w:rFonts w:hint="eastAsia" w:ascii="仿宋" w:hAnsi="仿宋" w:eastAsia="仿宋" w:cs="仿宋"/>
          <w:b/>
          <w:sz w:val="24"/>
          <w:szCs w:val="24"/>
          <w:highlight w:val="none"/>
        </w:rPr>
        <w:t>7.5签订合同</w:t>
      </w:r>
      <w:bookmarkEnd w:id="213"/>
      <w:bookmarkEnd w:id="214"/>
      <w:bookmarkEnd w:id="215"/>
      <w:bookmarkEnd w:id="216"/>
      <w:bookmarkEnd w:id="217"/>
    </w:p>
    <w:p w14:paraId="3C626CE4">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7.5.1</w:t>
      </w:r>
      <w:r>
        <w:rPr>
          <w:rFonts w:hint="eastAsia" w:ascii="仿宋" w:hAnsi="仿宋" w:eastAsia="仿宋" w:cs="仿宋"/>
          <w:color w:val="000000" w:themeColor="text1"/>
          <w:sz w:val="24"/>
          <w:szCs w:val="24"/>
          <w:highlight w:val="none"/>
          <w:lang w:val="en-US" w:eastAsia="zh-CN"/>
          <w14:textFill>
            <w14:solidFill>
              <w14:schemeClr w14:val="tx1"/>
            </w14:solidFill>
          </w14:textFill>
        </w:rPr>
        <w:t>合同实施方</w:t>
      </w:r>
      <w:r>
        <w:rPr>
          <w:rFonts w:hint="eastAsia" w:ascii="仿宋" w:hAnsi="仿宋" w:eastAsia="仿宋" w:cs="仿宋"/>
          <w:sz w:val="24"/>
          <w:szCs w:val="24"/>
          <w:highlight w:val="none"/>
        </w:rPr>
        <w:t>和成交单位应当自成交通知书发出之日起30天内，根据</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文件和成交单位的谈判响应文件订立书面合同。成交单位无正当理由拒签合同的，成交单位取消其成交资格；给</w:t>
      </w:r>
      <w:r>
        <w:rPr>
          <w:rFonts w:hint="eastAsia" w:ascii="仿宋" w:hAnsi="仿宋" w:eastAsia="仿宋" w:cs="仿宋"/>
          <w:color w:val="000000" w:themeColor="text1"/>
          <w:sz w:val="24"/>
          <w:szCs w:val="24"/>
          <w:highlight w:val="none"/>
          <w:lang w:val="en-US" w:eastAsia="zh-CN"/>
          <w14:textFill>
            <w14:solidFill>
              <w14:schemeClr w14:val="tx1"/>
            </w14:solidFill>
          </w14:textFill>
        </w:rPr>
        <w:t>合同实施方</w:t>
      </w:r>
      <w:r>
        <w:rPr>
          <w:rFonts w:hint="eastAsia" w:ascii="仿宋" w:hAnsi="仿宋" w:eastAsia="仿宋" w:cs="仿宋"/>
          <w:sz w:val="24"/>
          <w:szCs w:val="24"/>
          <w:highlight w:val="none"/>
        </w:rPr>
        <w:t>造成的损失的，成交单位应</w:t>
      </w:r>
      <w:r>
        <w:rPr>
          <w:rFonts w:hint="eastAsia" w:ascii="仿宋" w:hAnsi="仿宋" w:eastAsia="仿宋" w:cs="仿宋"/>
          <w:sz w:val="24"/>
          <w:szCs w:val="24"/>
          <w:highlight w:val="none"/>
          <w:lang w:eastAsia="zh-CN"/>
        </w:rPr>
        <w:t>全</w:t>
      </w:r>
      <w:r>
        <w:rPr>
          <w:rFonts w:hint="eastAsia" w:ascii="仿宋" w:hAnsi="仿宋" w:eastAsia="仿宋" w:cs="仿宋"/>
          <w:sz w:val="24"/>
          <w:szCs w:val="24"/>
          <w:highlight w:val="none"/>
        </w:rPr>
        <w:t>部予以赔偿。</w:t>
      </w:r>
    </w:p>
    <w:p w14:paraId="7A99B9BA">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bookmarkStart w:id="218" w:name="_Toc351557720"/>
      <w:bookmarkStart w:id="219" w:name="_Toc144974539"/>
      <w:bookmarkStart w:id="220" w:name="_Toc152042347"/>
      <w:bookmarkStart w:id="221" w:name="_Toc152045571"/>
      <w:r>
        <w:rPr>
          <w:rFonts w:hint="eastAsia" w:ascii="仿宋" w:hAnsi="仿宋" w:eastAsia="仿宋" w:cs="仿宋"/>
          <w:b/>
          <w:sz w:val="24"/>
          <w:szCs w:val="24"/>
          <w:highlight w:val="none"/>
        </w:rPr>
        <w:t>8.重新谈判和不再</w:t>
      </w:r>
      <w:bookmarkEnd w:id="218"/>
      <w:bookmarkEnd w:id="219"/>
      <w:bookmarkEnd w:id="220"/>
      <w:bookmarkEnd w:id="221"/>
      <w:bookmarkStart w:id="222" w:name="_Toc152042348"/>
      <w:bookmarkStart w:id="223" w:name="_Toc144974540"/>
      <w:bookmarkStart w:id="224" w:name="_Toc152045572"/>
      <w:bookmarkStart w:id="225" w:name="_Toc345502146"/>
      <w:bookmarkStart w:id="226" w:name="_Toc351557721"/>
      <w:r>
        <w:rPr>
          <w:rFonts w:hint="eastAsia" w:ascii="仿宋" w:hAnsi="仿宋" w:eastAsia="仿宋" w:cs="仿宋"/>
          <w:b/>
          <w:sz w:val="24"/>
          <w:szCs w:val="24"/>
          <w:highlight w:val="none"/>
        </w:rPr>
        <w:t>谈判</w:t>
      </w:r>
    </w:p>
    <w:p w14:paraId="00533EFA">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8.1重新</w:t>
      </w:r>
      <w:bookmarkEnd w:id="222"/>
      <w:bookmarkEnd w:id="223"/>
      <w:bookmarkEnd w:id="224"/>
      <w:bookmarkEnd w:id="225"/>
      <w:bookmarkEnd w:id="226"/>
      <w:r>
        <w:rPr>
          <w:rFonts w:hint="eastAsia" w:ascii="仿宋" w:hAnsi="仿宋" w:eastAsia="仿宋" w:cs="仿宋"/>
          <w:b/>
          <w:sz w:val="24"/>
          <w:szCs w:val="24"/>
          <w:highlight w:val="none"/>
        </w:rPr>
        <w:t>谈判</w:t>
      </w:r>
    </w:p>
    <w:p w14:paraId="5C703C81">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有下列情形的，采购人将重新谈判：</w:t>
      </w:r>
    </w:p>
    <w:p w14:paraId="7B9BFCE0">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递交响应文件的供应商数量小于2个或经评审合格的供应商小于2个的，采购失败，谈判小组撰写谈判报告，采购人应重新组织采购。</w:t>
      </w:r>
      <w:bookmarkStart w:id="227" w:name="_Toc351557722"/>
      <w:bookmarkStart w:id="228" w:name="_Toc144974541"/>
      <w:bookmarkStart w:id="229" w:name="_Toc152045573"/>
      <w:bookmarkStart w:id="230" w:name="_Toc152042349"/>
      <w:bookmarkStart w:id="231" w:name="_Toc345502147"/>
    </w:p>
    <w:p w14:paraId="1533020D">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经评审合格供应商数量等于2家时，如竞争充分，可继续采购，如</w:t>
      </w:r>
      <w:r>
        <w:rPr>
          <w:rFonts w:hint="eastAsia" w:ascii="仿宋" w:hAnsi="仿宋" w:eastAsia="仿宋" w:cs="仿宋"/>
          <w:sz w:val="24"/>
          <w:szCs w:val="24"/>
          <w:highlight w:val="none"/>
        </w:rPr>
        <w:t>采购小组认为缺乏竞争的，应当重新组织采购。</w:t>
      </w:r>
    </w:p>
    <w:p w14:paraId="39774460">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9．不再</w:t>
      </w:r>
      <w:bookmarkEnd w:id="227"/>
      <w:bookmarkEnd w:id="228"/>
      <w:bookmarkEnd w:id="229"/>
      <w:bookmarkEnd w:id="230"/>
      <w:bookmarkEnd w:id="231"/>
      <w:r>
        <w:rPr>
          <w:rFonts w:hint="eastAsia" w:ascii="仿宋" w:hAnsi="仿宋" w:eastAsia="仿宋" w:cs="仿宋"/>
          <w:b/>
          <w:sz w:val="24"/>
          <w:szCs w:val="24"/>
          <w:highlight w:val="none"/>
        </w:rPr>
        <w:t>谈判</w:t>
      </w:r>
    </w:p>
    <w:p w14:paraId="51D79A77">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重新谈判后谈判被否决的，经采购人批准后不再进行谈判。</w:t>
      </w:r>
      <w:bookmarkStart w:id="232" w:name="_Toc152045574"/>
      <w:bookmarkStart w:id="233" w:name="_Toc144974542"/>
      <w:bookmarkStart w:id="234" w:name="_Toc152042350"/>
      <w:bookmarkStart w:id="235" w:name="_Toc351557723"/>
    </w:p>
    <w:p w14:paraId="786691C3">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10.纪律和监督</w:t>
      </w:r>
      <w:bookmarkEnd w:id="232"/>
      <w:bookmarkEnd w:id="233"/>
      <w:bookmarkEnd w:id="234"/>
      <w:bookmarkEnd w:id="235"/>
      <w:bookmarkStart w:id="236" w:name="_Toc144974543"/>
      <w:bookmarkStart w:id="237" w:name="_Toc152045575"/>
      <w:bookmarkStart w:id="238" w:name="_Toc351557724"/>
      <w:bookmarkStart w:id="239" w:name="_Toc152042351"/>
      <w:bookmarkStart w:id="240" w:name="_Toc345502149"/>
    </w:p>
    <w:p w14:paraId="295528C2">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10.1对采购人的纪律要求</w:t>
      </w:r>
      <w:bookmarkEnd w:id="236"/>
      <w:bookmarkEnd w:id="237"/>
      <w:bookmarkEnd w:id="238"/>
      <w:bookmarkEnd w:id="239"/>
      <w:bookmarkEnd w:id="240"/>
    </w:p>
    <w:p w14:paraId="002D59E6">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采购人不得泄漏谈判活动中应当保密的情况和资料，不得与</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串通损害国家利益、社会公共利益或者他人合法权益。</w:t>
      </w:r>
      <w:bookmarkStart w:id="241" w:name="_Toc351557725"/>
      <w:bookmarkStart w:id="242" w:name="_Toc152042352"/>
      <w:bookmarkStart w:id="243" w:name="_Toc345502150"/>
      <w:bookmarkStart w:id="244" w:name="_Toc152045576"/>
      <w:bookmarkStart w:id="245" w:name="_Toc144974544"/>
    </w:p>
    <w:p w14:paraId="4B8CEDBF">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10.2对</w:t>
      </w:r>
      <w:r>
        <w:rPr>
          <w:rFonts w:hint="eastAsia" w:ascii="仿宋" w:hAnsi="仿宋" w:eastAsia="仿宋" w:cs="仿宋"/>
          <w:b/>
          <w:sz w:val="24"/>
          <w:szCs w:val="24"/>
          <w:highlight w:val="none"/>
          <w:lang w:eastAsia="zh-CN"/>
        </w:rPr>
        <w:t>供应商</w:t>
      </w:r>
      <w:r>
        <w:rPr>
          <w:rFonts w:hint="eastAsia" w:ascii="仿宋" w:hAnsi="仿宋" w:eastAsia="仿宋" w:cs="仿宋"/>
          <w:b/>
          <w:sz w:val="24"/>
          <w:szCs w:val="24"/>
          <w:highlight w:val="none"/>
        </w:rPr>
        <w:t>的纪律要求</w:t>
      </w:r>
      <w:bookmarkEnd w:id="241"/>
      <w:bookmarkEnd w:id="242"/>
      <w:bookmarkEnd w:id="243"/>
      <w:bookmarkEnd w:id="244"/>
      <w:bookmarkEnd w:id="245"/>
    </w:p>
    <w:p w14:paraId="483FB812">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不得相互串通谈判或者与采购人串通谈判，不得向采购人或者谈判小组成员行贿谋取成交，不得以他人名义谈判或者以其他方式弄虚作假骗取成交；</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不得以任何方式干扰、影响评审工作。</w:t>
      </w:r>
      <w:bookmarkStart w:id="246" w:name="_Toc345502151"/>
      <w:bookmarkStart w:id="247" w:name="_Toc144974545"/>
      <w:bookmarkStart w:id="248" w:name="_Toc152042353"/>
      <w:bookmarkStart w:id="249" w:name="_Toc152045577"/>
      <w:bookmarkStart w:id="250" w:name="_Toc351557726"/>
      <w:r>
        <w:rPr>
          <w:rFonts w:hint="eastAsia" w:ascii="仿宋" w:hAnsi="仿宋" w:eastAsia="仿宋" w:cs="仿宋"/>
          <w:sz w:val="24"/>
          <w:szCs w:val="24"/>
          <w:highlight w:val="none"/>
        </w:rPr>
        <w:t>因</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原因对采购人或者代理机构造成损失的其损失由</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承担。</w:t>
      </w:r>
    </w:p>
    <w:p w14:paraId="3730B4CD">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10.3对谈判小组成员的纪律要求</w:t>
      </w:r>
      <w:bookmarkEnd w:id="246"/>
      <w:bookmarkEnd w:id="247"/>
      <w:bookmarkEnd w:id="248"/>
      <w:bookmarkEnd w:id="249"/>
      <w:bookmarkEnd w:id="250"/>
    </w:p>
    <w:p w14:paraId="6E63633C">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谈判小组成员不得收受他人的财物或者其他好处，不得向他人</w:t>
      </w:r>
      <w:r>
        <w:rPr>
          <w:rFonts w:hint="eastAsia" w:ascii="仿宋" w:hAnsi="仿宋" w:eastAsia="仿宋" w:cs="仿宋"/>
          <w:sz w:val="24"/>
          <w:szCs w:val="24"/>
          <w:highlight w:val="none"/>
          <w:lang w:val="en-US" w:eastAsia="zh-CN"/>
        </w:rPr>
        <w:t>透露</w:t>
      </w:r>
      <w:r>
        <w:rPr>
          <w:rFonts w:hint="eastAsia" w:ascii="仿宋" w:hAnsi="仿宋" w:eastAsia="仿宋" w:cs="仿宋"/>
          <w:sz w:val="24"/>
          <w:szCs w:val="24"/>
          <w:highlight w:val="none"/>
        </w:rPr>
        <w:t>对谈判响应文件的评审、成交</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的推荐情况以及评审有关的其他情况。在评审活动中，谈判小组成员不得擅离职守，影响评审程序正常进行，不得使用“评审办法”没有规定的评审因素和标准进行评审。</w:t>
      </w:r>
      <w:bookmarkStart w:id="251" w:name="_Toc345502152"/>
      <w:bookmarkStart w:id="252" w:name="_Toc351557727"/>
      <w:bookmarkStart w:id="253" w:name="_Toc152045578"/>
      <w:bookmarkStart w:id="254" w:name="_Toc152042354"/>
      <w:bookmarkStart w:id="255" w:name="_Toc144974546"/>
    </w:p>
    <w:p w14:paraId="46C8BA2C">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10.4对与评审活动有关的工作人员的纪律要求</w:t>
      </w:r>
      <w:bookmarkEnd w:id="251"/>
      <w:bookmarkEnd w:id="252"/>
      <w:bookmarkEnd w:id="253"/>
      <w:bookmarkEnd w:id="254"/>
      <w:bookmarkStart w:id="256" w:name="_Toc152042355"/>
    </w:p>
    <w:p w14:paraId="054A1080">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与评审活动有关的工作人员不得收受他人的财物或者其他好处，不得向他人透漏对谈判响应文件的评审和比较、成交</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的推荐情况以及评审有关的其他情况。在评审活动中，与评审活动有关的工作人员不得擅离职守，影响评审程序正常进行。</w:t>
      </w:r>
      <w:bookmarkEnd w:id="256"/>
      <w:bookmarkStart w:id="257" w:name="_Toc351557728"/>
      <w:bookmarkStart w:id="258" w:name="_Toc152042356"/>
      <w:bookmarkStart w:id="259" w:name="_Toc345502153"/>
      <w:bookmarkStart w:id="260" w:name="_Toc152045579"/>
    </w:p>
    <w:p w14:paraId="542587FB">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10.5 投诉</w:t>
      </w:r>
      <w:bookmarkEnd w:id="255"/>
      <w:bookmarkEnd w:id="257"/>
      <w:bookmarkEnd w:id="258"/>
      <w:bookmarkEnd w:id="259"/>
      <w:bookmarkEnd w:id="260"/>
    </w:p>
    <w:p w14:paraId="76CD65E5">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和其他利害关系人认为本次谈判活动违反法律、法规和规章规定的，有权向有关行政监督部门投诉。</w:t>
      </w:r>
      <w:bookmarkStart w:id="261" w:name="_Toc351557729"/>
      <w:bookmarkStart w:id="262" w:name="_Toc345502154"/>
    </w:p>
    <w:p w14:paraId="5E150A6B">
      <w:pPr>
        <w:keepNext w:val="0"/>
        <w:keepLines w:val="0"/>
        <w:pageBreakBefore w:val="0"/>
        <w:widowControl w:val="0"/>
        <w:kinsoku/>
        <w:wordWrap/>
        <w:overflowPunct/>
        <w:topLinePunct w:val="0"/>
        <w:autoSpaceDE/>
        <w:autoSpaceDN/>
        <w:bidi w:val="0"/>
        <w:adjustRightInd/>
        <w:snapToGrid/>
        <w:spacing w:line="460" w:lineRule="exact"/>
        <w:ind w:firstLine="482" w:firstLineChars="200"/>
        <w:contextualSpacing/>
        <w:textAlignment w:val="auto"/>
        <w:rPr>
          <w:rFonts w:hint="eastAsia" w:ascii="仿宋" w:hAnsi="仿宋" w:eastAsia="仿宋" w:cs="仿宋"/>
          <w:b/>
          <w:sz w:val="24"/>
          <w:szCs w:val="24"/>
          <w:highlight w:val="none"/>
          <w:lang w:val="en-US" w:eastAsia="zh-CN"/>
        </w:rPr>
      </w:pPr>
      <w:r>
        <w:rPr>
          <w:rFonts w:hint="eastAsia" w:ascii="仿宋" w:hAnsi="仿宋" w:eastAsia="仿宋" w:cs="仿宋"/>
          <w:b/>
          <w:sz w:val="24"/>
          <w:szCs w:val="24"/>
          <w:highlight w:val="none"/>
        </w:rPr>
        <w:t xml:space="preserve">11 </w:t>
      </w:r>
      <w:bookmarkEnd w:id="261"/>
      <w:bookmarkEnd w:id="262"/>
      <w:r>
        <w:rPr>
          <w:rFonts w:hint="eastAsia" w:ascii="仿宋" w:hAnsi="仿宋" w:eastAsia="仿宋" w:cs="仿宋"/>
          <w:b/>
          <w:sz w:val="24"/>
          <w:szCs w:val="24"/>
          <w:highlight w:val="none"/>
          <w:lang w:val="en-US" w:eastAsia="zh-CN"/>
        </w:rPr>
        <w:t>其他</w:t>
      </w:r>
    </w:p>
    <w:p w14:paraId="5E72F40D">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见前附表</w:t>
      </w:r>
    </w:p>
    <w:p w14:paraId="5D6FB447">
      <w:pPr>
        <w:keepNext w:val="0"/>
        <w:keepLines w:val="0"/>
        <w:pageBreakBefore w:val="0"/>
        <w:widowControl w:val="0"/>
        <w:kinsoku/>
        <w:wordWrap/>
        <w:overflowPunct/>
        <w:topLinePunct w:val="0"/>
        <w:autoSpaceDE/>
        <w:autoSpaceDN/>
        <w:bidi w:val="0"/>
        <w:adjustRightInd/>
        <w:snapToGrid/>
        <w:spacing w:line="460" w:lineRule="exact"/>
        <w:ind w:firstLine="480" w:firstLineChars="200"/>
        <w:contextualSpacing/>
        <w:textAlignment w:val="auto"/>
        <w:rPr>
          <w:rFonts w:hint="eastAsia" w:ascii="仿宋" w:hAnsi="仿宋" w:eastAsia="仿宋" w:cs="仿宋"/>
          <w:sz w:val="24"/>
          <w:szCs w:val="24"/>
          <w:highlight w:val="none"/>
          <w:lang w:val="en-US" w:eastAsia="zh-CN"/>
        </w:rPr>
      </w:pPr>
    </w:p>
    <w:p w14:paraId="7AD92B0D">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br w:type="page"/>
      </w:r>
    </w:p>
    <w:p w14:paraId="760170D1">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仿宋" w:hAnsi="仿宋" w:eastAsia="仿宋" w:cs="仿宋"/>
          <w:highlight w:val="none"/>
          <w:lang w:val="en-US" w:eastAsia="zh-CN"/>
        </w:rPr>
      </w:pPr>
      <w:bookmarkStart w:id="263" w:name="_Toc24728"/>
      <w:r>
        <w:rPr>
          <w:rFonts w:hint="eastAsia" w:ascii="仿宋" w:hAnsi="仿宋" w:eastAsia="仿宋" w:cs="仿宋"/>
          <w:highlight w:val="none"/>
          <w:lang w:val="en-US" w:eastAsia="zh-CN"/>
        </w:rPr>
        <w:t>评审办法</w:t>
      </w:r>
      <w:bookmarkEnd w:id="263"/>
    </w:p>
    <w:p w14:paraId="5A3D501B">
      <w:pPr>
        <w:numPr>
          <w:ilvl w:val="0"/>
          <w:numId w:val="0"/>
        </w:numPr>
        <w:ind w:leftChars="200"/>
        <w:jc w:val="center"/>
        <w:rPr>
          <w:rFonts w:hint="eastAsia" w:ascii="仿宋" w:hAnsi="仿宋" w:eastAsia="仿宋" w:cs="仿宋"/>
          <w:color w:val="auto"/>
          <w:highlight w:val="none"/>
        </w:rPr>
      </w:pPr>
      <w:r>
        <w:rPr>
          <w:rFonts w:hint="eastAsia" w:ascii="仿宋" w:hAnsi="仿宋" w:eastAsia="仿宋" w:cs="仿宋"/>
          <w:b/>
          <w:color w:val="auto"/>
          <w:spacing w:val="2"/>
          <w:sz w:val="32"/>
          <w:szCs w:val="32"/>
          <w:highlight w:val="none"/>
        </w:rPr>
        <w:t>评</w:t>
      </w:r>
      <w:r>
        <w:rPr>
          <w:rFonts w:hint="eastAsia" w:ascii="仿宋" w:hAnsi="仿宋" w:eastAsia="仿宋" w:cs="仿宋"/>
          <w:b/>
          <w:color w:val="auto"/>
          <w:spacing w:val="2"/>
          <w:sz w:val="32"/>
          <w:szCs w:val="32"/>
          <w:highlight w:val="none"/>
          <w:lang w:eastAsia="zh-CN"/>
        </w:rPr>
        <w:t>审</w:t>
      </w:r>
      <w:r>
        <w:rPr>
          <w:rFonts w:hint="eastAsia" w:ascii="仿宋" w:hAnsi="仿宋" w:eastAsia="仿宋" w:cs="仿宋"/>
          <w:b/>
          <w:color w:val="auto"/>
          <w:spacing w:val="2"/>
          <w:sz w:val="32"/>
          <w:szCs w:val="32"/>
          <w:highlight w:val="none"/>
        </w:rPr>
        <w:t>办法前附表</w:t>
      </w:r>
      <w:r>
        <w:rPr>
          <w:rFonts w:hint="eastAsia" w:ascii="仿宋" w:hAnsi="仿宋" w:eastAsia="仿宋" w:cs="仿宋"/>
          <w:b/>
          <w:color w:val="auto"/>
          <w:spacing w:val="2"/>
          <w:sz w:val="32"/>
          <w:szCs w:val="32"/>
          <w:highlight w:val="none"/>
          <w:lang w:eastAsia="zh-CN"/>
        </w:rPr>
        <w:t>（初步评审）</w:t>
      </w:r>
    </w:p>
    <w:tbl>
      <w:tblPr>
        <w:tblStyle w:val="11"/>
        <w:tblW w:w="893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36"/>
        <w:gridCol w:w="914"/>
        <w:gridCol w:w="1496"/>
        <w:gridCol w:w="5893"/>
      </w:tblGrid>
      <w:tr w14:paraId="4C444A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1550" w:type="dxa"/>
            <w:gridSpan w:val="2"/>
            <w:tcBorders>
              <w:top w:val="single" w:color="auto" w:sz="4" w:space="0"/>
              <w:bottom w:val="single" w:color="auto" w:sz="4" w:space="0"/>
              <w:right w:val="single" w:color="auto" w:sz="4" w:space="0"/>
            </w:tcBorders>
            <w:noWrap w:val="0"/>
            <w:vAlign w:val="center"/>
          </w:tcPr>
          <w:p w14:paraId="70441B08">
            <w:pPr>
              <w:pageBreakBefore w:val="0"/>
              <w:kinsoku/>
              <w:overflowPunct/>
              <w:bidi w:val="0"/>
              <w:spacing w:line="360" w:lineRule="auto"/>
              <w:jc w:val="both"/>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条款号</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52C5A51E">
            <w:pPr>
              <w:pageBreakBefore w:val="0"/>
              <w:kinsoku/>
              <w:overflowPunct/>
              <w:bidi w:val="0"/>
              <w:spacing w:line="360" w:lineRule="auto"/>
              <w:jc w:val="both"/>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评审因素</w:t>
            </w:r>
          </w:p>
        </w:tc>
        <w:tc>
          <w:tcPr>
            <w:tcW w:w="5893" w:type="dxa"/>
            <w:tcBorders>
              <w:top w:val="single" w:color="auto" w:sz="4" w:space="0"/>
              <w:left w:val="single" w:color="auto" w:sz="4" w:space="0"/>
              <w:bottom w:val="single" w:color="auto" w:sz="4" w:space="0"/>
              <w:right w:val="single" w:color="auto" w:sz="4" w:space="0"/>
            </w:tcBorders>
            <w:noWrap w:val="0"/>
            <w:vAlign w:val="center"/>
          </w:tcPr>
          <w:p w14:paraId="3162C605">
            <w:pPr>
              <w:pageBreakBefore w:val="0"/>
              <w:kinsoku/>
              <w:overflowPunct/>
              <w:bidi w:val="0"/>
              <w:spacing w:line="360" w:lineRule="auto"/>
              <w:jc w:val="both"/>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评审标准</w:t>
            </w:r>
          </w:p>
        </w:tc>
      </w:tr>
      <w:tr w14:paraId="760257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8" w:hRule="atLeast"/>
          <w:jc w:val="center"/>
        </w:trPr>
        <w:tc>
          <w:tcPr>
            <w:tcW w:w="636" w:type="dxa"/>
            <w:vMerge w:val="restart"/>
            <w:tcBorders>
              <w:top w:val="single" w:color="auto" w:sz="4" w:space="0"/>
              <w:right w:val="single" w:color="auto" w:sz="4" w:space="0"/>
            </w:tcBorders>
            <w:noWrap w:val="0"/>
            <w:vAlign w:val="center"/>
          </w:tcPr>
          <w:p w14:paraId="78F42F66">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w:t>
            </w:r>
          </w:p>
        </w:tc>
        <w:tc>
          <w:tcPr>
            <w:tcW w:w="914" w:type="dxa"/>
            <w:vMerge w:val="restart"/>
            <w:tcBorders>
              <w:top w:val="single" w:color="auto" w:sz="4" w:space="0"/>
              <w:right w:val="single" w:color="auto" w:sz="4" w:space="0"/>
            </w:tcBorders>
            <w:noWrap w:val="0"/>
            <w:vAlign w:val="center"/>
          </w:tcPr>
          <w:p w14:paraId="08EE5614">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形式评审标准</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32DEC8C2">
            <w:pPr>
              <w:pageBreakBefore w:val="0"/>
              <w:kinsoku/>
              <w:overflowPunct/>
              <w:bidi w:val="0"/>
              <w:spacing w:line="36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谈判单位名称</w:t>
            </w:r>
          </w:p>
        </w:tc>
        <w:tc>
          <w:tcPr>
            <w:tcW w:w="5893" w:type="dxa"/>
            <w:tcBorders>
              <w:top w:val="single" w:color="auto" w:sz="4" w:space="0"/>
              <w:left w:val="single" w:color="auto" w:sz="4" w:space="0"/>
              <w:bottom w:val="single" w:color="auto" w:sz="4" w:space="0"/>
              <w:right w:val="single" w:color="auto" w:sz="4" w:space="0"/>
            </w:tcBorders>
            <w:noWrap w:val="0"/>
            <w:vAlign w:val="center"/>
          </w:tcPr>
          <w:p w14:paraId="265B5A03">
            <w:pPr>
              <w:pageBreakBefore w:val="0"/>
              <w:kinsoku/>
              <w:overflowPunct/>
              <w:bidi w:val="0"/>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与营业执照（事业单位法人证书）一致</w:t>
            </w:r>
          </w:p>
        </w:tc>
      </w:tr>
      <w:tr w14:paraId="549F2E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590" w:hRule="atLeast"/>
          <w:jc w:val="center"/>
        </w:trPr>
        <w:tc>
          <w:tcPr>
            <w:tcW w:w="636" w:type="dxa"/>
            <w:vMerge w:val="continue"/>
            <w:tcBorders>
              <w:right w:val="single" w:color="auto" w:sz="4" w:space="0"/>
            </w:tcBorders>
            <w:noWrap w:val="0"/>
            <w:vAlign w:val="center"/>
          </w:tcPr>
          <w:p w14:paraId="0F812154">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914" w:type="dxa"/>
            <w:vMerge w:val="continue"/>
            <w:tcBorders>
              <w:right w:val="single" w:color="auto" w:sz="4" w:space="0"/>
            </w:tcBorders>
            <w:noWrap w:val="0"/>
            <w:vAlign w:val="center"/>
          </w:tcPr>
          <w:p w14:paraId="4E71251D">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382D95BB">
            <w:pPr>
              <w:pageBreakBefore w:val="0"/>
              <w:kinsoku/>
              <w:overflowPunct/>
              <w:bidi w:val="0"/>
              <w:spacing w:line="36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签字盖章</w:t>
            </w:r>
          </w:p>
        </w:tc>
        <w:tc>
          <w:tcPr>
            <w:tcW w:w="5893" w:type="dxa"/>
            <w:tcBorders>
              <w:top w:val="single" w:color="auto" w:sz="4" w:space="0"/>
              <w:left w:val="single" w:color="auto" w:sz="4" w:space="0"/>
              <w:bottom w:val="single" w:color="auto" w:sz="4" w:space="0"/>
              <w:right w:val="single" w:color="auto" w:sz="4" w:space="0"/>
            </w:tcBorders>
            <w:noWrap w:val="0"/>
            <w:vAlign w:val="center"/>
          </w:tcPr>
          <w:p w14:paraId="0D5ABC8F">
            <w:pPr>
              <w:pageBreakBefore w:val="0"/>
              <w:kinsoku/>
              <w:overflowPunct/>
              <w:bidi w:val="0"/>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法定代表人或其委托代理人按照谈判文件规定签字（签章）或加盖单位章。由法定代表人签字的，应附法定代表人身份证明，由代理人签字的，应附授权委托书，身份证明，授权委托书应符合第六章“谈判响应文件格式”的规定</w:t>
            </w:r>
          </w:p>
        </w:tc>
      </w:tr>
      <w:tr w14:paraId="7587CF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67" w:hRule="atLeast"/>
          <w:jc w:val="center"/>
        </w:trPr>
        <w:tc>
          <w:tcPr>
            <w:tcW w:w="636" w:type="dxa"/>
            <w:vMerge w:val="continue"/>
            <w:tcBorders>
              <w:right w:val="single" w:color="auto" w:sz="4" w:space="0"/>
            </w:tcBorders>
            <w:noWrap w:val="0"/>
            <w:vAlign w:val="center"/>
          </w:tcPr>
          <w:p w14:paraId="4FFD7047">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914" w:type="dxa"/>
            <w:vMerge w:val="continue"/>
            <w:tcBorders>
              <w:right w:val="single" w:color="auto" w:sz="4" w:space="0"/>
            </w:tcBorders>
            <w:noWrap w:val="0"/>
            <w:vAlign w:val="center"/>
          </w:tcPr>
          <w:p w14:paraId="7272C64D">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2E1DF67E">
            <w:pPr>
              <w:pageBreakBefore w:val="0"/>
              <w:kinsoku/>
              <w:overflowPunct/>
              <w:bidi w:val="0"/>
              <w:spacing w:line="36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谈判响应文件格式</w:t>
            </w:r>
          </w:p>
        </w:tc>
        <w:tc>
          <w:tcPr>
            <w:tcW w:w="5893" w:type="dxa"/>
            <w:tcBorders>
              <w:top w:val="single" w:color="auto" w:sz="4" w:space="0"/>
              <w:left w:val="single" w:color="auto" w:sz="4" w:space="0"/>
              <w:bottom w:val="single" w:color="auto" w:sz="4" w:space="0"/>
              <w:right w:val="single" w:color="auto" w:sz="4" w:space="0"/>
            </w:tcBorders>
            <w:noWrap w:val="0"/>
            <w:vAlign w:val="center"/>
          </w:tcPr>
          <w:p w14:paraId="1A9F29A7">
            <w:pPr>
              <w:pageBreakBefore w:val="0"/>
              <w:kinsoku/>
              <w:overflowPunct/>
              <w:bidi w:val="0"/>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符合第六章“谈判响应文件格式”的实质性规定、第二章“谈判须知前附表”的相关规定</w:t>
            </w:r>
          </w:p>
        </w:tc>
      </w:tr>
      <w:tr w14:paraId="584FF1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49" w:hRule="atLeast"/>
          <w:jc w:val="center"/>
        </w:trPr>
        <w:tc>
          <w:tcPr>
            <w:tcW w:w="636" w:type="dxa"/>
            <w:vMerge w:val="continue"/>
            <w:tcBorders>
              <w:right w:val="single" w:color="auto" w:sz="4" w:space="0"/>
            </w:tcBorders>
            <w:noWrap w:val="0"/>
            <w:vAlign w:val="center"/>
          </w:tcPr>
          <w:p w14:paraId="169FAC56">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914" w:type="dxa"/>
            <w:vMerge w:val="continue"/>
            <w:tcBorders>
              <w:right w:val="single" w:color="auto" w:sz="4" w:space="0"/>
            </w:tcBorders>
            <w:noWrap w:val="0"/>
            <w:vAlign w:val="center"/>
          </w:tcPr>
          <w:p w14:paraId="29DDF764">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5FF16CFE">
            <w:pPr>
              <w:pageBreakBefore w:val="0"/>
              <w:kinsoku/>
              <w:overflowPunct/>
              <w:bidi w:val="0"/>
              <w:spacing w:line="36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谈判响应文件唯一性</w:t>
            </w:r>
          </w:p>
        </w:tc>
        <w:tc>
          <w:tcPr>
            <w:tcW w:w="5893" w:type="dxa"/>
            <w:tcBorders>
              <w:top w:val="single" w:color="auto" w:sz="4" w:space="0"/>
              <w:left w:val="single" w:color="auto" w:sz="4" w:space="0"/>
              <w:bottom w:val="single" w:color="auto" w:sz="4" w:space="0"/>
              <w:right w:val="single" w:color="auto" w:sz="4" w:space="0"/>
            </w:tcBorders>
            <w:noWrap w:val="0"/>
            <w:vAlign w:val="center"/>
          </w:tcPr>
          <w:p w14:paraId="34F1B36B">
            <w:pPr>
              <w:pageBreakBefore w:val="0"/>
              <w:kinsoku/>
              <w:overflowPunct/>
              <w:bidi w:val="0"/>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供应商不得递交两份或多份内容不同的谈判响应文件，或在一份谈判响应文件中对同一项目报有两个或多个报价的</w:t>
            </w:r>
          </w:p>
        </w:tc>
      </w:tr>
      <w:tr w14:paraId="1455CE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14" w:hRule="atLeast"/>
          <w:jc w:val="center"/>
        </w:trPr>
        <w:tc>
          <w:tcPr>
            <w:tcW w:w="636" w:type="dxa"/>
            <w:vMerge w:val="continue"/>
            <w:tcBorders>
              <w:bottom w:val="single" w:color="auto" w:sz="4" w:space="0"/>
              <w:right w:val="single" w:color="auto" w:sz="4" w:space="0"/>
            </w:tcBorders>
            <w:noWrap w:val="0"/>
            <w:vAlign w:val="center"/>
          </w:tcPr>
          <w:p w14:paraId="29A91D78">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914" w:type="dxa"/>
            <w:vMerge w:val="continue"/>
            <w:tcBorders>
              <w:bottom w:val="single" w:color="auto" w:sz="4" w:space="0"/>
              <w:right w:val="single" w:color="auto" w:sz="4" w:space="0"/>
            </w:tcBorders>
            <w:noWrap w:val="0"/>
            <w:vAlign w:val="center"/>
          </w:tcPr>
          <w:p w14:paraId="796C59DF">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4FF8E89D">
            <w:pPr>
              <w:pageBreakBefore w:val="0"/>
              <w:kinsoku/>
              <w:overflowPunct/>
              <w:bidi w:val="0"/>
              <w:spacing w:line="360" w:lineRule="auto"/>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其他特殊情形</w:t>
            </w:r>
          </w:p>
        </w:tc>
        <w:tc>
          <w:tcPr>
            <w:tcW w:w="5893" w:type="dxa"/>
            <w:tcBorders>
              <w:top w:val="single" w:color="auto" w:sz="4" w:space="0"/>
              <w:left w:val="single" w:color="auto" w:sz="4" w:space="0"/>
              <w:bottom w:val="single" w:color="auto" w:sz="4" w:space="0"/>
              <w:right w:val="single" w:color="auto" w:sz="4" w:space="0"/>
            </w:tcBorders>
            <w:noWrap w:val="0"/>
            <w:vAlign w:val="center"/>
          </w:tcPr>
          <w:p w14:paraId="54665044">
            <w:pPr>
              <w:pageBreakBefore w:val="0"/>
              <w:kinsoku/>
              <w:overflowPunct/>
              <w:bidi w:val="0"/>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其他不予通过评审的情形:</w:t>
            </w:r>
          </w:p>
          <w:p w14:paraId="380AFB41">
            <w:pPr>
              <w:pageBreakBefore w:val="0"/>
              <w:kinsoku/>
              <w:overflowPunct/>
              <w:bidi w:val="0"/>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1、供应商不按评审小组要求进行澄清确认的:</w:t>
            </w:r>
          </w:p>
          <w:p w14:paraId="170DA461">
            <w:pPr>
              <w:pageBreakBefore w:val="0"/>
              <w:kinsoku/>
              <w:overflowPunct/>
              <w:bidi w:val="0"/>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2、不同供应商的“供应商信息、下载采购文件的IP地址、报价IP地址”任何一项一致的:</w:t>
            </w:r>
          </w:p>
          <w:p w14:paraId="4AC9544C">
            <w:pPr>
              <w:pageBreakBefore w:val="0"/>
              <w:kinsoku/>
              <w:overflowPunct/>
              <w:bidi w:val="0"/>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3、被认定为虚假应标的:</w:t>
            </w:r>
          </w:p>
          <w:p w14:paraId="05120E8B">
            <w:pPr>
              <w:pageBreakBefore w:val="0"/>
              <w:kinsoku/>
              <w:overflowPunct/>
              <w:bidi w:val="0"/>
              <w:spacing w:line="360" w:lineRule="auto"/>
              <w:jc w:val="left"/>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4、出现其他违法违规行为或特殊情形，经评审小组一致认为不予通过的。</w:t>
            </w:r>
          </w:p>
        </w:tc>
      </w:tr>
      <w:tr w14:paraId="077764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43" w:hRule="atLeast"/>
          <w:jc w:val="center"/>
        </w:trPr>
        <w:tc>
          <w:tcPr>
            <w:tcW w:w="636" w:type="dxa"/>
            <w:vMerge w:val="restart"/>
            <w:tcBorders>
              <w:top w:val="single" w:color="auto" w:sz="4" w:space="0"/>
              <w:bottom w:val="single" w:color="auto" w:sz="4" w:space="0"/>
              <w:right w:val="single" w:color="auto" w:sz="4" w:space="0"/>
            </w:tcBorders>
            <w:noWrap w:val="0"/>
            <w:vAlign w:val="center"/>
          </w:tcPr>
          <w:p w14:paraId="02B5A1FE">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w:t>
            </w:r>
          </w:p>
        </w:tc>
        <w:tc>
          <w:tcPr>
            <w:tcW w:w="914" w:type="dxa"/>
            <w:vMerge w:val="restart"/>
            <w:tcBorders>
              <w:top w:val="single" w:color="auto" w:sz="4" w:space="0"/>
              <w:bottom w:val="single" w:color="auto" w:sz="4" w:space="0"/>
              <w:right w:val="single" w:color="auto" w:sz="4" w:space="0"/>
            </w:tcBorders>
            <w:noWrap w:val="0"/>
            <w:vAlign w:val="center"/>
          </w:tcPr>
          <w:p w14:paraId="2343934D">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资格评审标准</w:t>
            </w:r>
          </w:p>
        </w:tc>
        <w:tc>
          <w:tcPr>
            <w:tcW w:w="1496" w:type="dxa"/>
            <w:tcBorders>
              <w:top w:val="single" w:color="auto" w:sz="4" w:space="0"/>
              <w:left w:val="single" w:color="auto" w:sz="4" w:space="0"/>
              <w:right w:val="single" w:color="auto" w:sz="4" w:space="0"/>
            </w:tcBorders>
            <w:noWrap w:val="0"/>
            <w:vAlign w:val="center"/>
          </w:tcPr>
          <w:p w14:paraId="44F28909">
            <w:pPr>
              <w:pageBreakBefore w:val="0"/>
              <w:kinsoku/>
              <w:overflowPunct/>
              <w:bidi w:val="0"/>
              <w:spacing w:line="36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营业执照</w:t>
            </w:r>
          </w:p>
        </w:tc>
        <w:tc>
          <w:tcPr>
            <w:tcW w:w="589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8FA08C">
            <w:pPr>
              <w:pageBreakBefore w:val="0"/>
              <w:kinsoku/>
              <w:overflowPunct/>
              <w:bidi w:val="0"/>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供应商具有独立承担民事责任能力的，在中华人民共和国境内依法注册的法人或其他组织，提供有效的营业执照（或事业法人登记证书）；</w:t>
            </w:r>
          </w:p>
        </w:tc>
      </w:tr>
      <w:tr w14:paraId="11A8FA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6" w:hRule="atLeast"/>
          <w:jc w:val="center"/>
        </w:trPr>
        <w:tc>
          <w:tcPr>
            <w:tcW w:w="636" w:type="dxa"/>
            <w:vMerge w:val="continue"/>
            <w:tcBorders>
              <w:right w:val="single" w:color="auto" w:sz="4" w:space="0"/>
            </w:tcBorders>
            <w:noWrap w:val="0"/>
            <w:vAlign w:val="center"/>
          </w:tcPr>
          <w:p w14:paraId="0FA4EB87">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914" w:type="dxa"/>
            <w:vMerge w:val="continue"/>
            <w:tcBorders>
              <w:right w:val="single" w:color="auto" w:sz="4" w:space="0"/>
            </w:tcBorders>
            <w:noWrap w:val="0"/>
            <w:vAlign w:val="center"/>
          </w:tcPr>
          <w:p w14:paraId="1CD85145">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1496" w:type="dxa"/>
            <w:tcBorders>
              <w:top w:val="single" w:color="auto" w:sz="4" w:space="0"/>
              <w:left w:val="single" w:color="auto" w:sz="4" w:space="0"/>
              <w:right w:val="single" w:color="auto" w:sz="4" w:space="0"/>
            </w:tcBorders>
            <w:noWrap w:val="0"/>
            <w:vAlign w:val="center"/>
          </w:tcPr>
          <w:p w14:paraId="0018E8BD">
            <w:pPr>
              <w:pageBreakBefore w:val="0"/>
              <w:kinsoku/>
              <w:overflowPunct/>
              <w:bidi w:val="0"/>
              <w:spacing w:line="360" w:lineRule="auto"/>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业绩</w:t>
            </w:r>
          </w:p>
        </w:tc>
        <w:tc>
          <w:tcPr>
            <w:tcW w:w="589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4E0872">
            <w:pPr>
              <w:pageBreakBefore w:val="0"/>
              <w:kinsoku/>
              <w:overflowPunct/>
              <w:bidi w:val="0"/>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供应商提供近三年（2023年1月1日至今）至少1项类似项目业绩（备注：1.有效业绩证明材料需包括合同内容及签署盖章页等关键页扫描件，并提供至少1张对应发票，发票开票日期须在本项目谈判公告发布之日 30 日前，发票信息中买卖方名称、发票号码、发票二维码等关键信息必须清晰可查证；2.业绩合同文件中合同签订时间、合同金额、合同主要内容、签署盖章页，以上关键内容均清晰可见、完整有效，否则视为无效业绩；）；</w:t>
            </w:r>
          </w:p>
        </w:tc>
      </w:tr>
      <w:tr w14:paraId="48A4DB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6" w:hRule="atLeast"/>
          <w:jc w:val="center"/>
        </w:trPr>
        <w:tc>
          <w:tcPr>
            <w:tcW w:w="636" w:type="dxa"/>
            <w:vMerge w:val="continue"/>
            <w:tcBorders>
              <w:right w:val="single" w:color="auto" w:sz="4" w:space="0"/>
            </w:tcBorders>
            <w:noWrap w:val="0"/>
            <w:vAlign w:val="center"/>
          </w:tcPr>
          <w:p w14:paraId="394FEBAF">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914" w:type="dxa"/>
            <w:vMerge w:val="continue"/>
            <w:tcBorders>
              <w:right w:val="single" w:color="auto" w:sz="4" w:space="0"/>
            </w:tcBorders>
            <w:noWrap w:val="0"/>
            <w:vAlign w:val="center"/>
          </w:tcPr>
          <w:p w14:paraId="00932CAD">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1496" w:type="dxa"/>
            <w:tcBorders>
              <w:top w:val="single" w:color="auto" w:sz="4" w:space="0"/>
              <w:left w:val="single" w:color="auto" w:sz="4" w:space="0"/>
              <w:right w:val="single" w:color="auto" w:sz="4" w:space="0"/>
            </w:tcBorders>
            <w:noWrap w:val="0"/>
            <w:vAlign w:val="center"/>
          </w:tcPr>
          <w:p w14:paraId="0C9CB265">
            <w:pPr>
              <w:pageBreakBefore w:val="0"/>
              <w:kinsoku/>
              <w:overflowPunct/>
              <w:bidi w:val="0"/>
              <w:spacing w:line="36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信用</w:t>
            </w:r>
          </w:p>
        </w:tc>
        <w:tc>
          <w:tcPr>
            <w:tcW w:w="589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F1E5A4">
            <w:pPr>
              <w:pageBreakBefore w:val="0"/>
              <w:kinsoku/>
              <w:overflowPunct/>
              <w:bidi w:val="0"/>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不得被列入“国家企业信用信息公示系统”严重违法失信企业名单（黑名单）、“信用中国”严重失信主体名单、“中国执行信息公开网”失信被执行人名单（被执行人包括谈判申请单位及其法定代表人）；（提供以上三个网站四项内容查询结果截图，截图不清不全的以现场查验为准）。</w:t>
            </w:r>
          </w:p>
        </w:tc>
      </w:tr>
      <w:tr w14:paraId="4CAB7C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8" w:hRule="atLeast"/>
          <w:jc w:val="center"/>
        </w:trPr>
        <w:tc>
          <w:tcPr>
            <w:tcW w:w="636" w:type="dxa"/>
            <w:vMerge w:val="continue"/>
            <w:tcBorders>
              <w:top w:val="nil"/>
              <w:bottom w:val="single" w:color="auto" w:sz="4" w:space="0"/>
              <w:right w:val="single" w:color="auto" w:sz="4" w:space="0"/>
            </w:tcBorders>
            <w:noWrap w:val="0"/>
            <w:vAlign w:val="center"/>
          </w:tcPr>
          <w:p w14:paraId="2F8DBD59">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914" w:type="dxa"/>
            <w:vMerge w:val="continue"/>
            <w:tcBorders>
              <w:top w:val="nil"/>
              <w:bottom w:val="single" w:color="auto" w:sz="4" w:space="0"/>
              <w:right w:val="single" w:color="auto" w:sz="4" w:space="0"/>
            </w:tcBorders>
            <w:noWrap w:val="0"/>
            <w:vAlign w:val="center"/>
          </w:tcPr>
          <w:p w14:paraId="2824FF28">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7FA6A21C">
            <w:pPr>
              <w:pageBreakBefore w:val="0"/>
              <w:kinsoku/>
              <w:overflowPunct/>
              <w:bidi w:val="0"/>
              <w:spacing w:line="36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其他要求</w:t>
            </w:r>
          </w:p>
        </w:tc>
        <w:tc>
          <w:tcPr>
            <w:tcW w:w="5893" w:type="dxa"/>
            <w:tcBorders>
              <w:top w:val="single" w:color="auto" w:sz="4" w:space="0"/>
              <w:left w:val="single" w:color="auto" w:sz="4" w:space="0"/>
              <w:bottom w:val="single" w:color="auto" w:sz="4" w:space="0"/>
              <w:right w:val="single" w:color="auto" w:sz="4" w:space="0"/>
            </w:tcBorders>
            <w:noWrap w:val="0"/>
            <w:vAlign w:val="center"/>
          </w:tcPr>
          <w:p w14:paraId="5FE0FA76">
            <w:pPr>
              <w:pageBreakBefore w:val="0"/>
              <w:kinsoku/>
              <w:overflowPunct/>
              <w:bidi w:val="0"/>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符合第二章“谈判须知前附表”相关规定</w:t>
            </w:r>
          </w:p>
        </w:tc>
      </w:tr>
      <w:tr w14:paraId="09F3FC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8" w:hRule="atLeast"/>
          <w:jc w:val="center"/>
        </w:trPr>
        <w:tc>
          <w:tcPr>
            <w:tcW w:w="636" w:type="dxa"/>
            <w:vMerge w:val="restart"/>
            <w:tcBorders>
              <w:top w:val="single" w:color="auto" w:sz="4" w:space="0"/>
              <w:right w:val="single" w:color="auto" w:sz="4" w:space="0"/>
            </w:tcBorders>
            <w:noWrap w:val="0"/>
            <w:vAlign w:val="center"/>
          </w:tcPr>
          <w:p w14:paraId="48365F74">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w:t>
            </w:r>
          </w:p>
        </w:tc>
        <w:tc>
          <w:tcPr>
            <w:tcW w:w="914" w:type="dxa"/>
            <w:vMerge w:val="restart"/>
            <w:tcBorders>
              <w:top w:val="single" w:color="auto" w:sz="4" w:space="0"/>
              <w:right w:val="single" w:color="auto" w:sz="4" w:space="0"/>
            </w:tcBorders>
            <w:noWrap w:val="0"/>
            <w:vAlign w:val="center"/>
          </w:tcPr>
          <w:p w14:paraId="7DF1ACB3">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响应性评审标准</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6CFF8A5D">
            <w:pPr>
              <w:pageBreakBefore w:val="0"/>
              <w:kinsoku/>
              <w:overflowPunct/>
              <w:bidi w:val="0"/>
              <w:spacing w:line="36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谈判报价</w:t>
            </w:r>
          </w:p>
        </w:tc>
        <w:tc>
          <w:tcPr>
            <w:tcW w:w="5893" w:type="dxa"/>
            <w:tcBorders>
              <w:top w:val="single" w:color="auto" w:sz="4" w:space="0"/>
              <w:left w:val="single" w:color="auto" w:sz="4" w:space="0"/>
              <w:bottom w:val="single" w:color="auto" w:sz="4" w:space="0"/>
              <w:right w:val="single" w:color="auto" w:sz="4" w:space="0"/>
            </w:tcBorders>
            <w:noWrap w:val="0"/>
            <w:vAlign w:val="center"/>
          </w:tcPr>
          <w:p w14:paraId="5490A25A">
            <w:pPr>
              <w:pageBreakBefore w:val="0"/>
              <w:kinsoku/>
              <w:overflowPunct/>
              <w:bidi w:val="0"/>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符合第二章“谈判须知前附表”第3.2.3项规定</w:t>
            </w:r>
          </w:p>
        </w:tc>
      </w:tr>
      <w:tr w14:paraId="68F1C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8" w:hRule="atLeast"/>
          <w:jc w:val="center"/>
        </w:trPr>
        <w:tc>
          <w:tcPr>
            <w:tcW w:w="636" w:type="dxa"/>
            <w:vMerge w:val="continue"/>
            <w:tcBorders>
              <w:right w:val="single" w:color="auto" w:sz="4" w:space="0"/>
            </w:tcBorders>
            <w:noWrap w:val="0"/>
            <w:vAlign w:val="center"/>
          </w:tcPr>
          <w:p w14:paraId="431E2045">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914" w:type="dxa"/>
            <w:vMerge w:val="continue"/>
            <w:tcBorders>
              <w:right w:val="single" w:color="auto" w:sz="4" w:space="0"/>
            </w:tcBorders>
            <w:noWrap w:val="0"/>
            <w:vAlign w:val="center"/>
          </w:tcPr>
          <w:p w14:paraId="6FEC912B">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13E4C60E">
            <w:pPr>
              <w:pageBreakBefore w:val="0"/>
              <w:kinsoku/>
              <w:overflowPunct/>
              <w:bidi w:val="0"/>
              <w:spacing w:line="36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范围</w:t>
            </w:r>
          </w:p>
        </w:tc>
        <w:tc>
          <w:tcPr>
            <w:tcW w:w="5893" w:type="dxa"/>
            <w:tcBorders>
              <w:top w:val="single" w:color="auto" w:sz="4" w:space="0"/>
              <w:left w:val="single" w:color="auto" w:sz="4" w:space="0"/>
              <w:bottom w:val="single" w:color="auto" w:sz="4" w:space="0"/>
              <w:right w:val="single" w:color="auto" w:sz="4" w:space="0"/>
            </w:tcBorders>
            <w:noWrap w:val="0"/>
            <w:vAlign w:val="center"/>
          </w:tcPr>
          <w:p w14:paraId="64537E30">
            <w:pPr>
              <w:pageBreakBefore w:val="0"/>
              <w:kinsoku/>
              <w:overflowPunct/>
              <w:bidi w:val="0"/>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符合第二章“谈判须知前附表”第1.3.1项规定</w:t>
            </w:r>
          </w:p>
        </w:tc>
      </w:tr>
      <w:tr w14:paraId="1BCEB6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8" w:hRule="atLeast"/>
          <w:jc w:val="center"/>
        </w:trPr>
        <w:tc>
          <w:tcPr>
            <w:tcW w:w="636" w:type="dxa"/>
            <w:vMerge w:val="continue"/>
            <w:tcBorders>
              <w:right w:val="single" w:color="auto" w:sz="4" w:space="0"/>
            </w:tcBorders>
            <w:noWrap w:val="0"/>
            <w:vAlign w:val="center"/>
          </w:tcPr>
          <w:p w14:paraId="5C3DB3A3">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914" w:type="dxa"/>
            <w:vMerge w:val="continue"/>
            <w:tcBorders>
              <w:right w:val="single" w:color="auto" w:sz="4" w:space="0"/>
            </w:tcBorders>
            <w:noWrap w:val="0"/>
            <w:vAlign w:val="center"/>
          </w:tcPr>
          <w:p w14:paraId="66A8A962">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0FEB56A2">
            <w:pPr>
              <w:pageBreakBefore w:val="0"/>
              <w:kinsoku/>
              <w:overflowPunct/>
              <w:bidi w:val="0"/>
              <w:spacing w:line="36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lang w:eastAsia="zh-CN"/>
              </w:rPr>
              <w:t>期</w:t>
            </w:r>
          </w:p>
        </w:tc>
        <w:tc>
          <w:tcPr>
            <w:tcW w:w="5893" w:type="dxa"/>
            <w:tcBorders>
              <w:top w:val="single" w:color="auto" w:sz="4" w:space="0"/>
              <w:left w:val="single" w:color="auto" w:sz="4" w:space="0"/>
              <w:bottom w:val="single" w:color="auto" w:sz="4" w:space="0"/>
              <w:right w:val="single" w:color="auto" w:sz="4" w:space="0"/>
            </w:tcBorders>
            <w:noWrap w:val="0"/>
            <w:vAlign w:val="center"/>
          </w:tcPr>
          <w:p w14:paraId="2FEF12CD">
            <w:pPr>
              <w:pageBreakBefore w:val="0"/>
              <w:kinsoku/>
              <w:overflowPunct/>
              <w:bidi w:val="0"/>
              <w:spacing w:line="360" w:lineRule="auto"/>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符合第二章“谈判须知前附表”第1.3.2项规定</w:t>
            </w:r>
          </w:p>
        </w:tc>
      </w:tr>
      <w:tr w14:paraId="3CAC22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8" w:hRule="atLeast"/>
          <w:jc w:val="center"/>
        </w:trPr>
        <w:tc>
          <w:tcPr>
            <w:tcW w:w="636" w:type="dxa"/>
            <w:vMerge w:val="continue"/>
            <w:tcBorders>
              <w:right w:val="single" w:color="auto" w:sz="4" w:space="0"/>
            </w:tcBorders>
            <w:noWrap w:val="0"/>
            <w:vAlign w:val="center"/>
          </w:tcPr>
          <w:p w14:paraId="4487E079">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914" w:type="dxa"/>
            <w:vMerge w:val="continue"/>
            <w:tcBorders>
              <w:right w:val="single" w:color="auto" w:sz="4" w:space="0"/>
            </w:tcBorders>
            <w:noWrap w:val="0"/>
            <w:vAlign w:val="center"/>
          </w:tcPr>
          <w:p w14:paraId="52053F45">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2D2A8292">
            <w:pPr>
              <w:pageBreakBefore w:val="0"/>
              <w:kinsoku/>
              <w:overflowPunct/>
              <w:bidi w:val="0"/>
              <w:spacing w:line="36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质量标准</w:t>
            </w:r>
          </w:p>
        </w:tc>
        <w:tc>
          <w:tcPr>
            <w:tcW w:w="5893" w:type="dxa"/>
            <w:tcBorders>
              <w:top w:val="single" w:color="auto" w:sz="4" w:space="0"/>
              <w:left w:val="single" w:color="auto" w:sz="4" w:space="0"/>
              <w:bottom w:val="single" w:color="auto" w:sz="4" w:space="0"/>
              <w:right w:val="single" w:color="auto" w:sz="4" w:space="0"/>
            </w:tcBorders>
            <w:noWrap w:val="0"/>
            <w:vAlign w:val="center"/>
          </w:tcPr>
          <w:p w14:paraId="20CA2B7F">
            <w:pPr>
              <w:pageBreakBefore w:val="0"/>
              <w:kinsoku/>
              <w:overflowPunct/>
              <w:bidi w:val="0"/>
              <w:spacing w:line="360" w:lineRule="auto"/>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符合第二章“谈判须知前附表”第1.3.3项规定</w:t>
            </w:r>
          </w:p>
        </w:tc>
      </w:tr>
      <w:tr w14:paraId="3CA3CD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8" w:hRule="atLeast"/>
          <w:jc w:val="center"/>
        </w:trPr>
        <w:tc>
          <w:tcPr>
            <w:tcW w:w="636" w:type="dxa"/>
            <w:vMerge w:val="continue"/>
            <w:tcBorders>
              <w:right w:val="single" w:color="auto" w:sz="4" w:space="0"/>
            </w:tcBorders>
            <w:noWrap w:val="0"/>
            <w:vAlign w:val="center"/>
          </w:tcPr>
          <w:p w14:paraId="66C4638E">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914" w:type="dxa"/>
            <w:vMerge w:val="continue"/>
            <w:tcBorders>
              <w:right w:val="single" w:color="auto" w:sz="4" w:space="0"/>
            </w:tcBorders>
            <w:noWrap w:val="0"/>
            <w:vAlign w:val="center"/>
          </w:tcPr>
          <w:p w14:paraId="54531791">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4AF33CE4">
            <w:pPr>
              <w:pageBreakBefore w:val="0"/>
              <w:kinsoku/>
              <w:overflowPunct/>
              <w:bidi w:val="0"/>
              <w:spacing w:line="36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报价有效期</w:t>
            </w:r>
          </w:p>
        </w:tc>
        <w:tc>
          <w:tcPr>
            <w:tcW w:w="5893" w:type="dxa"/>
            <w:tcBorders>
              <w:top w:val="single" w:color="auto" w:sz="4" w:space="0"/>
              <w:left w:val="single" w:color="auto" w:sz="4" w:space="0"/>
              <w:bottom w:val="single" w:color="auto" w:sz="4" w:space="0"/>
              <w:right w:val="single" w:color="auto" w:sz="4" w:space="0"/>
            </w:tcBorders>
            <w:noWrap w:val="0"/>
            <w:vAlign w:val="center"/>
          </w:tcPr>
          <w:p w14:paraId="76A5A196">
            <w:pPr>
              <w:pageBreakBefore w:val="0"/>
              <w:kinsoku/>
              <w:overflowPunct/>
              <w:bidi w:val="0"/>
              <w:spacing w:line="360" w:lineRule="auto"/>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符合第二章“谈判须知前附表”第3.3.1项规定</w:t>
            </w:r>
          </w:p>
        </w:tc>
      </w:tr>
      <w:tr w14:paraId="37F658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98" w:hRule="atLeast"/>
          <w:jc w:val="center"/>
        </w:trPr>
        <w:tc>
          <w:tcPr>
            <w:tcW w:w="636" w:type="dxa"/>
            <w:vMerge w:val="continue"/>
            <w:tcBorders>
              <w:right w:val="single" w:color="auto" w:sz="4" w:space="0"/>
            </w:tcBorders>
            <w:noWrap w:val="0"/>
            <w:vAlign w:val="center"/>
          </w:tcPr>
          <w:p w14:paraId="3AED2C99">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914" w:type="dxa"/>
            <w:vMerge w:val="continue"/>
            <w:tcBorders>
              <w:right w:val="single" w:color="auto" w:sz="4" w:space="0"/>
            </w:tcBorders>
            <w:noWrap w:val="0"/>
            <w:vAlign w:val="center"/>
          </w:tcPr>
          <w:p w14:paraId="72A4C66B">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5F44573E">
            <w:pPr>
              <w:pageBreakBefore w:val="0"/>
              <w:kinsoku/>
              <w:overflowPunct/>
              <w:bidi w:val="0"/>
              <w:spacing w:line="36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技术标准及要求</w:t>
            </w:r>
          </w:p>
        </w:tc>
        <w:tc>
          <w:tcPr>
            <w:tcW w:w="5893" w:type="dxa"/>
            <w:tcBorders>
              <w:top w:val="single" w:color="auto" w:sz="4" w:space="0"/>
              <w:left w:val="single" w:color="auto" w:sz="4" w:space="0"/>
              <w:bottom w:val="single" w:color="auto" w:sz="4" w:space="0"/>
              <w:right w:val="single" w:color="auto" w:sz="4" w:space="0"/>
            </w:tcBorders>
            <w:noWrap w:val="0"/>
            <w:vAlign w:val="center"/>
          </w:tcPr>
          <w:p w14:paraId="16940A48">
            <w:pPr>
              <w:pageBreakBefore w:val="0"/>
              <w:kinsoku/>
              <w:overflowPunct/>
              <w:bidi w:val="0"/>
              <w:spacing w:line="360" w:lineRule="auto"/>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符合第五章“技术规格书”中的要求</w:t>
            </w:r>
          </w:p>
        </w:tc>
      </w:tr>
      <w:tr w14:paraId="291595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98" w:hRule="atLeast"/>
          <w:jc w:val="center"/>
        </w:trPr>
        <w:tc>
          <w:tcPr>
            <w:tcW w:w="636" w:type="dxa"/>
            <w:vMerge w:val="continue"/>
            <w:tcBorders>
              <w:right w:val="single" w:color="auto" w:sz="4" w:space="0"/>
            </w:tcBorders>
            <w:noWrap w:val="0"/>
            <w:vAlign w:val="center"/>
          </w:tcPr>
          <w:p w14:paraId="705E0FE0">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914" w:type="dxa"/>
            <w:vMerge w:val="continue"/>
            <w:tcBorders>
              <w:right w:val="single" w:color="auto" w:sz="4" w:space="0"/>
            </w:tcBorders>
            <w:noWrap w:val="0"/>
            <w:vAlign w:val="center"/>
          </w:tcPr>
          <w:p w14:paraId="20F43C4D">
            <w:pPr>
              <w:pageBreakBefore w:val="0"/>
              <w:kinsoku/>
              <w:overflowPunct/>
              <w:bidi w:val="0"/>
              <w:spacing w:line="360" w:lineRule="auto"/>
              <w:jc w:val="both"/>
              <w:textAlignment w:val="auto"/>
              <w:rPr>
                <w:rFonts w:hint="eastAsia" w:ascii="仿宋" w:hAnsi="仿宋" w:eastAsia="仿宋" w:cs="仿宋"/>
                <w:color w:val="auto"/>
                <w:sz w:val="24"/>
                <w:szCs w:val="24"/>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49828C97">
            <w:pPr>
              <w:pageBreakBefore w:val="0"/>
              <w:kinsoku/>
              <w:overflowPunct/>
              <w:bidi w:val="0"/>
              <w:spacing w:line="36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其他</w:t>
            </w:r>
          </w:p>
        </w:tc>
        <w:tc>
          <w:tcPr>
            <w:tcW w:w="5893" w:type="dxa"/>
            <w:tcBorders>
              <w:top w:val="single" w:color="auto" w:sz="4" w:space="0"/>
              <w:left w:val="single" w:color="auto" w:sz="4" w:space="0"/>
              <w:bottom w:val="single" w:color="auto" w:sz="4" w:space="0"/>
              <w:right w:val="single" w:color="auto" w:sz="4" w:space="0"/>
            </w:tcBorders>
            <w:noWrap w:val="0"/>
            <w:vAlign w:val="center"/>
          </w:tcPr>
          <w:p w14:paraId="0F9D151A">
            <w:pPr>
              <w:pageBreakBefore w:val="0"/>
              <w:kinsoku/>
              <w:overflowPunct/>
              <w:bidi w:val="0"/>
              <w:spacing w:line="360" w:lineRule="auto"/>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法律、法规和谈判文件规定的其他无效情形</w:t>
            </w:r>
          </w:p>
        </w:tc>
      </w:tr>
    </w:tbl>
    <w:p w14:paraId="66776351">
      <w:pPr>
        <w:rPr>
          <w:rFonts w:hint="eastAsia" w:ascii="仿宋" w:hAnsi="仿宋" w:eastAsia="仿宋" w:cs="仿宋"/>
          <w:color w:val="auto"/>
          <w:sz w:val="21"/>
          <w:szCs w:val="21"/>
          <w:highlight w:val="none"/>
        </w:rPr>
      </w:pPr>
    </w:p>
    <w:p w14:paraId="6C050DA9">
      <w:pPr>
        <w:rPr>
          <w:rFonts w:hint="eastAsia" w:ascii="仿宋" w:hAnsi="仿宋" w:eastAsia="仿宋" w:cs="仿宋"/>
          <w:color w:val="auto"/>
          <w:sz w:val="21"/>
          <w:szCs w:val="21"/>
          <w:highlight w:val="none"/>
        </w:rPr>
      </w:pPr>
    </w:p>
    <w:p w14:paraId="6ABC5B17">
      <w:pPr>
        <w:rPr>
          <w:rFonts w:hint="eastAsia" w:ascii="仿宋" w:hAnsi="仿宋" w:eastAsia="仿宋" w:cs="仿宋"/>
          <w:color w:val="auto"/>
          <w:sz w:val="21"/>
          <w:szCs w:val="21"/>
          <w:highlight w:val="none"/>
        </w:rPr>
      </w:pPr>
    </w:p>
    <w:p w14:paraId="1A5F72B4">
      <w:pPr>
        <w:pStyle w:val="2"/>
        <w:rPr>
          <w:rFonts w:hint="eastAsia" w:ascii="仿宋" w:hAnsi="仿宋" w:eastAsia="仿宋" w:cs="仿宋"/>
          <w:color w:val="auto"/>
          <w:sz w:val="21"/>
          <w:szCs w:val="21"/>
          <w:highlight w:val="none"/>
        </w:rPr>
      </w:pPr>
    </w:p>
    <w:p w14:paraId="37C94F36">
      <w:pPr>
        <w:rPr>
          <w:rFonts w:hint="eastAsia" w:ascii="仿宋" w:hAnsi="仿宋" w:eastAsia="仿宋" w:cs="仿宋"/>
          <w:color w:val="auto"/>
          <w:sz w:val="21"/>
          <w:szCs w:val="21"/>
          <w:highlight w:val="none"/>
        </w:rPr>
      </w:pPr>
    </w:p>
    <w:p w14:paraId="09BC2DC4">
      <w:pPr>
        <w:pStyle w:val="2"/>
        <w:rPr>
          <w:rFonts w:hint="eastAsia" w:ascii="仿宋" w:hAnsi="仿宋" w:eastAsia="仿宋" w:cs="仿宋"/>
          <w:color w:val="auto"/>
          <w:sz w:val="21"/>
          <w:szCs w:val="21"/>
          <w:highlight w:val="none"/>
        </w:rPr>
      </w:pPr>
    </w:p>
    <w:p w14:paraId="50A795AA">
      <w:pPr>
        <w:rPr>
          <w:rFonts w:hint="eastAsia"/>
        </w:rPr>
      </w:pPr>
    </w:p>
    <w:p w14:paraId="131C90E5">
      <w:pPr>
        <w:pStyle w:val="18"/>
        <w:keepNext w:val="0"/>
        <w:keepLines w:val="0"/>
        <w:pageBreakBefore w:val="0"/>
        <w:widowControl/>
        <w:kinsoku/>
        <w:wordWrap/>
        <w:overflowPunct/>
        <w:topLinePunct w:val="0"/>
        <w:autoSpaceDE/>
        <w:autoSpaceDN/>
        <w:bidi w:val="0"/>
        <w:adjustRightInd/>
        <w:snapToGrid/>
        <w:spacing w:before="0" w:after="0" w:line="240" w:lineRule="auto"/>
        <w:ind w:firstLine="566" w:firstLineChars="200"/>
        <w:jc w:val="center"/>
        <w:textAlignment w:val="auto"/>
        <w:rPr>
          <w:rFonts w:hint="eastAsia" w:ascii="仿宋" w:hAnsi="仿宋" w:eastAsia="仿宋" w:cs="仿宋"/>
          <w:b/>
          <w:color w:val="auto"/>
          <w:spacing w:val="1"/>
          <w:sz w:val="28"/>
          <w:szCs w:val="28"/>
          <w:highlight w:val="none"/>
          <w:lang w:val="en-US" w:eastAsia="zh-CN"/>
        </w:rPr>
      </w:pPr>
      <w:bookmarkStart w:id="264" w:name="_Toc18801"/>
      <w:r>
        <w:rPr>
          <w:rFonts w:hint="eastAsia" w:ascii="仿宋" w:hAnsi="仿宋" w:eastAsia="仿宋" w:cs="仿宋"/>
          <w:b/>
          <w:color w:val="auto"/>
          <w:spacing w:val="1"/>
          <w:sz w:val="28"/>
          <w:szCs w:val="28"/>
          <w:highlight w:val="none"/>
          <w:lang w:val="en-US" w:eastAsia="zh-CN"/>
        </w:rPr>
        <w:t>评审办法</w:t>
      </w:r>
    </w:p>
    <w:tbl>
      <w:tblPr>
        <w:tblStyle w:val="11"/>
        <w:tblW w:w="85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06"/>
        <w:gridCol w:w="1434"/>
        <w:gridCol w:w="5779"/>
      </w:tblGrid>
      <w:tr w14:paraId="7F03D9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52" w:hRule="atLeast"/>
          <w:jc w:val="center"/>
        </w:trPr>
        <w:tc>
          <w:tcPr>
            <w:tcW w:w="2740" w:type="dxa"/>
            <w:gridSpan w:val="2"/>
            <w:vAlign w:val="center"/>
          </w:tcPr>
          <w:p w14:paraId="5A5DE54F">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仿宋" w:hAnsi="仿宋" w:eastAsia="仿宋" w:cs="仿宋"/>
                <w:strike w:val="0"/>
                <w:dstrike w:val="0"/>
                <w:sz w:val="24"/>
                <w:szCs w:val="24"/>
                <w:highlight w:val="none"/>
              </w:rPr>
            </w:pPr>
            <w:r>
              <w:rPr>
                <w:rFonts w:hint="eastAsia" w:ascii="仿宋" w:hAnsi="仿宋" w:eastAsia="仿宋" w:cs="仿宋"/>
                <w:b/>
                <w:strike w:val="0"/>
                <w:dstrike w:val="0"/>
                <w:sz w:val="24"/>
                <w:szCs w:val="24"/>
                <w:highlight w:val="none"/>
              </w:rPr>
              <w:t>评审内容</w:t>
            </w:r>
          </w:p>
        </w:tc>
        <w:tc>
          <w:tcPr>
            <w:tcW w:w="5779" w:type="dxa"/>
            <w:vAlign w:val="center"/>
          </w:tcPr>
          <w:p w14:paraId="45304228">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仿宋" w:hAnsi="仿宋" w:eastAsia="仿宋" w:cs="仿宋"/>
                <w:strike w:val="0"/>
                <w:dstrike w:val="0"/>
                <w:sz w:val="24"/>
                <w:szCs w:val="24"/>
                <w:highlight w:val="none"/>
              </w:rPr>
            </w:pPr>
            <w:r>
              <w:rPr>
                <w:rFonts w:hint="eastAsia" w:ascii="仿宋" w:hAnsi="仿宋" w:eastAsia="仿宋" w:cs="仿宋"/>
                <w:b/>
                <w:strike w:val="0"/>
                <w:dstrike w:val="0"/>
                <w:sz w:val="24"/>
                <w:szCs w:val="24"/>
                <w:highlight w:val="none"/>
              </w:rPr>
              <w:t>评分标准</w:t>
            </w:r>
          </w:p>
        </w:tc>
      </w:tr>
      <w:tr w14:paraId="0B20A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8" w:hRule="atLeast"/>
          <w:jc w:val="center"/>
        </w:trPr>
        <w:tc>
          <w:tcPr>
            <w:tcW w:w="2740" w:type="dxa"/>
            <w:gridSpan w:val="2"/>
            <w:vAlign w:val="center"/>
          </w:tcPr>
          <w:p w14:paraId="6CEC003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strike w:val="0"/>
                <w:dstrike w:val="0"/>
                <w:color w:val="auto"/>
                <w:sz w:val="24"/>
                <w:szCs w:val="24"/>
                <w:highlight w:val="none"/>
                <w:lang w:val="en-US" w:eastAsia="zh-CN"/>
              </w:rPr>
            </w:pPr>
            <w:r>
              <w:rPr>
                <w:rFonts w:hint="eastAsia" w:ascii="仿宋" w:hAnsi="仿宋" w:eastAsia="仿宋" w:cs="仿宋"/>
                <w:strike w:val="0"/>
                <w:dstrike w:val="0"/>
                <w:color w:val="auto"/>
                <w:sz w:val="24"/>
                <w:szCs w:val="24"/>
                <w:highlight w:val="none"/>
                <w:lang w:val="en-US" w:eastAsia="zh-CN"/>
              </w:rPr>
              <w:t>分值构成</w:t>
            </w:r>
          </w:p>
          <w:p w14:paraId="35AB9FC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strike w:val="0"/>
                <w:dstrike w:val="0"/>
                <w:color w:val="auto"/>
                <w:sz w:val="24"/>
                <w:szCs w:val="24"/>
                <w:highlight w:val="none"/>
                <w:lang w:val="en-US" w:eastAsia="zh-CN"/>
              </w:rPr>
            </w:pPr>
            <w:r>
              <w:rPr>
                <w:rFonts w:hint="eastAsia" w:ascii="仿宋" w:hAnsi="仿宋" w:eastAsia="仿宋" w:cs="仿宋"/>
                <w:strike w:val="0"/>
                <w:dstrike w:val="0"/>
                <w:color w:val="auto"/>
                <w:sz w:val="24"/>
                <w:szCs w:val="24"/>
                <w:highlight w:val="none"/>
                <w:lang w:val="en-US" w:eastAsia="zh-CN"/>
              </w:rPr>
              <w:t>（总分100分）</w:t>
            </w:r>
          </w:p>
        </w:tc>
        <w:tc>
          <w:tcPr>
            <w:tcW w:w="5779" w:type="dxa"/>
            <w:vAlign w:val="center"/>
          </w:tcPr>
          <w:p w14:paraId="5503C465">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商务部分： 75分</w:t>
            </w:r>
          </w:p>
          <w:p w14:paraId="663DA54A">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技术部分： 25分</w:t>
            </w:r>
          </w:p>
        </w:tc>
      </w:tr>
      <w:tr w14:paraId="30568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440" w:hRule="atLeast"/>
          <w:jc w:val="center"/>
        </w:trPr>
        <w:tc>
          <w:tcPr>
            <w:tcW w:w="2740" w:type="dxa"/>
            <w:gridSpan w:val="2"/>
            <w:vAlign w:val="center"/>
          </w:tcPr>
          <w:p w14:paraId="6E62DA6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strike w:val="0"/>
                <w:dstrike w:val="0"/>
                <w:color w:val="auto"/>
                <w:sz w:val="24"/>
                <w:szCs w:val="24"/>
                <w:highlight w:val="none"/>
                <w:lang w:val="en-US" w:eastAsia="zh-CN"/>
              </w:rPr>
            </w:pPr>
            <w:r>
              <w:rPr>
                <w:rFonts w:hint="eastAsia" w:ascii="仿宋" w:hAnsi="仿宋" w:eastAsia="仿宋" w:cs="仿宋"/>
                <w:strike w:val="0"/>
                <w:dstrike w:val="0"/>
                <w:color w:val="auto"/>
                <w:sz w:val="24"/>
                <w:szCs w:val="24"/>
                <w:highlight w:val="none"/>
                <w:lang w:val="en-US" w:eastAsia="zh-CN"/>
              </w:rPr>
              <w:t>评审基准价计算方法</w:t>
            </w:r>
          </w:p>
        </w:tc>
        <w:tc>
          <w:tcPr>
            <w:tcW w:w="5779" w:type="dxa"/>
            <w:vAlign w:val="center"/>
          </w:tcPr>
          <w:p w14:paraId="0356FF97">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1.经初审合格的响应文件，其谈判报价为有效报价；</w:t>
            </w:r>
          </w:p>
          <w:p w14:paraId="6265C710">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2.评审基准价的计算方法：</w:t>
            </w:r>
          </w:p>
          <w:p w14:paraId="79C843B6">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①当N≤4时，</w:t>
            </w:r>
          </w:p>
          <w:p w14:paraId="776F9C49">
            <w:pPr>
              <w:keepNext w:val="0"/>
              <w:keepLines w:val="0"/>
              <w:widowControl/>
              <w:suppressLineNumbers w:val="0"/>
              <w:spacing w:line="240" w:lineRule="auto"/>
              <w:jc w:val="left"/>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A=（a1+a2+……+an）/N*0.95</w:t>
            </w:r>
          </w:p>
          <w:p w14:paraId="6E293650">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②8≥N＞4时，去掉最高价；</w:t>
            </w:r>
          </w:p>
          <w:p w14:paraId="1965E36E">
            <w:pPr>
              <w:keepNext w:val="0"/>
              <w:keepLines w:val="0"/>
              <w:widowControl/>
              <w:suppressLineNumbers w:val="0"/>
              <w:spacing w:line="240" w:lineRule="auto"/>
              <w:jc w:val="left"/>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A=[a1+……+a（n-1）]/（N-1）*0.95</w:t>
            </w:r>
          </w:p>
          <w:p w14:paraId="45533BD6">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③N＞8时，去掉最高价和次高价，最低价；</w:t>
            </w:r>
          </w:p>
          <w:p w14:paraId="02E8313B">
            <w:pPr>
              <w:keepNext w:val="0"/>
              <w:keepLines w:val="0"/>
              <w:widowControl/>
              <w:suppressLineNumbers w:val="0"/>
              <w:spacing w:line="240" w:lineRule="auto"/>
              <w:jc w:val="left"/>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A=[a2+……+a（n-2）]/（N-2）*0.95</w:t>
            </w:r>
          </w:p>
          <w:p w14:paraId="6C307836">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注：A=评审基准价；a=有效报价；N=有效供应商的报价数量。</w:t>
            </w:r>
          </w:p>
        </w:tc>
      </w:tr>
      <w:tr w14:paraId="7B486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78" w:hRule="atLeast"/>
          <w:jc w:val="center"/>
        </w:trPr>
        <w:tc>
          <w:tcPr>
            <w:tcW w:w="1306" w:type="dxa"/>
            <w:vMerge w:val="restart"/>
            <w:vAlign w:val="center"/>
          </w:tcPr>
          <w:p w14:paraId="34420BD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strike w:val="0"/>
                <w:dstrike w:val="0"/>
                <w:color w:val="auto"/>
                <w:sz w:val="24"/>
                <w:szCs w:val="24"/>
                <w:highlight w:val="none"/>
                <w:lang w:val="en-US" w:eastAsia="zh-CN"/>
              </w:rPr>
            </w:pPr>
            <w:r>
              <w:rPr>
                <w:rFonts w:hint="eastAsia" w:ascii="仿宋" w:hAnsi="仿宋" w:eastAsia="仿宋" w:cs="仿宋"/>
                <w:strike w:val="0"/>
                <w:dstrike w:val="0"/>
                <w:color w:val="auto"/>
                <w:sz w:val="24"/>
                <w:szCs w:val="24"/>
                <w:highlight w:val="none"/>
                <w:lang w:val="en-US" w:eastAsia="zh-CN"/>
              </w:rPr>
              <w:t>商务</w:t>
            </w:r>
          </w:p>
          <w:p w14:paraId="44E5D58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strike w:val="0"/>
                <w:dstrike w:val="0"/>
                <w:color w:val="auto"/>
                <w:sz w:val="24"/>
                <w:szCs w:val="24"/>
                <w:highlight w:val="none"/>
                <w:lang w:val="en-US" w:eastAsia="zh-CN"/>
              </w:rPr>
            </w:pPr>
            <w:r>
              <w:rPr>
                <w:rFonts w:hint="eastAsia" w:ascii="仿宋" w:hAnsi="仿宋" w:eastAsia="仿宋" w:cs="仿宋"/>
                <w:strike w:val="0"/>
                <w:dstrike w:val="0"/>
                <w:color w:val="auto"/>
                <w:sz w:val="24"/>
                <w:szCs w:val="24"/>
                <w:highlight w:val="none"/>
                <w:lang w:val="en-US" w:eastAsia="zh-CN"/>
              </w:rPr>
              <w:t>部分</w:t>
            </w:r>
          </w:p>
          <w:p w14:paraId="59A5F43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strike w:val="0"/>
                <w:dstrike w:val="0"/>
                <w:color w:val="auto"/>
                <w:sz w:val="24"/>
                <w:szCs w:val="24"/>
                <w:highlight w:val="none"/>
                <w:lang w:val="en-US" w:eastAsia="zh-CN"/>
              </w:rPr>
            </w:pPr>
            <w:r>
              <w:rPr>
                <w:rFonts w:hint="eastAsia" w:ascii="仿宋" w:hAnsi="仿宋" w:eastAsia="仿宋" w:cs="仿宋"/>
                <w:strike w:val="0"/>
                <w:dstrike w:val="0"/>
                <w:color w:val="auto"/>
                <w:sz w:val="24"/>
                <w:szCs w:val="24"/>
                <w:highlight w:val="none"/>
                <w:lang w:val="en-US" w:eastAsia="zh-CN"/>
              </w:rPr>
              <w:t>（75分）</w:t>
            </w:r>
          </w:p>
        </w:tc>
        <w:tc>
          <w:tcPr>
            <w:tcW w:w="1434" w:type="dxa"/>
            <w:vAlign w:val="center"/>
          </w:tcPr>
          <w:p w14:paraId="3434171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strike w:val="0"/>
                <w:dstrike w:val="0"/>
                <w:color w:val="auto"/>
                <w:sz w:val="24"/>
                <w:szCs w:val="24"/>
                <w:highlight w:val="none"/>
                <w:lang w:val="en-US" w:eastAsia="zh-CN"/>
              </w:rPr>
            </w:pPr>
            <w:r>
              <w:rPr>
                <w:rFonts w:hint="eastAsia" w:ascii="仿宋" w:hAnsi="仿宋" w:eastAsia="仿宋" w:cs="仿宋"/>
                <w:strike w:val="0"/>
                <w:dstrike w:val="0"/>
                <w:color w:val="auto"/>
                <w:sz w:val="24"/>
                <w:szCs w:val="24"/>
                <w:highlight w:val="none"/>
                <w:lang w:val="en-US" w:eastAsia="zh-CN"/>
              </w:rPr>
              <w:t>总报价</w:t>
            </w:r>
          </w:p>
          <w:p w14:paraId="43924FC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strike w:val="0"/>
                <w:dstrike w:val="0"/>
                <w:color w:val="auto"/>
                <w:sz w:val="24"/>
                <w:szCs w:val="24"/>
                <w:highlight w:val="none"/>
                <w:lang w:val="en-US" w:eastAsia="zh-CN"/>
              </w:rPr>
            </w:pPr>
            <w:r>
              <w:rPr>
                <w:rFonts w:hint="eastAsia" w:ascii="仿宋" w:hAnsi="仿宋" w:eastAsia="仿宋" w:cs="仿宋"/>
                <w:strike w:val="0"/>
                <w:dstrike w:val="0"/>
                <w:color w:val="auto"/>
                <w:sz w:val="24"/>
                <w:szCs w:val="24"/>
                <w:highlight w:val="none"/>
                <w:lang w:val="en-US" w:eastAsia="zh-CN"/>
              </w:rPr>
              <w:t>（65分）</w:t>
            </w:r>
          </w:p>
        </w:tc>
        <w:tc>
          <w:tcPr>
            <w:tcW w:w="5779" w:type="dxa"/>
            <w:vAlign w:val="center"/>
          </w:tcPr>
          <w:p w14:paraId="0814587C">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报价得分=65-（|有效报价-评审基准价|÷评审基准价×100×Q）</w:t>
            </w:r>
          </w:p>
          <w:p w14:paraId="4282DD91">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a&gt;A时，Q=0.4；当a&lt;A时，Q=0.2；（注：a为有效响应报价，A为评审基准价，Q为扣分幅度）。</w:t>
            </w:r>
          </w:p>
        </w:tc>
      </w:tr>
      <w:tr w14:paraId="096B4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72" w:hRule="atLeast"/>
          <w:jc w:val="center"/>
        </w:trPr>
        <w:tc>
          <w:tcPr>
            <w:tcW w:w="1306" w:type="dxa"/>
            <w:vMerge w:val="continue"/>
            <w:vAlign w:val="center"/>
          </w:tcPr>
          <w:p w14:paraId="3C27012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strike w:val="0"/>
                <w:dstrike w:val="0"/>
                <w:color w:val="auto"/>
                <w:sz w:val="24"/>
                <w:szCs w:val="24"/>
                <w:highlight w:val="none"/>
                <w:lang w:val="en-US" w:eastAsia="zh-CN"/>
              </w:rPr>
            </w:pPr>
          </w:p>
        </w:tc>
        <w:tc>
          <w:tcPr>
            <w:tcW w:w="1434" w:type="dxa"/>
            <w:vAlign w:val="center"/>
          </w:tcPr>
          <w:p w14:paraId="77084AC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strike w:val="0"/>
                <w:dstrike w:val="0"/>
                <w:color w:val="auto"/>
                <w:sz w:val="24"/>
                <w:szCs w:val="24"/>
                <w:highlight w:val="none"/>
                <w:lang w:val="en-US" w:eastAsia="zh-CN"/>
              </w:rPr>
            </w:pPr>
            <w:r>
              <w:rPr>
                <w:rFonts w:hint="eastAsia" w:ascii="仿宋" w:hAnsi="仿宋" w:eastAsia="仿宋" w:cs="仿宋"/>
                <w:strike w:val="0"/>
                <w:dstrike w:val="0"/>
                <w:color w:val="auto"/>
                <w:sz w:val="24"/>
                <w:szCs w:val="24"/>
                <w:highlight w:val="none"/>
                <w:lang w:val="en-US" w:eastAsia="zh-CN"/>
              </w:rPr>
              <w:t>综合实力</w:t>
            </w:r>
          </w:p>
          <w:p w14:paraId="17B784E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strike w:val="0"/>
                <w:dstrike w:val="0"/>
                <w:color w:val="auto"/>
                <w:sz w:val="24"/>
                <w:szCs w:val="24"/>
                <w:highlight w:val="none"/>
                <w:lang w:val="en-US" w:eastAsia="zh-CN"/>
              </w:rPr>
            </w:pPr>
            <w:r>
              <w:rPr>
                <w:rFonts w:hint="eastAsia" w:ascii="仿宋" w:hAnsi="仿宋" w:eastAsia="仿宋" w:cs="仿宋"/>
                <w:strike w:val="0"/>
                <w:dstrike w:val="0"/>
                <w:color w:val="auto"/>
                <w:sz w:val="24"/>
                <w:szCs w:val="24"/>
                <w:highlight w:val="none"/>
                <w:lang w:val="en-US" w:eastAsia="zh-CN"/>
              </w:rPr>
              <w:t>（5分）</w:t>
            </w:r>
          </w:p>
        </w:tc>
        <w:tc>
          <w:tcPr>
            <w:tcW w:w="5779" w:type="dxa"/>
            <w:vAlign w:val="center"/>
          </w:tcPr>
          <w:p w14:paraId="2E28024F">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根据供应商规模、体系、业绩情况、信誉、荣誉等情况综合考虑酌情赋2-5分。</w:t>
            </w:r>
          </w:p>
        </w:tc>
      </w:tr>
      <w:tr w14:paraId="5BAC7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88" w:hRule="atLeast"/>
          <w:jc w:val="center"/>
        </w:trPr>
        <w:tc>
          <w:tcPr>
            <w:tcW w:w="1306" w:type="dxa"/>
            <w:vMerge w:val="continue"/>
            <w:shd w:val="clear" w:color="auto" w:fill="auto"/>
            <w:vAlign w:val="center"/>
          </w:tcPr>
          <w:p w14:paraId="0DE0401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strike w:val="0"/>
                <w:dstrike w:val="0"/>
                <w:color w:val="auto"/>
                <w:sz w:val="24"/>
                <w:szCs w:val="24"/>
                <w:highlight w:val="none"/>
                <w:lang w:val="en-US" w:eastAsia="zh-CN"/>
              </w:rPr>
            </w:pPr>
          </w:p>
        </w:tc>
        <w:tc>
          <w:tcPr>
            <w:tcW w:w="1434" w:type="dxa"/>
            <w:shd w:val="clear" w:color="auto" w:fill="FFFFFF"/>
            <w:vAlign w:val="center"/>
          </w:tcPr>
          <w:p w14:paraId="6555C31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strike w:val="0"/>
                <w:dstrike w:val="0"/>
                <w:color w:val="auto"/>
                <w:sz w:val="24"/>
                <w:szCs w:val="24"/>
                <w:highlight w:val="none"/>
                <w:lang w:val="en-US" w:eastAsia="zh-CN"/>
              </w:rPr>
            </w:pPr>
            <w:r>
              <w:rPr>
                <w:rFonts w:hint="eastAsia" w:ascii="仿宋" w:hAnsi="仿宋" w:eastAsia="仿宋" w:cs="仿宋"/>
                <w:strike w:val="0"/>
                <w:dstrike w:val="0"/>
                <w:color w:val="auto"/>
                <w:sz w:val="24"/>
                <w:szCs w:val="24"/>
                <w:highlight w:val="none"/>
                <w:lang w:val="en-US" w:eastAsia="zh-CN"/>
              </w:rPr>
              <w:t>企业业绩</w:t>
            </w:r>
          </w:p>
          <w:p w14:paraId="786AE74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strike w:val="0"/>
                <w:dstrike w:val="0"/>
                <w:color w:val="auto"/>
                <w:sz w:val="24"/>
                <w:szCs w:val="24"/>
                <w:highlight w:val="none"/>
                <w:lang w:val="en-US" w:eastAsia="zh-CN"/>
              </w:rPr>
            </w:pPr>
            <w:r>
              <w:rPr>
                <w:rFonts w:hint="eastAsia" w:ascii="仿宋" w:hAnsi="仿宋" w:eastAsia="仿宋" w:cs="仿宋"/>
                <w:strike w:val="0"/>
                <w:dstrike w:val="0"/>
                <w:color w:val="auto"/>
                <w:sz w:val="24"/>
                <w:szCs w:val="24"/>
                <w:highlight w:val="none"/>
                <w:lang w:val="en-US" w:eastAsia="zh-CN"/>
              </w:rPr>
              <w:t>（5分）</w:t>
            </w:r>
          </w:p>
        </w:tc>
        <w:tc>
          <w:tcPr>
            <w:tcW w:w="5779" w:type="dxa"/>
            <w:shd w:val="clear" w:color="auto" w:fill="FFFFFF"/>
            <w:vAlign w:val="center"/>
          </w:tcPr>
          <w:p w14:paraId="2A8C8CB5">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供应商提供2023年1月1日至今（以合同签订时间为准）类似项目业绩1份得1分，每增加1份加1分，本项目最高得5分。</w:t>
            </w:r>
          </w:p>
          <w:p w14:paraId="3B1C1F43">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（备注：1.有效业绩证明材料需包括合同内容及签署盖章页等关键页扫描件，并提供至少1张对应发票，发票开票日期须在本项目谈判公告发布之日 30 日前，发票信息中买卖方名称、发票号码、发票二维码等关键信息必须清晰可查证；2.业绩合同文件中合同签订时间、合同金额、合同主要内容、签署盖章页，以上关键内容均清晰可见、完整有效，否则视为无效业绩；）；</w:t>
            </w:r>
          </w:p>
        </w:tc>
      </w:tr>
      <w:tr w14:paraId="65751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60" w:hRule="atLeast"/>
          <w:jc w:val="center"/>
        </w:trPr>
        <w:tc>
          <w:tcPr>
            <w:tcW w:w="1306" w:type="dxa"/>
            <w:vMerge w:val="restart"/>
            <w:shd w:val="clear" w:color="auto" w:fill="auto"/>
            <w:vAlign w:val="center"/>
          </w:tcPr>
          <w:p w14:paraId="54FA7B35">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仿宋" w:hAnsi="仿宋" w:eastAsia="仿宋" w:cs="仿宋"/>
                <w:strike w:val="0"/>
                <w:dstrike w:val="0"/>
                <w:color w:val="auto"/>
                <w:sz w:val="24"/>
                <w:szCs w:val="24"/>
                <w:highlight w:val="none"/>
              </w:rPr>
            </w:pPr>
            <w:r>
              <w:rPr>
                <w:rFonts w:hint="eastAsia" w:ascii="仿宋" w:hAnsi="仿宋" w:eastAsia="仿宋" w:cs="仿宋"/>
                <w:strike w:val="0"/>
                <w:dstrike w:val="0"/>
                <w:color w:val="auto"/>
                <w:sz w:val="24"/>
                <w:szCs w:val="24"/>
                <w:highlight w:val="none"/>
              </w:rPr>
              <w:t>技术部分</w:t>
            </w:r>
          </w:p>
          <w:p w14:paraId="17AEE75D">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仿宋" w:hAnsi="仿宋" w:eastAsia="仿宋" w:cs="仿宋"/>
                <w:strike w:val="0"/>
                <w:dstrike w:val="0"/>
                <w:color w:val="auto"/>
                <w:sz w:val="24"/>
                <w:szCs w:val="24"/>
                <w:highlight w:val="none"/>
                <w:lang w:eastAsia="zh-CN"/>
              </w:rPr>
            </w:pPr>
            <w:r>
              <w:rPr>
                <w:rFonts w:hint="eastAsia" w:ascii="仿宋" w:hAnsi="仿宋" w:eastAsia="仿宋" w:cs="仿宋"/>
                <w:strike w:val="0"/>
                <w:dstrike w:val="0"/>
                <w:color w:val="auto"/>
                <w:sz w:val="24"/>
                <w:szCs w:val="24"/>
                <w:highlight w:val="none"/>
              </w:rPr>
              <w:t>（</w:t>
            </w:r>
            <w:r>
              <w:rPr>
                <w:rFonts w:hint="eastAsia" w:ascii="仿宋" w:hAnsi="仿宋" w:eastAsia="仿宋" w:cs="仿宋"/>
                <w:strike w:val="0"/>
                <w:dstrike w:val="0"/>
                <w:color w:val="auto"/>
                <w:sz w:val="24"/>
                <w:szCs w:val="24"/>
                <w:highlight w:val="none"/>
                <w:lang w:val="en-US" w:eastAsia="zh-CN"/>
              </w:rPr>
              <w:t>25</w:t>
            </w:r>
            <w:r>
              <w:rPr>
                <w:rFonts w:hint="eastAsia" w:ascii="仿宋" w:hAnsi="仿宋" w:eastAsia="仿宋" w:cs="仿宋"/>
                <w:strike w:val="0"/>
                <w:dstrike w:val="0"/>
                <w:color w:val="auto"/>
                <w:sz w:val="24"/>
                <w:szCs w:val="24"/>
                <w:highlight w:val="none"/>
              </w:rPr>
              <w:t>分）</w:t>
            </w:r>
          </w:p>
        </w:tc>
        <w:tc>
          <w:tcPr>
            <w:tcW w:w="1434" w:type="dxa"/>
            <w:tcBorders>
              <w:bottom w:val="single" w:color="auto" w:sz="4" w:space="0"/>
            </w:tcBorders>
            <w:shd w:val="clear" w:color="auto" w:fill="FFFFFF"/>
            <w:vAlign w:val="center"/>
          </w:tcPr>
          <w:p w14:paraId="24EDDA97">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清洗流程（6分）</w:t>
            </w:r>
          </w:p>
        </w:tc>
        <w:tc>
          <w:tcPr>
            <w:tcW w:w="5779" w:type="dxa"/>
            <w:tcBorders>
              <w:bottom w:val="single" w:color="auto" w:sz="4" w:space="0"/>
            </w:tcBorders>
            <w:shd w:val="clear" w:color="auto" w:fill="FFFFFF"/>
            <w:vAlign w:val="center"/>
          </w:tcPr>
          <w:p w14:paraId="254B64B1">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针对本项目清洗内容，分建筑、分区域作业，明确专用型材清洗，清洗流程完全符合规范书要求，流程完整，针对性强综合比较赋3-6分。</w:t>
            </w:r>
          </w:p>
        </w:tc>
      </w:tr>
      <w:tr w14:paraId="214E3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6" w:hRule="atLeast"/>
          <w:jc w:val="center"/>
        </w:trPr>
        <w:tc>
          <w:tcPr>
            <w:tcW w:w="1306" w:type="dxa"/>
            <w:vMerge w:val="continue"/>
            <w:shd w:val="clear" w:color="auto" w:fill="auto"/>
            <w:vAlign w:val="center"/>
          </w:tcPr>
          <w:p w14:paraId="4B705E05">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仿宋" w:hAnsi="仿宋" w:eastAsia="仿宋" w:cs="仿宋"/>
                <w:strike w:val="0"/>
                <w:dstrike w:val="0"/>
                <w:color w:val="auto"/>
                <w:sz w:val="24"/>
                <w:szCs w:val="24"/>
                <w:highlight w:val="none"/>
              </w:rPr>
            </w:pPr>
          </w:p>
        </w:tc>
        <w:tc>
          <w:tcPr>
            <w:tcW w:w="1434" w:type="dxa"/>
            <w:tcBorders>
              <w:bottom w:val="single" w:color="auto" w:sz="4" w:space="0"/>
            </w:tcBorders>
            <w:shd w:val="clear" w:color="auto" w:fill="FFFFFF"/>
            <w:vAlign w:val="center"/>
          </w:tcPr>
          <w:p w14:paraId="381E615C">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作业团队配置（5分）</w:t>
            </w:r>
          </w:p>
        </w:tc>
        <w:tc>
          <w:tcPr>
            <w:tcW w:w="5779" w:type="dxa"/>
            <w:tcBorders>
              <w:bottom w:val="single" w:color="auto" w:sz="4" w:space="0"/>
            </w:tcBorders>
            <w:shd w:val="clear" w:color="auto" w:fill="FFFFFF"/>
            <w:vAlign w:val="center"/>
          </w:tcPr>
          <w:p w14:paraId="04B0DE9C">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项目负责人具备高空作业管理经验，作业人员均经专项培训，作业班组配置齐全，岗位职责清晰，人员经验丰富，提供团队简历及相关培训记录，综合比较赋2-5分。</w:t>
            </w:r>
          </w:p>
        </w:tc>
      </w:tr>
      <w:tr w14:paraId="61142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29" w:hRule="atLeast"/>
          <w:jc w:val="center"/>
        </w:trPr>
        <w:tc>
          <w:tcPr>
            <w:tcW w:w="1306" w:type="dxa"/>
            <w:vMerge w:val="continue"/>
            <w:shd w:val="clear" w:color="auto" w:fill="auto"/>
            <w:vAlign w:val="center"/>
          </w:tcPr>
          <w:p w14:paraId="322681AA">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仿宋" w:hAnsi="仿宋" w:eastAsia="仿宋" w:cs="仿宋"/>
                <w:strike w:val="0"/>
                <w:dstrike w:val="0"/>
                <w:color w:val="auto"/>
                <w:sz w:val="24"/>
                <w:szCs w:val="24"/>
                <w:highlight w:val="none"/>
              </w:rPr>
            </w:pPr>
          </w:p>
        </w:tc>
        <w:tc>
          <w:tcPr>
            <w:tcW w:w="1434" w:type="dxa"/>
            <w:tcBorders>
              <w:bottom w:val="single" w:color="auto" w:sz="4" w:space="0"/>
            </w:tcBorders>
            <w:shd w:val="clear" w:color="auto" w:fill="FFFFFF"/>
            <w:vAlign w:val="center"/>
          </w:tcPr>
          <w:p w14:paraId="2A5405C7">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安全保障（5分）</w:t>
            </w:r>
          </w:p>
        </w:tc>
        <w:tc>
          <w:tcPr>
            <w:tcW w:w="5779" w:type="dxa"/>
            <w:tcBorders>
              <w:bottom w:val="single" w:color="auto" w:sz="4" w:space="0"/>
            </w:tcBorders>
            <w:shd w:val="clear" w:color="auto" w:fill="FFFFFF"/>
            <w:vAlign w:val="center"/>
          </w:tcPr>
          <w:p w14:paraId="73C80998">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具有高空作业安全专项方案；配置专职安全员，培训教育、现场监督管理机制制度完善。现场安全文明施工措施完善。综合比较赋2-5分。</w:t>
            </w:r>
          </w:p>
        </w:tc>
      </w:tr>
      <w:tr w14:paraId="05E59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29" w:hRule="atLeast"/>
          <w:jc w:val="center"/>
        </w:trPr>
        <w:tc>
          <w:tcPr>
            <w:tcW w:w="1306" w:type="dxa"/>
            <w:vMerge w:val="continue"/>
            <w:shd w:val="clear" w:color="auto" w:fill="auto"/>
            <w:vAlign w:val="center"/>
          </w:tcPr>
          <w:p w14:paraId="7DCD5B70">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仿宋" w:hAnsi="仿宋" w:eastAsia="仿宋" w:cs="仿宋"/>
                <w:strike w:val="0"/>
                <w:dstrike w:val="0"/>
                <w:color w:val="auto"/>
                <w:sz w:val="24"/>
                <w:szCs w:val="24"/>
                <w:highlight w:val="none"/>
              </w:rPr>
            </w:pPr>
          </w:p>
        </w:tc>
        <w:tc>
          <w:tcPr>
            <w:tcW w:w="1434" w:type="dxa"/>
            <w:tcBorders>
              <w:bottom w:val="single" w:color="auto" w:sz="4" w:space="0"/>
            </w:tcBorders>
            <w:shd w:val="clear" w:color="auto" w:fill="FFFFFF"/>
            <w:vAlign w:val="center"/>
          </w:tcPr>
          <w:p w14:paraId="6746A797">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应急处置预案（3分）</w:t>
            </w:r>
          </w:p>
        </w:tc>
        <w:tc>
          <w:tcPr>
            <w:tcW w:w="5779" w:type="dxa"/>
            <w:tcBorders>
              <w:bottom w:val="single" w:color="auto" w:sz="4" w:space="0"/>
            </w:tcBorders>
            <w:shd w:val="clear" w:color="auto" w:fill="FFFFFF"/>
            <w:vAlign w:val="center"/>
          </w:tcPr>
          <w:p w14:paraId="3776A9BD">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编制专项应急预案，明确应急组织机构、应急物资；覆盖高空坠落、物体打击、设备故障、恶劣天气、药剂污染等主要风险，落实风险辨识、应急演练等事前预防措施。综合比较赋1-3分</w:t>
            </w:r>
          </w:p>
        </w:tc>
      </w:tr>
      <w:tr w14:paraId="6127D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53" w:hRule="atLeast"/>
          <w:jc w:val="center"/>
        </w:trPr>
        <w:tc>
          <w:tcPr>
            <w:tcW w:w="1306" w:type="dxa"/>
            <w:vMerge w:val="continue"/>
            <w:shd w:val="clear" w:color="auto" w:fill="auto"/>
            <w:vAlign w:val="center"/>
          </w:tcPr>
          <w:p w14:paraId="0A026CB6">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仿宋" w:hAnsi="仿宋" w:eastAsia="仿宋" w:cs="仿宋"/>
                <w:strike w:val="0"/>
                <w:dstrike w:val="0"/>
                <w:color w:val="auto"/>
                <w:sz w:val="24"/>
                <w:szCs w:val="24"/>
                <w:highlight w:val="none"/>
              </w:rPr>
            </w:pPr>
          </w:p>
        </w:tc>
        <w:tc>
          <w:tcPr>
            <w:tcW w:w="1434" w:type="dxa"/>
            <w:tcBorders>
              <w:top w:val="single" w:color="auto" w:sz="4" w:space="0"/>
            </w:tcBorders>
            <w:shd w:val="clear" w:color="auto" w:fill="FFFFFF"/>
            <w:vAlign w:val="center"/>
          </w:tcPr>
          <w:p w14:paraId="68DE75C6">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工期保障方案（3分）</w:t>
            </w:r>
          </w:p>
        </w:tc>
        <w:tc>
          <w:tcPr>
            <w:tcW w:w="5779" w:type="dxa"/>
            <w:tcBorders>
              <w:top w:val="single" w:color="auto" w:sz="4" w:space="0"/>
            </w:tcBorders>
            <w:shd w:val="clear" w:color="auto" w:fill="FFFFFF"/>
            <w:vAlign w:val="center"/>
          </w:tcPr>
          <w:p w14:paraId="07073AED">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施工分段计划，避开办公高峰、具有恶劣天气应对措施，人员设备配置保障工期计划合理，综合比较赋1-3分。</w:t>
            </w:r>
          </w:p>
        </w:tc>
      </w:tr>
      <w:tr w14:paraId="75C24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53" w:hRule="atLeast"/>
          <w:jc w:val="center"/>
        </w:trPr>
        <w:tc>
          <w:tcPr>
            <w:tcW w:w="1306" w:type="dxa"/>
            <w:vMerge w:val="continue"/>
            <w:shd w:val="clear" w:color="auto" w:fill="auto"/>
            <w:vAlign w:val="center"/>
          </w:tcPr>
          <w:p w14:paraId="7C6D9940">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仿宋" w:hAnsi="仿宋" w:eastAsia="仿宋" w:cs="仿宋"/>
                <w:strike w:val="0"/>
                <w:dstrike w:val="0"/>
                <w:color w:val="auto"/>
                <w:sz w:val="24"/>
                <w:szCs w:val="24"/>
                <w:highlight w:val="none"/>
              </w:rPr>
            </w:pPr>
          </w:p>
        </w:tc>
        <w:tc>
          <w:tcPr>
            <w:tcW w:w="1434" w:type="dxa"/>
            <w:tcBorders>
              <w:top w:val="single" w:color="auto" w:sz="4" w:space="0"/>
            </w:tcBorders>
            <w:shd w:val="clear" w:color="auto" w:fill="FFFFFF"/>
            <w:vAlign w:val="center"/>
          </w:tcPr>
          <w:p w14:paraId="647B2F2C">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验收及服务承诺（2分）</w:t>
            </w:r>
          </w:p>
        </w:tc>
        <w:tc>
          <w:tcPr>
            <w:tcW w:w="5779" w:type="dxa"/>
            <w:tcBorders>
              <w:top w:val="single" w:color="auto" w:sz="4" w:space="0"/>
            </w:tcBorders>
            <w:shd w:val="clear" w:color="auto" w:fill="FFFFFF"/>
            <w:vAlign w:val="center"/>
          </w:tcPr>
          <w:p w14:paraId="78B422C6">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依据本项目的验收要求与全部服务内容进行响应。根据响应内容完整性、现场可操作性综合评审综合比较赋0-2分。</w:t>
            </w:r>
          </w:p>
        </w:tc>
      </w:tr>
      <w:tr w14:paraId="4A816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17" w:hRule="atLeast"/>
          <w:jc w:val="center"/>
        </w:trPr>
        <w:tc>
          <w:tcPr>
            <w:tcW w:w="1306" w:type="dxa"/>
            <w:vMerge w:val="continue"/>
            <w:shd w:val="clear" w:color="auto" w:fill="auto"/>
            <w:vAlign w:val="center"/>
          </w:tcPr>
          <w:p w14:paraId="363BD5EE">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仿宋" w:hAnsi="仿宋" w:eastAsia="仿宋" w:cs="仿宋"/>
                <w:strike w:val="0"/>
                <w:dstrike w:val="0"/>
                <w:color w:val="auto"/>
                <w:sz w:val="24"/>
                <w:szCs w:val="24"/>
                <w:highlight w:val="none"/>
              </w:rPr>
            </w:pPr>
          </w:p>
        </w:tc>
        <w:tc>
          <w:tcPr>
            <w:tcW w:w="1434" w:type="dxa"/>
            <w:tcBorders>
              <w:top w:val="single" w:color="auto" w:sz="4" w:space="0"/>
            </w:tcBorders>
            <w:shd w:val="clear" w:color="auto" w:fill="FFFFFF"/>
            <w:vAlign w:val="center"/>
          </w:tcPr>
          <w:p w14:paraId="03CB049C">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标注响应点</w:t>
            </w:r>
          </w:p>
          <w:p w14:paraId="546D5028">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(1分)</w:t>
            </w:r>
          </w:p>
        </w:tc>
        <w:tc>
          <w:tcPr>
            <w:tcW w:w="5779" w:type="dxa"/>
            <w:tcBorders>
              <w:top w:val="single" w:color="auto" w:sz="4" w:space="0"/>
            </w:tcBorders>
            <w:shd w:val="clear" w:color="auto" w:fill="FFFFFF"/>
            <w:vAlign w:val="center"/>
          </w:tcPr>
          <w:p w14:paraId="427A5AB3">
            <w:pPr>
              <w:keepNext w:val="0"/>
              <w:keepLines w:val="0"/>
              <w:widowControl/>
              <w:suppressLineNumbers w:val="0"/>
              <w:spacing w:line="24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供应商上传响应文件时，须在采购交易系统标注响应点，针对采购文件全部评审项逐条完成对应响应点标注，在系统评审界面根据响应点标注栏查看文件时：1.全部评审项均在系统响应点标注栏完成标注，挂接的响应内容与评审项要求匹配一致，无漏标、错标，得1分；2.部分评审项未在响应点标注栏标注，或已标注但存在错挂、内容不匹配，存在漏标、错标情形，酌情得0.3-0.9分；3.未在系统响应点标注栏做任何响应点标注，本项得0分。</w:t>
            </w:r>
          </w:p>
        </w:tc>
      </w:tr>
      <w:tr w14:paraId="2E0D9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5" w:hRule="atLeast"/>
          <w:jc w:val="center"/>
        </w:trPr>
        <w:tc>
          <w:tcPr>
            <w:tcW w:w="1306" w:type="dxa"/>
            <w:vAlign w:val="center"/>
          </w:tcPr>
          <w:p w14:paraId="2FF9913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strike w:val="0"/>
                <w:dstrike w:val="0"/>
                <w:color w:val="auto"/>
                <w:sz w:val="24"/>
                <w:szCs w:val="24"/>
                <w:highlight w:val="none"/>
              </w:rPr>
            </w:pPr>
            <w:r>
              <w:rPr>
                <w:rFonts w:hint="eastAsia" w:ascii="仿宋" w:hAnsi="仿宋" w:eastAsia="仿宋" w:cs="仿宋"/>
                <w:strike w:val="0"/>
                <w:dstrike w:val="0"/>
                <w:color w:val="auto"/>
                <w:sz w:val="24"/>
                <w:szCs w:val="24"/>
                <w:highlight w:val="none"/>
              </w:rPr>
              <w:t>备注</w:t>
            </w:r>
          </w:p>
        </w:tc>
        <w:tc>
          <w:tcPr>
            <w:tcW w:w="7213" w:type="dxa"/>
            <w:gridSpan w:val="2"/>
            <w:vAlign w:val="center"/>
          </w:tcPr>
          <w:p w14:paraId="0F5E5889">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strike w:val="0"/>
                <w:dstrike w:val="0"/>
                <w:color w:val="auto"/>
                <w:sz w:val="24"/>
                <w:szCs w:val="24"/>
                <w:highlight w:val="none"/>
              </w:rPr>
            </w:pPr>
            <w:r>
              <w:rPr>
                <w:rFonts w:hint="eastAsia" w:ascii="仿宋" w:hAnsi="仿宋" w:eastAsia="仿宋" w:cs="仿宋"/>
                <w:strike w:val="0"/>
                <w:dstrike w:val="0"/>
                <w:color w:val="auto"/>
                <w:sz w:val="24"/>
                <w:szCs w:val="24"/>
                <w:highlight w:val="none"/>
              </w:rPr>
              <w:t>1.若出现缺项漏项的该项得0分。</w:t>
            </w:r>
            <w:r>
              <w:rPr>
                <w:rFonts w:hint="eastAsia" w:ascii="仿宋" w:hAnsi="仿宋" w:eastAsia="仿宋" w:cs="仿宋"/>
                <w:strike w:val="0"/>
                <w:dstrike w:val="0"/>
                <w:color w:val="auto"/>
                <w:sz w:val="24"/>
                <w:szCs w:val="24"/>
                <w:highlight w:val="none"/>
              </w:rPr>
              <w:br w:type="textWrapping"/>
            </w:r>
            <w:r>
              <w:rPr>
                <w:rFonts w:hint="eastAsia" w:ascii="仿宋" w:hAnsi="仿宋" w:eastAsia="仿宋" w:cs="仿宋"/>
                <w:strike w:val="0"/>
                <w:dstrike w:val="0"/>
                <w:color w:val="auto"/>
                <w:sz w:val="24"/>
                <w:szCs w:val="24"/>
                <w:highlight w:val="none"/>
              </w:rPr>
              <w:t>2.</w:t>
            </w:r>
            <w:r>
              <w:rPr>
                <w:rFonts w:hint="eastAsia" w:ascii="仿宋" w:hAnsi="仿宋" w:eastAsia="仿宋" w:cs="仿宋"/>
                <w:strike w:val="0"/>
                <w:dstrike w:val="0"/>
                <w:color w:val="auto"/>
                <w:sz w:val="24"/>
                <w:szCs w:val="24"/>
                <w:highlight w:val="none"/>
                <w:lang w:val="en-US" w:eastAsia="zh-CN"/>
              </w:rPr>
              <w:t>评审</w:t>
            </w:r>
            <w:r>
              <w:rPr>
                <w:rFonts w:hint="eastAsia" w:ascii="仿宋" w:hAnsi="仿宋" w:eastAsia="仿宋" w:cs="仿宋"/>
                <w:strike w:val="0"/>
                <w:dstrike w:val="0"/>
                <w:color w:val="auto"/>
                <w:sz w:val="24"/>
                <w:szCs w:val="24"/>
                <w:highlight w:val="none"/>
              </w:rPr>
              <w:t>最终得分保留后两位，第三位四舍五入（</w:t>
            </w:r>
            <w:r>
              <w:rPr>
                <w:rFonts w:hint="eastAsia" w:ascii="仿宋" w:hAnsi="仿宋" w:eastAsia="仿宋" w:cs="仿宋"/>
                <w:strike w:val="0"/>
                <w:dstrike w:val="0"/>
                <w:color w:val="auto"/>
                <w:sz w:val="24"/>
                <w:szCs w:val="24"/>
                <w:highlight w:val="none"/>
                <w:lang w:val="en-US" w:eastAsia="zh-CN"/>
              </w:rPr>
              <w:t>评审</w:t>
            </w:r>
            <w:r>
              <w:rPr>
                <w:rFonts w:hint="eastAsia" w:ascii="仿宋" w:hAnsi="仿宋" w:eastAsia="仿宋" w:cs="仿宋"/>
                <w:strike w:val="0"/>
                <w:dstrike w:val="0"/>
                <w:color w:val="auto"/>
                <w:sz w:val="24"/>
                <w:szCs w:val="24"/>
                <w:highlight w:val="none"/>
              </w:rPr>
              <w:t>各环节的计算、汇总过程中均以实际数值进行计算）。</w:t>
            </w:r>
            <w:r>
              <w:rPr>
                <w:rFonts w:hint="eastAsia" w:ascii="仿宋" w:hAnsi="仿宋" w:eastAsia="仿宋" w:cs="仿宋"/>
                <w:strike w:val="0"/>
                <w:dstrike w:val="0"/>
                <w:color w:val="auto"/>
                <w:sz w:val="24"/>
                <w:szCs w:val="24"/>
                <w:highlight w:val="none"/>
              </w:rPr>
              <w:br w:type="textWrapping"/>
            </w:r>
            <w:r>
              <w:rPr>
                <w:rFonts w:hint="eastAsia" w:ascii="仿宋" w:hAnsi="仿宋" w:eastAsia="仿宋" w:cs="仿宋"/>
                <w:strike w:val="0"/>
                <w:dstrike w:val="0"/>
                <w:color w:val="auto"/>
                <w:sz w:val="24"/>
                <w:szCs w:val="24"/>
                <w:highlight w:val="none"/>
              </w:rPr>
              <w:t>3.</w:t>
            </w:r>
            <w:r>
              <w:rPr>
                <w:rFonts w:hint="eastAsia" w:ascii="仿宋" w:hAnsi="仿宋" w:eastAsia="仿宋" w:cs="仿宋"/>
                <w:strike w:val="0"/>
                <w:dstrike w:val="0"/>
                <w:color w:val="auto"/>
                <w:sz w:val="24"/>
                <w:szCs w:val="24"/>
                <w:highlight w:val="none"/>
                <w:lang w:val="en-US" w:eastAsia="zh-CN"/>
              </w:rPr>
              <w:t>评审</w:t>
            </w:r>
            <w:r>
              <w:rPr>
                <w:rFonts w:hint="eastAsia" w:ascii="仿宋" w:hAnsi="仿宋" w:eastAsia="仿宋" w:cs="仿宋"/>
                <w:strike w:val="0"/>
                <w:dstrike w:val="0"/>
                <w:color w:val="auto"/>
                <w:sz w:val="24"/>
                <w:szCs w:val="24"/>
                <w:highlight w:val="none"/>
              </w:rPr>
              <w:t>环节中，</w:t>
            </w:r>
            <w:r>
              <w:rPr>
                <w:rFonts w:hint="eastAsia" w:ascii="仿宋" w:hAnsi="仿宋" w:eastAsia="仿宋" w:cs="仿宋"/>
                <w:strike w:val="0"/>
                <w:dstrike w:val="0"/>
                <w:color w:val="auto"/>
                <w:sz w:val="24"/>
                <w:szCs w:val="24"/>
                <w:highlight w:val="none"/>
                <w:lang w:val="en-US" w:eastAsia="zh-CN"/>
              </w:rPr>
              <w:t>评审</w:t>
            </w:r>
            <w:r>
              <w:rPr>
                <w:rFonts w:hint="eastAsia" w:ascii="仿宋" w:hAnsi="仿宋" w:eastAsia="仿宋" w:cs="仿宋"/>
                <w:strike w:val="0"/>
                <w:dstrike w:val="0"/>
                <w:color w:val="auto"/>
                <w:sz w:val="24"/>
                <w:szCs w:val="24"/>
                <w:highlight w:val="none"/>
              </w:rPr>
              <w:t>委员会成员对某项评审内容存在不一致意见的，可以单独提出不一致意见，但应以少数服从多数的原则形成</w:t>
            </w:r>
            <w:r>
              <w:rPr>
                <w:rFonts w:hint="eastAsia" w:ascii="仿宋" w:hAnsi="仿宋" w:eastAsia="仿宋" w:cs="仿宋"/>
                <w:strike w:val="0"/>
                <w:dstrike w:val="0"/>
                <w:color w:val="auto"/>
                <w:sz w:val="24"/>
                <w:szCs w:val="24"/>
                <w:highlight w:val="none"/>
                <w:lang w:val="en-US" w:eastAsia="zh-CN"/>
              </w:rPr>
              <w:t>评审</w:t>
            </w:r>
            <w:r>
              <w:rPr>
                <w:rFonts w:hint="eastAsia" w:ascii="仿宋" w:hAnsi="仿宋" w:eastAsia="仿宋" w:cs="仿宋"/>
                <w:strike w:val="0"/>
                <w:dstrike w:val="0"/>
                <w:color w:val="auto"/>
                <w:sz w:val="24"/>
                <w:szCs w:val="24"/>
                <w:highlight w:val="none"/>
              </w:rPr>
              <w:t>结论。</w:t>
            </w:r>
            <w:r>
              <w:rPr>
                <w:rFonts w:hint="eastAsia" w:ascii="仿宋" w:hAnsi="仿宋" w:eastAsia="仿宋" w:cs="仿宋"/>
                <w:strike w:val="0"/>
                <w:dstrike w:val="0"/>
                <w:color w:val="auto"/>
                <w:sz w:val="24"/>
                <w:szCs w:val="24"/>
                <w:highlight w:val="none"/>
              </w:rPr>
              <w:br w:type="textWrapping"/>
            </w:r>
            <w:r>
              <w:rPr>
                <w:rFonts w:hint="eastAsia" w:ascii="仿宋" w:hAnsi="仿宋" w:eastAsia="仿宋" w:cs="仿宋"/>
                <w:strike w:val="0"/>
                <w:dstrike w:val="0"/>
                <w:color w:val="auto"/>
                <w:sz w:val="24"/>
                <w:szCs w:val="24"/>
                <w:highlight w:val="none"/>
                <w:lang w:val="en-US" w:eastAsia="zh-CN"/>
              </w:rPr>
              <w:t>4</w:t>
            </w:r>
            <w:r>
              <w:rPr>
                <w:rFonts w:hint="eastAsia" w:ascii="仿宋" w:hAnsi="仿宋" w:eastAsia="仿宋" w:cs="仿宋"/>
                <w:strike w:val="0"/>
                <w:dstrike w:val="0"/>
                <w:color w:val="auto"/>
                <w:sz w:val="24"/>
                <w:szCs w:val="24"/>
                <w:highlight w:val="none"/>
              </w:rPr>
              <w:t>.</w:t>
            </w:r>
            <w:r>
              <w:rPr>
                <w:rFonts w:hint="eastAsia" w:ascii="仿宋" w:hAnsi="仿宋" w:eastAsia="仿宋" w:cs="仿宋"/>
                <w:strike w:val="0"/>
                <w:dstrike w:val="0"/>
                <w:color w:val="auto"/>
                <w:sz w:val="24"/>
                <w:szCs w:val="24"/>
                <w:highlight w:val="none"/>
                <w:lang w:val="en-US" w:eastAsia="zh-CN"/>
              </w:rPr>
              <w:t>评审</w:t>
            </w:r>
            <w:r>
              <w:rPr>
                <w:rFonts w:hint="eastAsia" w:ascii="仿宋" w:hAnsi="仿宋" w:eastAsia="仿宋" w:cs="仿宋"/>
                <w:strike w:val="0"/>
                <w:dstrike w:val="0"/>
                <w:color w:val="auto"/>
                <w:sz w:val="24"/>
                <w:szCs w:val="24"/>
                <w:highlight w:val="none"/>
              </w:rPr>
              <w:t>过程中，若出现特殊情况，由</w:t>
            </w:r>
            <w:r>
              <w:rPr>
                <w:rFonts w:hint="eastAsia" w:ascii="仿宋" w:hAnsi="仿宋" w:eastAsia="仿宋" w:cs="仿宋"/>
                <w:strike w:val="0"/>
                <w:dstrike w:val="0"/>
                <w:color w:val="auto"/>
                <w:sz w:val="24"/>
                <w:szCs w:val="24"/>
                <w:highlight w:val="none"/>
                <w:lang w:val="en-US" w:eastAsia="zh-CN"/>
              </w:rPr>
              <w:t>评审</w:t>
            </w:r>
            <w:r>
              <w:rPr>
                <w:rFonts w:hint="eastAsia" w:ascii="仿宋" w:hAnsi="仿宋" w:eastAsia="仿宋" w:cs="仿宋"/>
                <w:strike w:val="0"/>
                <w:dstrike w:val="0"/>
                <w:color w:val="auto"/>
                <w:sz w:val="24"/>
                <w:szCs w:val="24"/>
                <w:highlight w:val="none"/>
              </w:rPr>
              <w:t>委员会决定暂停</w:t>
            </w:r>
            <w:r>
              <w:rPr>
                <w:rFonts w:hint="eastAsia" w:ascii="仿宋" w:hAnsi="仿宋" w:eastAsia="仿宋" w:cs="仿宋"/>
                <w:strike w:val="0"/>
                <w:dstrike w:val="0"/>
                <w:color w:val="auto"/>
                <w:sz w:val="24"/>
                <w:szCs w:val="24"/>
                <w:highlight w:val="none"/>
                <w:lang w:val="en-US" w:eastAsia="zh-CN"/>
              </w:rPr>
              <w:t>评审</w:t>
            </w:r>
            <w:r>
              <w:rPr>
                <w:rFonts w:hint="eastAsia" w:ascii="仿宋" w:hAnsi="仿宋" w:eastAsia="仿宋" w:cs="仿宋"/>
                <w:strike w:val="0"/>
                <w:dstrike w:val="0"/>
                <w:color w:val="auto"/>
                <w:sz w:val="24"/>
                <w:szCs w:val="24"/>
                <w:highlight w:val="none"/>
              </w:rPr>
              <w:t>，并提出具体处理意见。</w:t>
            </w:r>
          </w:p>
        </w:tc>
      </w:tr>
    </w:tbl>
    <w:p w14:paraId="1507B318">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1.评审方法</w:t>
      </w:r>
    </w:p>
    <w:p w14:paraId="644EDB2C">
      <w:pPr>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本次评审采用</w:t>
      </w:r>
      <w:r>
        <w:rPr>
          <w:rFonts w:hint="eastAsia" w:ascii="仿宋" w:hAnsi="仿宋" w:eastAsia="仿宋" w:cs="仿宋"/>
          <w:b w:val="0"/>
          <w:bCs/>
          <w:color w:val="auto"/>
          <w:sz w:val="24"/>
          <w:szCs w:val="24"/>
          <w:highlight w:val="none"/>
          <w:lang w:eastAsia="zh-CN"/>
        </w:rPr>
        <w:t>综合评分法</w:t>
      </w:r>
      <w:r>
        <w:rPr>
          <w:rFonts w:hint="eastAsia" w:ascii="仿宋" w:hAnsi="仿宋" w:eastAsia="仿宋" w:cs="仿宋"/>
          <w:b w:val="0"/>
          <w:bCs/>
          <w:color w:val="auto"/>
          <w:sz w:val="24"/>
          <w:szCs w:val="24"/>
          <w:highlight w:val="none"/>
        </w:rPr>
        <w:t>。谈判小组应按照采购文件规定的评审标准对供应商的响应文件进行综合评审，根据评审得分由高到低顺序推荐候选成交供应商（响应报价低于其成本的除外）。</w:t>
      </w:r>
    </w:p>
    <w:p w14:paraId="07C527FD">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 评审标准</w:t>
      </w:r>
    </w:p>
    <w:p w14:paraId="6B2E2770">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bookmarkStart w:id="265" w:name="_Toc246996234"/>
      <w:bookmarkStart w:id="266" w:name="_Toc152045591"/>
      <w:bookmarkStart w:id="267" w:name="_Toc144974558"/>
      <w:bookmarkStart w:id="268" w:name="_Toc179632609"/>
      <w:bookmarkStart w:id="269" w:name="_Toc247085749"/>
      <w:bookmarkStart w:id="270" w:name="_Toc152042368"/>
      <w:bookmarkStart w:id="271" w:name="_Toc246996977"/>
      <w:bookmarkStart w:id="272" w:name="_Toc296602479"/>
      <w:r>
        <w:rPr>
          <w:rFonts w:hint="eastAsia" w:ascii="仿宋" w:hAnsi="仿宋" w:eastAsia="仿宋" w:cs="仿宋"/>
          <w:color w:val="auto"/>
          <w:sz w:val="24"/>
          <w:szCs w:val="24"/>
          <w:highlight w:val="none"/>
        </w:rPr>
        <w:t>2.1 初步评审标准</w:t>
      </w:r>
      <w:bookmarkEnd w:id="265"/>
      <w:bookmarkEnd w:id="266"/>
      <w:bookmarkEnd w:id="267"/>
      <w:bookmarkEnd w:id="268"/>
      <w:bookmarkEnd w:id="269"/>
      <w:bookmarkEnd w:id="270"/>
      <w:bookmarkEnd w:id="271"/>
      <w:bookmarkEnd w:id="272"/>
    </w:p>
    <w:p w14:paraId="6483B3D8">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2.1.1 形式评审标准：见评审办法前附表。</w:t>
      </w:r>
    </w:p>
    <w:p w14:paraId="49506657">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2.1.2 资格评审标准：见评审办法前附表。</w:t>
      </w:r>
    </w:p>
    <w:p w14:paraId="0AA13560">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2.1.3 响应性评审标准：见评审办法前附表。</w:t>
      </w:r>
    </w:p>
    <w:p w14:paraId="4620DFF5">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 详细评审标准</w:t>
      </w:r>
    </w:p>
    <w:p w14:paraId="5D2B2BD6">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详细评审标准：见评审办法前附表。</w:t>
      </w:r>
    </w:p>
    <w:p w14:paraId="6D02FEAA">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bookmarkStart w:id="273" w:name="_Toc144974560"/>
      <w:bookmarkStart w:id="274" w:name="_Toc152045593"/>
      <w:bookmarkStart w:id="275" w:name="_Toc296602481"/>
      <w:bookmarkStart w:id="276" w:name="_Toc246996979"/>
      <w:bookmarkStart w:id="277" w:name="_Toc152042370"/>
      <w:bookmarkStart w:id="278" w:name="_Toc247085751"/>
      <w:bookmarkStart w:id="279" w:name="_Toc179632611"/>
      <w:bookmarkStart w:id="280" w:name="_Toc246996236"/>
      <w:r>
        <w:rPr>
          <w:rFonts w:hint="eastAsia" w:ascii="仿宋" w:hAnsi="仿宋" w:eastAsia="仿宋" w:cs="仿宋"/>
          <w:color w:val="auto"/>
          <w:sz w:val="24"/>
          <w:szCs w:val="24"/>
          <w:highlight w:val="none"/>
        </w:rPr>
        <w:t>3. 评审程序</w:t>
      </w:r>
      <w:bookmarkEnd w:id="273"/>
      <w:bookmarkEnd w:id="274"/>
      <w:bookmarkEnd w:id="275"/>
      <w:bookmarkEnd w:id="276"/>
      <w:bookmarkEnd w:id="277"/>
      <w:bookmarkEnd w:id="278"/>
      <w:bookmarkEnd w:id="279"/>
      <w:bookmarkEnd w:id="280"/>
    </w:p>
    <w:p w14:paraId="31A16DCA">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eastAsia="zh-CN"/>
        </w:rPr>
      </w:pPr>
      <w:bookmarkStart w:id="281" w:name="_Toc179632612"/>
      <w:bookmarkStart w:id="282" w:name="_Toc152045594"/>
      <w:bookmarkStart w:id="283" w:name="_Toc144974561"/>
      <w:bookmarkStart w:id="284" w:name="_Toc152042371"/>
      <w:bookmarkStart w:id="285" w:name="_Toc296602482"/>
      <w:bookmarkStart w:id="286" w:name="_Toc246996980"/>
      <w:bookmarkStart w:id="287" w:name="_Toc247085752"/>
      <w:bookmarkStart w:id="288" w:name="_Toc246996237"/>
      <w:r>
        <w:rPr>
          <w:rFonts w:hint="eastAsia" w:ascii="仿宋" w:hAnsi="仿宋" w:eastAsia="仿宋" w:cs="仿宋"/>
          <w:color w:val="auto"/>
          <w:sz w:val="24"/>
          <w:szCs w:val="24"/>
          <w:highlight w:val="none"/>
        </w:rPr>
        <w:t>3.1 初步评审</w:t>
      </w:r>
      <w:bookmarkEnd w:id="281"/>
      <w:bookmarkEnd w:id="282"/>
      <w:bookmarkEnd w:id="283"/>
      <w:bookmarkEnd w:id="284"/>
      <w:bookmarkEnd w:id="285"/>
      <w:bookmarkEnd w:id="286"/>
      <w:bookmarkEnd w:id="287"/>
      <w:bookmarkEnd w:id="288"/>
    </w:p>
    <w:p w14:paraId="3FD71E03">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3.1.1</w:t>
      </w:r>
      <w:r>
        <w:rPr>
          <w:rFonts w:hint="eastAsia" w:ascii="仿宋" w:hAnsi="仿宋" w:eastAsia="仿宋" w:cs="仿宋"/>
          <w:color w:val="auto"/>
          <w:sz w:val="24"/>
          <w:szCs w:val="24"/>
          <w:highlight w:val="none"/>
          <w:lang w:val="en-US" w:eastAsia="zh-CN"/>
        </w:rPr>
        <w:t>评审</w:t>
      </w:r>
      <w:r>
        <w:rPr>
          <w:rFonts w:hint="eastAsia" w:ascii="仿宋" w:hAnsi="仿宋" w:eastAsia="仿宋" w:cs="仿宋"/>
          <w:color w:val="auto"/>
          <w:sz w:val="24"/>
          <w:szCs w:val="24"/>
          <w:highlight w:val="none"/>
          <w:lang w:eastAsia="zh-CN"/>
        </w:rPr>
        <w:t>小组</w:t>
      </w:r>
      <w:r>
        <w:rPr>
          <w:rFonts w:hint="eastAsia" w:ascii="仿宋" w:hAnsi="仿宋" w:eastAsia="仿宋" w:cs="仿宋"/>
          <w:color w:val="auto"/>
          <w:sz w:val="24"/>
          <w:szCs w:val="24"/>
          <w:highlight w:val="none"/>
        </w:rPr>
        <w:t>可以要求供应商提交第二章“供应商须知”第3.5项规定的有关证明和证件的原件，以便核验。</w:t>
      </w:r>
      <w:r>
        <w:rPr>
          <w:rFonts w:hint="eastAsia" w:ascii="仿宋" w:hAnsi="仿宋" w:eastAsia="仿宋" w:cs="仿宋"/>
          <w:color w:val="auto"/>
          <w:sz w:val="24"/>
          <w:szCs w:val="24"/>
          <w:highlight w:val="none"/>
          <w:lang w:val="en-US" w:eastAsia="zh-CN"/>
        </w:rPr>
        <w:t>评审</w:t>
      </w:r>
      <w:r>
        <w:rPr>
          <w:rFonts w:hint="eastAsia" w:ascii="仿宋" w:hAnsi="仿宋" w:eastAsia="仿宋" w:cs="仿宋"/>
          <w:color w:val="auto"/>
          <w:sz w:val="24"/>
          <w:szCs w:val="24"/>
          <w:highlight w:val="none"/>
          <w:lang w:eastAsia="zh-CN"/>
        </w:rPr>
        <w:t>小组</w:t>
      </w:r>
      <w:r>
        <w:rPr>
          <w:rFonts w:hint="eastAsia" w:ascii="仿宋" w:hAnsi="仿宋" w:eastAsia="仿宋" w:cs="仿宋"/>
          <w:color w:val="auto"/>
          <w:sz w:val="24"/>
          <w:szCs w:val="24"/>
          <w:highlight w:val="none"/>
        </w:rPr>
        <w:t>依据本章第2款规定的标准对响应文件进行初步评审。</w:t>
      </w:r>
    </w:p>
    <w:p w14:paraId="0BD44F9E">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3.1.2</w:t>
      </w:r>
      <w:r>
        <w:rPr>
          <w:rFonts w:hint="eastAsia" w:ascii="仿宋" w:hAnsi="仿宋" w:eastAsia="仿宋" w:cs="仿宋"/>
          <w:color w:val="auto"/>
          <w:sz w:val="24"/>
          <w:szCs w:val="24"/>
          <w:highlight w:val="none"/>
        </w:rPr>
        <w:t>谈判响应文件的澄清和补正</w:t>
      </w:r>
    </w:p>
    <w:p w14:paraId="378B6F24">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在评审过程中，谈判响应文件如形式不符合釆购文件的要求或响应文件中有含义不明确、同类问题表述不一致或有明显文字和计算错误的内容，谈判小组应要求</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在规定时间内进行澄清、说明和补正。</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澄清、说明和补正的内容应由法定代表人（单位负责人）或其授权的代理人签字或加盖单位章。澄清、说明和补正的内容作为响应文件的组成部分。</w:t>
      </w:r>
    </w:p>
    <w:p w14:paraId="267B40BD">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在评审过程中，谈判小组可以书面形式要求</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对所提交的谈判响应文件中不明确的内容进行书面澄清或说明，或者对细微偏差进行补正。谈判小组不接受</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主动提出的澄清、说明或补正。</w:t>
      </w:r>
    </w:p>
    <w:p w14:paraId="75B13BB1">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澄清、说明和补正不得改变谈判响应文件的实质性内容。</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的书面澄清、说明和补正属于谈判响应文件的组成部分。</w:t>
      </w:r>
    </w:p>
    <w:p w14:paraId="57FC94B3">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谈判小组对</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提交的澄清、说明或补正有疑问的，可以要求</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进一步澄清、说明或补正，直至满足谈判小组的要求。</w:t>
      </w:r>
    </w:p>
    <w:p w14:paraId="5E4682EC">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 xml:space="preserve"> 供应商有以下情形之一的，</w:t>
      </w:r>
      <w:r>
        <w:rPr>
          <w:rFonts w:hint="eastAsia" w:ascii="仿宋" w:hAnsi="仿宋" w:eastAsia="仿宋" w:cs="仿宋"/>
          <w:color w:val="auto"/>
          <w:sz w:val="24"/>
          <w:szCs w:val="24"/>
          <w:highlight w:val="none"/>
          <w:lang w:val="en-US" w:eastAsia="zh-CN"/>
        </w:rPr>
        <w:t>评审</w:t>
      </w:r>
      <w:r>
        <w:rPr>
          <w:rFonts w:hint="eastAsia" w:ascii="仿宋" w:hAnsi="仿宋" w:eastAsia="仿宋" w:cs="仿宋"/>
          <w:color w:val="auto"/>
          <w:sz w:val="24"/>
          <w:szCs w:val="24"/>
          <w:highlight w:val="none"/>
          <w:lang w:eastAsia="zh-CN"/>
        </w:rPr>
        <w:t>小组</w:t>
      </w:r>
      <w:r>
        <w:rPr>
          <w:rFonts w:hint="eastAsia" w:ascii="仿宋" w:hAnsi="仿宋" w:eastAsia="仿宋" w:cs="仿宋"/>
          <w:color w:val="auto"/>
          <w:sz w:val="24"/>
          <w:szCs w:val="24"/>
          <w:highlight w:val="none"/>
        </w:rPr>
        <w:t>应当否决其响应：</w:t>
      </w:r>
    </w:p>
    <w:p w14:paraId="74D37DD0">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供应商不具备</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文件中规定的资格要求的；</w:t>
      </w:r>
    </w:p>
    <w:p w14:paraId="09BD79E9">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响应有效期不足的；</w:t>
      </w:r>
    </w:p>
    <w:p w14:paraId="7A749159">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提供虚假资质证明，除按无效谈判响应文件处理外，并进行相应的处罚；</w:t>
      </w:r>
    </w:p>
    <w:p w14:paraId="6B8F10CE">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被责令停业的、被暂停或取消谈判响应资格的、财产被接管或冻结的；</w:t>
      </w:r>
    </w:p>
    <w:p w14:paraId="7949CA57">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谈判响应文件附有采购人不能接受的附加条件的；</w:t>
      </w:r>
    </w:p>
    <w:p w14:paraId="690D03CB">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在最近三年内有骗取中标（成交）或严重违约或重大质量问题的；</w:t>
      </w:r>
    </w:p>
    <w:p w14:paraId="1A1FD560">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商务、技术最终谈判结果存在负偏离的；</w:t>
      </w:r>
    </w:p>
    <w:p w14:paraId="56A8A06A">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谈判响应文件出现漏项或数量与要求不符,存在重大负偏离的；</w:t>
      </w:r>
    </w:p>
    <w:p w14:paraId="6BB02A4C">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报价与市场价偏差较大，低于成本；</w:t>
      </w:r>
    </w:p>
    <w:p w14:paraId="50A291F1">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报价超过采购预算或者最高限价的；</w:t>
      </w:r>
    </w:p>
    <w:p w14:paraId="0E1BF753">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擅自改动采购内容的</w:t>
      </w:r>
      <w:r>
        <w:rPr>
          <w:rFonts w:hint="eastAsia" w:ascii="仿宋" w:hAnsi="仿宋" w:eastAsia="仿宋" w:cs="仿宋"/>
          <w:color w:val="auto"/>
          <w:sz w:val="24"/>
          <w:szCs w:val="24"/>
          <w:highlight w:val="none"/>
          <w:lang w:eastAsia="zh-CN"/>
        </w:rPr>
        <w:t>；</w:t>
      </w:r>
    </w:p>
    <w:p w14:paraId="53E275FF">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rPr>
        <w:t>）技术文件及服务方案不合理，不满足</w:t>
      </w:r>
      <w:r>
        <w:rPr>
          <w:rFonts w:hint="eastAsia" w:ascii="仿宋" w:hAnsi="仿宋" w:eastAsia="仿宋" w:cs="仿宋"/>
          <w:color w:val="auto"/>
          <w:sz w:val="24"/>
          <w:szCs w:val="24"/>
          <w:highlight w:val="none"/>
          <w:lang w:val="en-US" w:eastAsia="zh-CN"/>
        </w:rPr>
        <w:t>谈判</w:t>
      </w:r>
      <w:r>
        <w:rPr>
          <w:rFonts w:hint="eastAsia" w:ascii="仿宋" w:hAnsi="仿宋" w:eastAsia="仿宋" w:cs="仿宋"/>
          <w:color w:val="auto"/>
          <w:sz w:val="24"/>
          <w:szCs w:val="24"/>
          <w:highlight w:val="none"/>
        </w:rPr>
        <w:t>文件要求和采购人需求的</w:t>
      </w:r>
      <w:r>
        <w:rPr>
          <w:rFonts w:hint="eastAsia" w:ascii="仿宋" w:hAnsi="仿宋" w:eastAsia="仿宋" w:cs="仿宋"/>
          <w:color w:val="auto"/>
          <w:sz w:val="24"/>
          <w:szCs w:val="24"/>
          <w:highlight w:val="none"/>
          <w:lang w:eastAsia="zh-CN"/>
        </w:rPr>
        <w:t>。</w:t>
      </w:r>
    </w:p>
    <w:p w14:paraId="39DE15E7">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不按</w:t>
      </w:r>
      <w:r>
        <w:rPr>
          <w:rFonts w:hint="eastAsia" w:ascii="仿宋" w:hAnsi="仿宋" w:eastAsia="仿宋" w:cs="仿宋"/>
          <w:color w:val="auto"/>
          <w:sz w:val="24"/>
          <w:szCs w:val="24"/>
          <w:highlight w:val="none"/>
          <w:lang w:eastAsia="zh-CN"/>
        </w:rPr>
        <w:t>评审小组</w:t>
      </w:r>
      <w:r>
        <w:rPr>
          <w:rFonts w:hint="eastAsia" w:ascii="仿宋" w:hAnsi="仿宋" w:eastAsia="仿宋" w:cs="仿宋"/>
          <w:color w:val="auto"/>
          <w:sz w:val="24"/>
          <w:szCs w:val="24"/>
          <w:highlight w:val="none"/>
        </w:rPr>
        <w:t>要求澄清、说明或补正的。</w:t>
      </w:r>
    </w:p>
    <w:p w14:paraId="022F7E92">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响应报价有算术错误的，</w:t>
      </w:r>
      <w:r>
        <w:rPr>
          <w:rFonts w:hint="eastAsia" w:ascii="仿宋" w:hAnsi="仿宋" w:eastAsia="仿宋" w:cs="仿宋"/>
          <w:color w:val="auto"/>
          <w:sz w:val="24"/>
          <w:szCs w:val="24"/>
          <w:highlight w:val="none"/>
          <w:lang w:eastAsia="zh-CN"/>
        </w:rPr>
        <w:t>评审小组</w:t>
      </w:r>
      <w:r>
        <w:rPr>
          <w:rFonts w:hint="eastAsia" w:ascii="仿宋" w:hAnsi="仿宋" w:eastAsia="仿宋" w:cs="仿宋"/>
          <w:color w:val="auto"/>
          <w:sz w:val="24"/>
          <w:szCs w:val="24"/>
          <w:highlight w:val="none"/>
        </w:rPr>
        <w:t>按以下原则对响应报价进行修正，修正的价格经供应商书面确认后具有约束力。供应商不接受修正价格的，</w:t>
      </w:r>
      <w:r>
        <w:rPr>
          <w:rFonts w:hint="eastAsia" w:ascii="仿宋" w:hAnsi="仿宋" w:eastAsia="仿宋" w:cs="仿宋"/>
          <w:color w:val="auto"/>
          <w:sz w:val="24"/>
          <w:szCs w:val="24"/>
          <w:highlight w:val="none"/>
          <w:lang w:eastAsia="zh-CN"/>
        </w:rPr>
        <w:t>评审小组</w:t>
      </w:r>
      <w:r>
        <w:rPr>
          <w:rFonts w:hint="eastAsia" w:ascii="仿宋" w:hAnsi="仿宋" w:eastAsia="仿宋" w:cs="仿宋"/>
          <w:color w:val="auto"/>
          <w:sz w:val="24"/>
          <w:szCs w:val="24"/>
          <w:highlight w:val="none"/>
        </w:rPr>
        <w:t>应当否决其响应。</w:t>
      </w:r>
    </w:p>
    <w:p w14:paraId="679804CE">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（1）响应文件中的大写金额与小写金额不一致的，以大写金额为准；</w:t>
      </w:r>
    </w:p>
    <w:p w14:paraId="6C43F971">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（2）总价金额与依据单价计算出的结果不一致的，以单价金额为准修正总价，但单价金额小数点有明显错误的除外。</w:t>
      </w:r>
    </w:p>
    <w:p w14:paraId="1B15DAB8">
      <w:pPr>
        <w:adjustRightInd w:val="0"/>
        <w:snapToGrid w:val="0"/>
        <w:spacing w:line="360" w:lineRule="auto"/>
        <w:ind w:firstLine="480" w:firstLineChars="200"/>
        <w:rPr>
          <w:rFonts w:hint="eastAsia" w:ascii="仿宋" w:hAnsi="仿宋" w:eastAsia="仿宋" w:cs="仿宋"/>
          <w:color w:val="auto"/>
          <w:sz w:val="24"/>
          <w:szCs w:val="24"/>
          <w:highlight w:val="none"/>
          <w:lang w:val="en-US" w:eastAsia="zh-CN"/>
        </w:rPr>
      </w:pPr>
      <w:bookmarkStart w:id="289" w:name="_Toc246996238"/>
      <w:bookmarkStart w:id="290" w:name="_Toc246996981"/>
      <w:bookmarkStart w:id="291" w:name="_Toc144974562"/>
      <w:bookmarkStart w:id="292" w:name="_Toc296602483"/>
      <w:bookmarkStart w:id="293" w:name="_Toc152042372"/>
      <w:bookmarkStart w:id="294" w:name="_Toc247085753"/>
      <w:bookmarkStart w:id="295" w:name="_Toc179632613"/>
      <w:bookmarkStart w:id="296" w:name="_Toc152045595"/>
      <w:r>
        <w:rPr>
          <w:rFonts w:hint="eastAsia" w:ascii="仿宋" w:hAnsi="仿宋" w:eastAsia="仿宋" w:cs="仿宋"/>
          <w:color w:val="auto"/>
          <w:sz w:val="24"/>
          <w:szCs w:val="24"/>
          <w:highlight w:val="none"/>
        </w:rPr>
        <w:t xml:space="preserve">3.2 </w:t>
      </w:r>
      <w:bookmarkEnd w:id="289"/>
      <w:bookmarkEnd w:id="290"/>
      <w:bookmarkEnd w:id="291"/>
      <w:bookmarkEnd w:id="292"/>
      <w:bookmarkEnd w:id="293"/>
      <w:bookmarkEnd w:id="294"/>
      <w:bookmarkEnd w:id="295"/>
      <w:bookmarkEnd w:id="296"/>
      <w:r>
        <w:rPr>
          <w:rFonts w:hint="eastAsia" w:ascii="仿宋" w:hAnsi="仿宋" w:eastAsia="仿宋" w:cs="仿宋"/>
          <w:color w:val="auto"/>
          <w:sz w:val="24"/>
          <w:szCs w:val="24"/>
          <w:highlight w:val="none"/>
          <w:lang w:val="en-US" w:eastAsia="zh-CN"/>
        </w:rPr>
        <w:t>谈判</w:t>
      </w:r>
    </w:p>
    <w:p w14:paraId="52FD99A4">
      <w:pPr>
        <w:adjustRightInd w:val="0"/>
        <w:snapToGrid w:val="0"/>
        <w:spacing w:line="336" w:lineRule="auto"/>
        <w:ind w:firstLine="470" w:firstLineChars="196"/>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3.2.1</w:t>
      </w:r>
      <w:r>
        <w:rPr>
          <w:rFonts w:hint="eastAsia" w:ascii="仿宋" w:hAnsi="仿宋" w:eastAsia="仿宋" w:cs="仿宋"/>
          <w:color w:val="auto"/>
          <w:sz w:val="24"/>
          <w:szCs w:val="24"/>
          <w:highlight w:val="none"/>
        </w:rPr>
        <w:t>经评审合格的供应商数量大于等于2个的，谈判小组依据</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采购文件规定与响应的供应商分别进行多轮谈判，</w:t>
      </w:r>
      <w:r>
        <w:rPr>
          <w:rFonts w:hint="eastAsia" w:ascii="仿宋" w:hAnsi="仿宋" w:eastAsia="仿宋" w:cs="仿宋"/>
          <w:color w:val="auto"/>
          <w:sz w:val="24"/>
          <w:szCs w:val="24"/>
          <w:highlight w:val="none"/>
          <w:lang w:val="en-US" w:eastAsia="zh-CN"/>
        </w:rPr>
        <w:t>报价:报价共2轮(原则上采用两轮报价，若供应商报价超出采购人预算或谈判小组认为必要时最多进行不超过三轮报价)，谈判小组根据初审结果，要求通过初审的供应商进行下轮报价。下轮报价不得高于上一轮次报价，否则视为报价无效，将按照其上轮报价作为其最终报价和评审依据(注:采购需求中技术要求的变更或者服务内容的调整可能产生供应商报价增加的情况除外)。</w:t>
      </w:r>
    </w:p>
    <w:p w14:paraId="29B80BDB">
      <w:pPr>
        <w:adjustRightInd w:val="0"/>
        <w:snapToGrid w:val="0"/>
        <w:spacing w:line="336" w:lineRule="auto"/>
        <w:ind w:firstLine="470" w:firstLineChars="196"/>
        <w:rPr>
          <w:rFonts w:hint="eastAsia" w:ascii="仿宋" w:hAnsi="仿宋" w:eastAsia="仿宋" w:cs="仿宋"/>
          <w:sz w:val="24"/>
          <w:szCs w:val="24"/>
          <w:highlight w:val="none"/>
        </w:rPr>
      </w:pP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rPr>
        <w:t>采购文件在谈判过程中发生实质性变动的，谈判小组应以书面形式通知所有参加谈判的供应商；谈判过程中各供应商做出的最终谈判承诺，应作为最终评审的依据。</w:t>
      </w:r>
    </w:p>
    <w:p w14:paraId="7898C4B1">
      <w:pPr>
        <w:adjustRightInd w:val="0"/>
        <w:snapToGrid w:val="0"/>
        <w:spacing w:line="336"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3.2.</w:t>
      </w:r>
      <w:r>
        <w:rPr>
          <w:rFonts w:hint="eastAsia" w:ascii="仿宋" w:hAnsi="仿宋" w:eastAsia="仿宋" w:cs="仿宋"/>
          <w:sz w:val="24"/>
          <w:szCs w:val="24"/>
          <w:highlight w:val="none"/>
          <w:lang w:val="en-US" w:eastAsia="zh-CN"/>
        </w:rPr>
        <w:t>3</w:t>
      </w:r>
      <w:r>
        <w:rPr>
          <w:rFonts w:hint="eastAsia" w:ascii="仿宋" w:hAnsi="仿宋" w:eastAsia="仿宋" w:cs="仿宋"/>
          <w:color w:val="auto"/>
          <w:kern w:val="2"/>
          <w:sz w:val="24"/>
          <w:szCs w:val="24"/>
          <w:highlight w:val="none"/>
          <w:lang w:val="en-US" w:eastAsia="zh-CN" w:bidi="ar-SA"/>
        </w:rPr>
        <w:t>谈判结束后，谈判小组应要求所有供应商在规定时间内提交最终报价或方案。最终报价或方案由其法定代表人或授权委托人签字，最终报价或方案是响应文件的有效组成部分。</w:t>
      </w:r>
    </w:p>
    <w:p w14:paraId="45B807EE">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3.2.4谈判小组发现供应商的报价明显低于其他谈判报价，使得其报价可能低于其个别成本的，应当要求该供应商做出书面说明并提供相应的证明材料。供应商不能合理说明或者不能提供相应证明材料的由谈判小组认定该供应商以低于成本报价竞标，或者澄清说明时书面提出放弃谈判资格的，其谈判将被否决。</w:t>
      </w:r>
    </w:p>
    <w:p w14:paraId="7706B7F2">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3.2.5谈判小组认为缺乏竞争的，应当重新组织采购；因特殊原因，采购小组认为已经形成竞争的，可以继续评审。供应商的最终报价均明显不合理的，采购人可决定继续或终止谈判活动，或重新组织采购活动。</w:t>
      </w:r>
    </w:p>
    <w:p w14:paraId="24DDE6AD">
      <w:pPr>
        <w:spacing w:line="360" w:lineRule="auto"/>
        <w:ind w:firstLine="480" w:firstLineChars="200"/>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3.2.6若谈判小组与谈判单位无法就采购人能够接受的最终价格及相关条款与谈判单位达成一致，谈判小组有权终止谈判，并宣告谈判失败。</w:t>
      </w:r>
    </w:p>
    <w:p w14:paraId="4A5360DC">
      <w:pPr>
        <w:pStyle w:val="5"/>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3.4</w:t>
      </w:r>
      <w:r>
        <w:rPr>
          <w:rFonts w:hint="eastAsia" w:ascii="仿宋" w:hAnsi="仿宋" w:eastAsia="仿宋" w:cs="仿宋"/>
          <w:color w:val="auto"/>
          <w:sz w:val="24"/>
          <w:szCs w:val="24"/>
          <w:highlight w:val="none"/>
        </w:rPr>
        <w:t>详细评审</w:t>
      </w:r>
    </w:p>
    <w:p w14:paraId="2C1DC4EE">
      <w:pPr>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1谈判小组按本章第2.2款规定的量化因素和标准进行价格折算，计算出评审价，计算最终响应报价得分及综合得分，按综合得分由高到低的顺序推荐候选成交供应商（响应报价低于其成本的除外），并撰写谈判报告。</w:t>
      </w:r>
    </w:p>
    <w:p w14:paraId="3A659F0A">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bookmarkStart w:id="297" w:name="_Toc246996240"/>
      <w:bookmarkStart w:id="298" w:name="_Toc144974564"/>
      <w:bookmarkStart w:id="299" w:name="_Toc152045597"/>
      <w:bookmarkStart w:id="300" w:name="_Toc179632615"/>
      <w:bookmarkStart w:id="301" w:name="_Toc246996983"/>
      <w:bookmarkStart w:id="302" w:name="_Toc296602485"/>
      <w:bookmarkStart w:id="303" w:name="_Toc247085755"/>
      <w:bookmarkStart w:id="304" w:name="_Toc152042374"/>
      <w:r>
        <w:rPr>
          <w:rFonts w:hint="eastAsia" w:ascii="仿宋" w:hAnsi="仿宋" w:eastAsia="仿宋" w:cs="仿宋"/>
          <w:color w:val="auto"/>
          <w:sz w:val="24"/>
          <w:szCs w:val="24"/>
          <w:highlight w:val="none"/>
        </w:rPr>
        <w:t xml:space="preserve">3.4 </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结果</w:t>
      </w:r>
      <w:bookmarkEnd w:id="297"/>
      <w:bookmarkEnd w:id="298"/>
      <w:bookmarkEnd w:id="299"/>
      <w:bookmarkEnd w:id="300"/>
      <w:bookmarkEnd w:id="301"/>
      <w:bookmarkEnd w:id="302"/>
      <w:bookmarkEnd w:id="303"/>
      <w:bookmarkEnd w:id="304"/>
    </w:p>
    <w:p w14:paraId="7634FAA0">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3.4.1谈判报告应由</w:t>
      </w:r>
      <w:r>
        <w:rPr>
          <w:rFonts w:hint="eastAsia" w:ascii="仿宋" w:hAnsi="仿宋" w:eastAsia="仿宋" w:cs="仿宋"/>
          <w:color w:val="auto"/>
          <w:sz w:val="24"/>
          <w:szCs w:val="24"/>
          <w:highlight w:val="none"/>
          <w:lang w:eastAsia="zh-CN"/>
        </w:rPr>
        <w:t>评审小组</w:t>
      </w:r>
      <w:r>
        <w:rPr>
          <w:rFonts w:hint="eastAsia" w:ascii="仿宋" w:hAnsi="仿宋" w:eastAsia="仿宋" w:cs="仿宋"/>
          <w:color w:val="auto"/>
          <w:sz w:val="24"/>
          <w:szCs w:val="24"/>
          <w:highlight w:val="none"/>
        </w:rPr>
        <w:t>全体人员签字。</w:t>
      </w:r>
      <w:r>
        <w:rPr>
          <w:rFonts w:hint="eastAsia" w:ascii="仿宋" w:hAnsi="仿宋" w:eastAsia="仿宋" w:cs="仿宋"/>
          <w:color w:val="auto"/>
          <w:sz w:val="24"/>
          <w:szCs w:val="24"/>
          <w:highlight w:val="none"/>
          <w:lang w:eastAsia="zh-CN"/>
        </w:rPr>
        <w:t>评审小组</w:t>
      </w:r>
      <w:r>
        <w:rPr>
          <w:rFonts w:hint="eastAsia" w:ascii="仿宋" w:hAnsi="仿宋" w:eastAsia="仿宋" w:cs="仿宋"/>
          <w:color w:val="auto"/>
          <w:sz w:val="24"/>
          <w:szCs w:val="24"/>
          <w:highlight w:val="none"/>
        </w:rPr>
        <w:t>成员对谈判报告有异议的，</w:t>
      </w:r>
      <w:r>
        <w:rPr>
          <w:rFonts w:hint="eastAsia" w:ascii="仿宋" w:hAnsi="仿宋" w:eastAsia="仿宋" w:cs="仿宋"/>
          <w:color w:val="auto"/>
          <w:sz w:val="24"/>
          <w:szCs w:val="24"/>
          <w:highlight w:val="none"/>
          <w:lang w:eastAsia="zh-CN"/>
        </w:rPr>
        <w:t>评审小组</w:t>
      </w:r>
      <w:r>
        <w:rPr>
          <w:rFonts w:hint="eastAsia" w:ascii="仿宋" w:hAnsi="仿宋" w:eastAsia="仿宋" w:cs="仿宋"/>
          <w:color w:val="auto"/>
          <w:sz w:val="24"/>
          <w:szCs w:val="24"/>
          <w:highlight w:val="none"/>
        </w:rPr>
        <w:t>按照少数服从多数的原则推荐候选成交供应商。对报告有异议的</w:t>
      </w:r>
      <w:r>
        <w:rPr>
          <w:rFonts w:hint="eastAsia" w:ascii="仿宋" w:hAnsi="仿宋" w:eastAsia="仿宋" w:cs="仿宋"/>
          <w:color w:val="auto"/>
          <w:sz w:val="24"/>
          <w:szCs w:val="24"/>
          <w:highlight w:val="none"/>
          <w:lang w:eastAsia="zh-CN"/>
        </w:rPr>
        <w:t>评审小组</w:t>
      </w:r>
      <w:r>
        <w:rPr>
          <w:rFonts w:hint="eastAsia" w:ascii="仿宋" w:hAnsi="仿宋" w:eastAsia="仿宋" w:cs="仿宋"/>
          <w:color w:val="auto"/>
          <w:sz w:val="24"/>
          <w:szCs w:val="24"/>
          <w:highlight w:val="none"/>
        </w:rPr>
        <w:t>成员，应在报告上签署不同意见并说明理由。</w:t>
      </w:r>
      <w:r>
        <w:rPr>
          <w:rFonts w:hint="eastAsia" w:ascii="仿宋" w:hAnsi="仿宋" w:eastAsia="仿宋" w:cs="仿宋"/>
          <w:color w:val="auto"/>
          <w:sz w:val="24"/>
          <w:szCs w:val="24"/>
          <w:highlight w:val="none"/>
          <w:lang w:eastAsia="zh-CN"/>
        </w:rPr>
        <w:t>评审小组</w:t>
      </w:r>
      <w:r>
        <w:rPr>
          <w:rFonts w:hint="eastAsia" w:ascii="仿宋" w:hAnsi="仿宋" w:eastAsia="仿宋" w:cs="仿宋"/>
          <w:color w:val="auto"/>
          <w:sz w:val="24"/>
          <w:szCs w:val="24"/>
          <w:highlight w:val="none"/>
        </w:rPr>
        <w:t>成员拒绝在谈判报告上签字又不书面说明其不同意见和理由的，视为同意。</w:t>
      </w:r>
    </w:p>
    <w:p w14:paraId="351B2155">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3.4.2采购人收到谈判报告后，应对谈判报告内容进行形式复核，发现问题及时告知</w:t>
      </w:r>
      <w:r>
        <w:rPr>
          <w:rFonts w:hint="eastAsia" w:ascii="仿宋" w:hAnsi="仿宋" w:eastAsia="仿宋" w:cs="仿宋"/>
          <w:color w:val="auto"/>
          <w:sz w:val="24"/>
          <w:szCs w:val="24"/>
          <w:highlight w:val="none"/>
          <w:lang w:eastAsia="zh-CN"/>
        </w:rPr>
        <w:t>评审小组</w:t>
      </w:r>
      <w:r>
        <w:rPr>
          <w:rFonts w:hint="eastAsia" w:ascii="仿宋" w:hAnsi="仿宋" w:eastAsia="仿宋" w:cs="仿宋"/>
          <w:color w:val="auto"/>
          <w:sz w:val="24"/>
          <w:szCs w:val="24"/>
          <w:highlight w:val="none"/>
        </w:rPr>
        <w:t>进行必要的修改完善。</w:t>
      </w:r>
    </w:p>
    <w:p w14:paraId="624534E0">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3.4.3供应商或者其他利害关系人对评审结果有异议的，采购人应当自收到异议之日起3日内作出答复，作出答复前，应当暂停采购活动。</w:t>
      </w:r>
    </w:p>
    <w:p w14:paraId="3632A3E4">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outlineLvl w:val="9"/>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3.4.4发出成交通知书前，发现供应商存在经营恶化、违法违规行为，或者发现评审明显错误等可能影响公正性的，应当组织原采购小组成员重新审查确认。发出成交通知书后，经核实供应商确实存在经营恶化、违法违规等行为可能影响合同正常履行，或者出现其他不可抗力因素可能导致合同无法履行的，应当暂停后续工作，必要时取消采购。</w:t>
      </w:r>
    </w:p>
    <w:p w14:paraId="59AEBDB2">
      <w:pPr>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br w:type="page"/>
      </w:r>
    </w:p>
    <w:bookmarkEnd w:id="264"/>
    <w:p w14:paraId="577E1E4A">
      <w:pPr>
        <w:pStyle w:val="3"/>
        <w:numPr>
          <w:ilvl w:val="0"/>
          <w:numId w:val="2"/>
        </w:numPr>
        <w:spacing w:before="120" w:after="120" w:line="240" w:lineRule="auto"/>
        <w:ind w:left="0" w:leftChars="0" w:firstLine="0" w:firstLineChars="0"/>
        <w:jc w:val="center"/>
        <w:rPr>
          <w:rFonts w:hint="eastAsia" w:ascii="仿宋" w:hAnsi="仿宋" w:eastAsia="仿宋" w:cs="仿宋"/>
          <w:b/>
          <w:bCs/>
          <w:kern w:val="44"/>
          <w:sz w:val="44"/>
          <w:szCs w:val="44"/>
          <w:highlight w:val="none"/>
          <w:lang w:val="en-US" w:eastAsia="zh-CN"/>
        </w:rPr>
      </w:pPr>
      <w:bookmarkStart w:id="305" w:name="_Toc1560"/>
      <w:bookmarkStart w:id="306" w:name="_Toc152045776"/>
      <w:bookmarkStart w:id="307" w:name="_Toc152045775"/>
      <w:bookmarkStart w:id="308" w:name="_Toc144974837"/>
      <w:bookmarkStart w:id="309" w:name="_Toc144974838"/>
      <w:bookmarkStart w:id="310" w:name="_Toc152042557"/>
      <w:bookmarkStart w:id="311" w:name="_Toc152042558"/>
      <w:r>
        <w:rPr>
          <w:rFonts w:hint="eastAsia" w:ascii="仿宋" w:hAnsi="仿宋" w:eastAsia="仿宋" w:cs="仿宋"/>
          <w:b/>
          <w:bCs/>
          <w:kern w:val="44"/>
          <w:sz w:val="44"/>
          <w:szCs w:val="44"/>
          <w:highlight w:val="none"/>
          <w:lang w:val="en-US" w:eastAsia="zh-CN"/>
        </w:rPr>
        <w:t>合同条款</w:t>
      </w:r>
      <w:bookmarkEnd w:id="305"/>
    </w:p>
    <w:p w14:paraId="053919AA">
      <w:pPr>
        <w:spacing w:line="360" w:lineRule="auto"/>
        <w:jc w:val="center"/>
        <w:rPr>
          <w:rFonts w:hint="eastAsia" w:ascii="仿宋" w:hAnsi="仿宋" w:eastAsia="仿宋" w:cs="仿宋"/>
          <w:b/>
          <w:sz w:val="24"/>
          <w:szCs w:val="24"/>
        </w:rPr>
      </w:pPr>
    </w:p>
    <w:p w14:paraId="6AF9EC0C">
      <w:pPr>
        <w:spacing w:line="360" w:lineRule="auto"/>
        <w:jc w:val="center"/>
        <w:rPr>
          <w:rFonts w:hint="eastAsia" w:ascii="仿宋" w:hAnsi="仿宋" w:eastAsia="仿宋" w:cs="仿宋"/>
          <w:b/>
          <w:sz w:val="24"/>
          <w:szCs w:val="24"/>
        </w:rPr>
      </w:pPr>
    </w:p>
    <w:p w14:paraId="7746D81B">
      <w:pPr>
        <w:spacing w:line="360" w:lineRule="auto"/>
        <w:jc w:val="center"/>
        <w:rPr>
          <w:rFonts w:hint="eastAsia" w:ascii="仿宋" w:hAnsi="仿宋" w:eastAsia="仿宋" w:cs="仿宋"/>
          <w:b/>
          <w:sz w:val="24"/>
          <w:szCs w:val="24"/>
        </w:rPr>
      </w:pPr>
    </w:p>
    <w:p w14:paraId="1BB1464D">
      <w:pPr>
        <w:spacing w:line="360" w:lineRule="auto"/>
        <w:jc w:val="center"/>
        <w:rPr>
          <w:rFonts w:hint="eastAsia" w:ascii="仿宋" w:hAnsi="仿宋" w:eastAsia="仿宋" w:cs="仿宋"/>
          <w:b/>
          <w:sz w:val="44"/>
          <w:szCs w:val="44"/>
        </w:rPr>
      </w:pPr>
      <w:r>
        <w:rPr>
          <w:rFonts w:hint="eastAsia" w:ascii="仿宋" w:hAnsi="仿宋" w:eastAsia="仿宋" w:cs="仿宋"/>
          <w:b/>
          <w:sz w:val="44"/>
          <w:szCs w:val="44"/>
        </w:rPr>
        <w:t>技术服务合同</w:t>
      </w:r>
    </w:p>
    <w:p w14:paraId="074A1A0D">
      <w:pPr>
        <w:spacing w:line="360" w:lineRule="auto"/>
        <w:jc w:val="center"/>
        <w:rPr>
          <w:rFonts w:hint="eastAsia" w:ascii="仿宋" w:hAnsi="仿宋" w:eastAsia="仿宋" w:cs="仿宋"/>
          <w:b/>
          <w:sz w:val="24"/>
          <w:szCs w:val="24"/>
        </w:rPr>
      </w:pPr>
    </w:p>
    <w:p w14:paraId="4FC257C3">
      <w:pPr>
        <w:spacing w:line="360" w:lineRule="auto"/>
        <w:jc w:val="center"/>
        <w:rPr>
          <w:rFonts w:hint="eastAsia" w:ascii="仿宋" w:hAnsi="仿宋" w:eastAsia="仿宋" w:cs="仿宋"/>
          <w:b/>
          <w:sz w:val="24"/>
          <w:szCs w:val="24"/>
        </w:rPr>
      </w:pPr>
    </w:p>
    <w:p w14:paraId="5BB81A5E">
      <w:pPr>
        <w:spacing w:line="360" w:lineRule="auto"/>
        <w:jc w:val="center"/>
        <w:rPr>
          <w:rFonts w:hint="eastAsia" w:ascii="仿宋" w:hAnsi="仿宋" w:eastAsia="仿宋" w:cs="仿宋"/>
          <w:b/>
          <w:sz w:val="24"/>
          <w:szCs w:val="24"/>
        </w:rPr>
      </w:pPr>
    </w:p>
    <w:p w14:paraId="4F3BC05C">
      <w:pPr>
        <w:spacing w:line="360" w:lineRule="auto"/>
        <w:jc w:val="center"/>
        <w:rPr>
          <w:rFonts w:hint="eastAsia" w:ascii="仿宋" w:hAnsi="仿宋" w:eastAsia="仿宋" w:cs="仿宋"/>
          <w:b/>
          <w:sz w:val="24"/>
          <w:szCs w:val="24"/>
        </w:rPr>
      </w:pPr>
    </w:p>
    <w:p w14:paraId="388727E1">
      <w:pPr>
        <w:pStyle w:val="4"/>
        <w:rPr>
          <w:rFonts w:hint="eastAsia" w:ascii="仿宋" w:hAnsi="仿宋" w:eastAsia="仿宋" w:cs="仿宋"/>
          <w:b/>
          <w:sz w:val="24"/>
          <w:szCs w:val="24"/>
        </w:rPr>
      </w:pPr>
    </w:p>
    <w:p w14:paraId="3E234F29">
      <w:pPr>
        <w:rPr>
          <w:rFonts w:hint="eastAsia" w:ascii="仿宋" w:hAnsi="仿宋" w:eastAsia="仿宋" w:cs="仿宋"/>
          <w:b/>
          <w:sz w:val="24"/>
          <w:szCs w:val="24"/>
        </w:rPr>
      </w:pPr>
    </w:p>
    <w:p w14:paraId="21DF42FC">
      <w:pPr>
        <w:pStyle w:val="4"/>
        <w:rPr>
          <w:rFonts w:hint="eastAsia" w:ascii="仿宋" w:hAnsi="仿宋" w:eastAsia="仿宋" w:cs="仿宋"/>
          <w:b/>
          <w:sz w:val="24"/>
          <w:szCs w:val="24"/>
        </w:rPr>
      </w:pPr>
    </w:p>
    <w:p w14:paraId="7618C734">
      <w:pPr>
        <w:rPr>
          <w:rFonts w:hint="eastAsia" w:ascii="仿宋" w:hAnsi="仿宋" w:eastAsia="仿宋" w:cs="仿宋"/>
          <w:b/>
          <w:sz w:val="24"/>
          <w:szCs w:val="24"/>
        </w:rPr>
      </w:pPr>
    </w:p>
    <w:p w14:paraId="5D01C3EB">
      <w:pPr>
        <w:pStyle w:val="4"/>
        <w:rPr>
          <w:rFonts w:hint="eastAsia" w:ascii="仿宋" w:hAnsi="仿宋" w:eastAsia="仿宋" w:cs="仿宋"/>
          <w:b/>
          <w:sz w:val="24"/>
          <w:szCs w:val="24"/>
        </w:rPr>
      </w:pPr>
    </w:p>
    <w:p w14:paraId="43F698A8">
      <w:pPr>
        <w:rPr>
          <w:rFonts w:hint="eastAsia"/>
        </w:rPr>
      </w:pPr>
    </w:p>
    <w:p w14:paraId="69BC4757">
      <w:pPr>
        <w:spacing w:line="360" w:lineRule="auto"/>
        <w:jc w:val="center"/>
        <w:rPr>
          <w:rFonts w:hint="eastAsia" w:ascii="仿宋" w:hAnsi="仿宋" w:eastAsia="仿宋" w:cs="仿宋"/>
          <w:b/>
          <w:sz w:val="24"/>
          <w:szCs w:val="24"/>
        </w:rPr>
      </w:pPr>
    </w:p>
    <w:p w14:paraId="1B212627">
      <w:pPr>
        <w:spacing w:line="360" w:lineRule="auto"/>
        <w:jc w:val="center"/>
        <w:rPr>
          <w:rFonts w:hint="eastAsia" w:ascii="仿宋" w:hAnsi="仿宋" w:eastAsia="仿宋" w:cs="仿宋"/>
          <w:b/>
          <w:sz w:val="24"/>
          <w:szCs w:val="24"/>
        </w:rPr>
      </w:pPr>
    </w:p>
    <w:p w14:paraId="75420ACE">
      <w:pPr>
        <w:spacing w:line="360" w:lineRule="auto"/>
        <w:jc w:val="center"/>
        <w:rPr>
          <w:rFonts w:hint="eastAsia" w:ascii="仿宋" w:hAnsi="仿宋" w:eastAsia="仿宋" w:cs="仿宋"/>
          <w:b/>
          <w:sz w:val="24"/>
          <w:szCs w:val="24"/>
        </w:rPr>
      </w:pPr>
    </w:p>
    <w:p w14:paraId="44B0505C">
      <w:pPr>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项目名称:</w:t>
      </w:r>
      <w:r>
        <w:rPr>
          <w:rFonts w:hint="eastAsia" w:ascii="仿宋" w:hAnsi="仿宋" w:eastAsia="仿宋" w:cs="仿宋"/>
          <w:b/>
          <w:sz w:val="24"/>
          <w:szCs w:val="24"/>
          <w:lang w:eastAsia="zh"/>
        </w:rPr>
        <w:t xml:space="preserve"> 楼宇建筑外墙、玻璃幕墙开荒清洗服务 </w:t>
      </w:r>
    </w:p>
    <w:p w14:paraId="2AE45E4D">
      <w:pPr>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委 托 方（甲方）：</w:t>
      </w:r>
      <w:r>
        <w:rPr>
          <w:rFonts w:hint="eastAsia" w:ascii="仿宋" w:hAnsi="仿宋" w:eastAsia="仿宋" w:cs="仿宋"/>
          <w:b/>
          <w:sz w:val="24"/>
          <w:szCs w:val="24"/>
          <w:lang w:eastAsia="zh"/>
        </w:rPr>
        <w:t>陕西延长石油榆林可可盖煤业有限公司</w:t>
      </w:r>
    </w:p>
    <w:p w14:paraId="6D36A0FB">
      <w:pPr>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服 务 方（乙方）：</w:t>
      </w:r>
      <w:r>
        <w:rPr>
          <w:rFonts w:hint="eastAsia" w:ascii="仿宋" w:hAnsi="仿宋" w:eastAsia="仿宋" w:cs="仿宋"/>
          <w:b/>
          <w:sz w:val="24"/>
          <w:szCs w:val="24"/>
          <w:lang w:val="en-US" w:eastAsia="zh-CN"/>
        </w:rPr>
        <w:t xml:space="preserve">    </w:t>
      </w:r>
    </w:p>
    <w:p w14:paraId="6029B497">
      <w:pPr>
        <w:spacing w:line="360" w:lineRule="auto"/>
        <w:ind w:firstLine="482" w:firstLineChars="200"/>
        <w:rPr>
          <w:rFonts w:hint="eastAsia" w:ascii="仿宋" w:hAnsi="仿宋" w:eastAsia="仿宋" w:cs="仿宋"/>
          <w:b/>
          <w:bCs/>
          <w:sz w:val="24"/>
          <w:szCs w:val="24"/>
        </w:rPr>
      </w:pPr>
      <w:r>
        <w:rPr>
          <w:rFonts w:hint="eastAsia" w:ascii="仿宋" w:hAnsi="仿宋" w:eastAsia="仿宋" w:cs="仿宋"/>
          <w:b/>
          <w:sz w:val="24"/>
          <w:szCs w:val="24"/>
        </w:rPr>
        <w:t>签订地点：</w:t>
      </w:r>
      <w:r>
        <w:rPr>
          <w:rFonts w:hint="eastAsia" w:ascii="仿宋" w:hAnsi="仿宋" w:eastAsia="仿宋" w:cs="仿宋"/>
          <w:b/>
          <w:sz w:val="24"/>
          <w:szCs w:val="24"/>
          <w:lang w:eastAsia="zh"/>
        </w:rPr>
        <w:t xml:space="preserve"> 陕西 </w:t>
      </w:r>
      <w:r>
        <w:rPr>
          <w:rFonts w:hint="eastAsia" w:ascii="仿宋" w:hAnsi="仿宋" w:eastAsia="仿宋" w:cs="仿宋"/>
          <w:b/>
          <w:sz w:val="24"/>
          <w:szCs w:val="24"/>
        </w:rPr>
        <w:t xml:space="preserve">省 </w:t>
      </w:r>
      <w:r>
        <w:rPr>
          <w:rFonts w:hint="eastAsia" w:ascii="仿宋" w:hAnsi="仿宋" w:eastAsia="仿宋" w:cs="仿宋"/>
          <w:b/>
          <w:sz w:val="24"/>
          <w:szCs w:val="24"/>
          <w:lang w:eastAsia="zh"/>
        </w:rPr>
        <w:t>榆林</w:t>
      </w:r>
      <w:r>
        <w:rPr>
          <w:rFonts w:hint="eastAsia" w:ascii="仿宋" w:hAnsi="仿宋" w:eastAsia="仿宋" w:cs="仿宋"/>
          <w:b/>
          <w:sz w:val="24"/>
          <w:szCs w:val="24"/>
        </w:rPr>
        <w:t xml:space="preserve"> 市 </w:t>
      </w:r>
      <w:r>
        <w:rPr>
          <w:rFonts w:hint="eastAsia" w:ascii="仿宋" w:hAnsi="仿宋" w:eastAsia="仿宋" w:cs="仿宋"/>
          <w:b/>
          <w:sz w:val="24"/>
          <w:szCs w:val="24"/>
          <w:lang w:eastAsia="zh"/>
        </w:rPr>
        <w:t>榆阳</w:t>
      </w:r>
      <w:r>
        <w:rPr>
          <w:rFonts w:hint="eastAsia" w:ascii="仿宋" w:hAnsi="仿宋" w:eastAsia="仿宋" w:cs="仿宋"/>
          <w:b/>
          <w:sz w:val="24"/>
          <w:szCs w:val="24"/>
        </w:rPr>
        <w:t xml:space="preserve"> 区/县 </w:t>
      </w:r>
    </w:p>
    <w:p w14:paraId="1F53AEF6">
      <w:pPr>
        <w:spacing w:line="360" w:lineRule="auto"/>
        <w:ind w:left="2588" w:leftChars="200" w:hanging="2168" w:hangingChars="900"/>
        <w:rPr>
          <w:rFonts w:hint="eastAsia" w:ascii="仿宋" w:hAnsi="仿宋" w:eastAsia="仿宋" w:cs="仿宋"/>
          <w:b/>
          <w:sz w:val="24"/>
          <w:szCs w:val="24"/>
        </w:rPr>
      </w:pPr>
      <w:r>
        <w:rPr>
          <w:rFonts w:hint="eastAsia" w:ascii="仿宋" w:hAnsi="仿宋" w:eastAsia="仿宋" w:cs="仿宋"/>
          <w:b/>
          <w:sz w:val="24"/>
          <w:szCs w:val="24"/>
        </w:rPr>
        <w:t xml:space="preserve">签订时间：   </w:t>
      </w:r>
      <w:r>
        <w:rPr>
          <w:rFonts w:hint="eastAsia" w:ascii="仿宋" w:hAnsi="仿宋" w:eastAsia="仿宋" w:cs="仿宋"/>
          <w:b/>
          <w:sz w:val="24"/>
          <w:szCs w:val="24"/>
          <w:lang w:eastAsia="zh"/>
        </w:rPr>
        <w:t xml:space="preserve"> </w:t>
      </w:r>
      <w:r>
        <w:rPr>
          <w:rFonts w:hint="eastAsia" w:ascii="仿宋" w:hAnsi="仿宋" w:eastAsia="仿宋" w:cs="仿宋"/>
          <w:b/>
          <w:sz w:val="24"/>
          <w:szCs w:val="24"/>
        </w:rPr>
        <w:t xml:space="preserve"> </w:t>
      </w:r>
      <w:r>
        <w:rPr>
          <w:rFonts w:hint="eastAsia" w:ascii="仿宋" w:hAnsi="仿宋" w:eastAsia="仿宋" w:cs="仿宋"/>
          <w:b/>
          <w:sz w:val="24"/>
          <w:szCs w:val="24"/>
          <w:lang w:eastAsia="zh"/>
        </w:rPr>
        <w:t xml:space="preserve">  </w:t>
      </w:r>
      <w:r>
        <w:rPr>
          <w:rFonts w:hint="eastAsia" w:ascii="仿宋" w:hAnsi="仿宋" w:eastAsia="仿宋" w:cs="仿宋"/>
          <w:b/>
          <w:sz w:val="24"/>
          <w:szCs w:val="24"/>
        </w:rPr>
        <w:t xml:space="preserve">  年     </w:t>
      </w:r>
      <w:r>
        <w:rPr>
          <w:rFonts w:hint="eastAsia" w:ascii="仿宋" w:hAnsi="仿宋" w:eastAsia="仿宋" w:cs="仿宋"/>
          <w:b/>
          <w:sz w:val="24"/>
          <w:szCs w:val="24"/>
          <w:lang w:eastAsia="zh"/>
        </w:rPr>
        <w:t xml:space="preserve"> </w:t>
      </w:r>
      <w:r>
        <w:rPr>
          <w:rFonts w:hint="eastAsia" w:ascii="仿宋" w:hAnsi="仿宋" w:eastAsia="仿宋" w:cs="仿宋"/>
          <w:b/>
          <w:sz w:val="24"/>
          <w:szCs w:val="24"/>
        </w:rPr>
        <w:t xml:space="preserve"> 月   </w:t>
      </w:r>
      <w:r>
        <w:rPr>
          <w:rFonts w:hint="eastAsia" w:ascii="仿宋" w:hAnsi="仿宋" w:eastAsia="仿宋" w:cs="仿宋"/>
          <w:b/>
          <w:sz w:val="24"/>
          <w:szCs w:val="24"/>
          <w:lang w:eastAsia="zh"/>
        </w:rPr>
        <w:t xml:space="preserve"> </w:t>
      </w:r>
      <w:r>
        <w:rPr>
          <w:rFonts w:hint="eastAsia" w:ascii="仿宋" w:hAnsi="仿宋" w:eastAsia="仿宋" w:cs="仿宋"/>
          <w:b/>
          <w:sz w:val="24"/>
          <w:szCs w:val="24"/>
        </w:rPr>
        <w:t xml:space="preserve">   日                     </w:t>
      </w:r>
      <w:r>
        <w:rPr>
          <w:rFonts w:hint="eastAsia" w:ascii="仿宋" w:hAnsi="仿宋" w:eastAsia="仿宋" w:cs="仿宋"/>
          <w:b/>
          <w:sz w:val="24"/>
          <w:szCs w:val="24"/>
        </w:rPr>
        <w:br w:type="page"/>
      </w:r>
      <w:r>
        <w:rPr>
          <w:rFonts w:hint="eastAsia" w:ascii="仿宋" w:hAnsi="仿宋" w:eastAsia="仿宋" w:cs="仿宋"/>
          <w:b/>
          <w:bCs/>
          <w:sz w:val="24"/>
          <w:szCs w:val="24"/>
        </w:rPr>
        <w:t>技术服务合同</w:t>
      </w:r>
    </w:p>
    <w:p w14:paraId="163F7505">
      <w:pPr>
        <w:spacing w:line="360" w:lineRule="auto"/>
        <w:ind w:firstLine="2168" w:firstLineChars="900"/>
        <w:rPr>
          <w:rFonts w:hint="eastAsia" w:ascii="仿宋" w:hAnsi="仿宋" w:eastAsia="仿宋" w:cs="仿宋"/>
          <w:b/>
          <w:sz w:val="24"/>
          <w:szCs w:val="24"/>
        </w:rPr>
      </w:pPr>
    </w:p>
    <w:p w14:paraId="5F78DAB0">
      <w:pPr>
        <w:spacing w:line="360" w:lineRule="auto"/>
        <w:rPr>
          <w:rFonts w:hint="eastAsia" w:ascii="仿宋" w:hAnsi="仿宋" w:eastAsia="仿宋" w:cs="仿宋"/>
          <w:sz w:val="24"/>
          <w:szCs w:val="24"/>
        </w:rPr>
      </w:pPr>
      <w:r>
        <w:rPr>
          <w:rFonts w:hint="eastAsia" w:ascii="仿宋" w:hAnsi="仿宋" w:eastAsia="仿宋" w:cs="仿宋"/>
          <w:sz w:val="24"/>
          <w:szCs w:val="24"/>
        </w:rPr>
        <w:t>委托方（甲方）：</w:t>
      </w:r>
      <w:r>
        <w:rPr>
          <w:rFonts w:hint="eastAsia" w:ascii="仿宋" w:hAnsi="仿宋" w:eastAsia="仿宋" w:cs="仿宋"/>
          <w:b/>
          <w:sz w:val="24"/>
          <w:szCs w:val="24"/>
        </w:rPr>
        <w:t xml:space="preserve"> </w:t>
      </w:r>
      <w:r>
        <w:rPr>
          <w:rFonts w:hint="eastAsia" w:ascii="仿宋" w:hAnsi="仿宋" w:eastAsia="仿宋" w:cs="仿宋"/>
          <w:b/>
          <w:sz w:val="24"/>
          <w:szCs w:val="24"/>
          <w:lang w:val="en-US" w:eastAsia="zh-CN"/>
        </w:rPr>
        <w:t>陕西延长石油榆林可可盖煤业有限公司</w:t>
      </w:r>
      <w:r>
        <w:rPr>
          <w:rFonts w:hint="eastAsia" w:ascii="仿宋" w:hAnsi="仿宋" w:eastAsia="仿宋" w:cs="仿宋"/>
          <w:b/>
          <w:sz w:val="24"/>
          <w:szCs w:val="24"/>
        </w:rPr>
        <w:t xml:space="preserve">  </w:t>
      </w:r>
    </w:p>
    <w:p w14:paraId="6350C428">
      <w:pPr>
        <w:spacing w:line="360" w:lineRule="auto"/>
        <w:rPr>
          <w:rFonts w:hint="eastAsia" w:ascii="仿宋" w:hAnsi="仿宋" w:eastAsia="仿宋" w:cs="仿宋"/>
          <w:sz w:val="24"/>
          <w:szCs w:val="24"/>
        </w:rPr>
      </w:pPr>
      <w:r>
        <w:rPr>
          <w:rFonts w:hint="eastAsia" w:ascii="仿宋" w:hAnsi="仿宋" w:eastAsia="仿宋" w:cs="仿宋"/>
          <w:sz w:val="24"/>
          <w:szCs w:val="24"/>
        </w:rPr>
        <w:t xml:space="preserve">住  所  地：   </w:t>
      </w:r>
      <w:r>
        <w:rPr>
          <w:rFonts w:hint="eastAsia" w:ascii="仿宋" w:hAnsi="仿宋" w:eastAsia="仿宋" w:cs="仿宋"/>
          <w:b/>
          <w:sz w:val="24"/>
          <w:szCs w:val="24"/>
        </w:rPr>
        <w:t xml:space="preserve"> </w:t>
      </w:r>
      <w:r>
        <w:rPr>
          <w:rFonts w:hint="eastAsia" w:ascii="仿宋" w:hAnsi="仿宋" w:eastAsia="仿宋" w:cs="仿宋"/>
          <w:b/>
          <w:sz w:val="24"/>
          <w:szCs w:val="24"/>
          <w:lang w:val="en-US" w:eastAsia="zh-CN"/>
        </w:rPr>
        <w:t>陕西省榆林市榆阳区小纪汗乡可可盖煤矿</w:t>
      </w:r>
      <w:r>
        <w:rPr>
          <w:rFonts w:hint="eastAsia" w:ascii="仿宋" w:hAnsi="仿宋" w:eastAsia="仿宋" w:cs="仿宋"/>
          <w:b/>
          <w:sz w:val="24"/>
          <w:szCs w:val="24"/>
        </w:rPr>
        <w:t xml:space="preserve"> </w:t>
      </w:r>
    </w:p>
    <w:p w14:paraId="18F13304">
      <w:pPr>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法定代表人：</w:t>
      </w:r>
      <w:r>
        <w:rPr>
          <w:rFonts w:hint="eastAsia" w:ascii="仿宋" w:hAnsi="仿宋" w:eastAsia="仿宋" w:cs="仿宋"/>
          <w:b/>
          <w:sz w:val="24"/>
          <w:szCs w:val="24"/>
        </w:rPr>
        <w:t xml:space="preserve">    </w:t>
      </w:r>
    </w:p>
    <w:p w14:paraId="5EFF70A0">
      <w:pPr>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项目联系人：</w:t>
      </w:r>
      <w:r>
        <w:rPr>
          <w:rFonts w:hint="eastAsia" w:ascii="仿宋" w:hAnsi="仿宋" w:eastAsia="仿宋" w:cs="仿宋"/>
          <w:b/>
          <w:sz w:val="24"/>
          <w:szCs w:val="24"/>
        </w:rPr>
        <w:t xml:space="preserve">  </w:t>
      </w:r>
      <w:r>
        <w:rPr>
          <w:rFonts w:hint="eastAsia" w:ascii="仿宋" w:hAnsi="仿宋" w:eastAsia="仿宋" w:cs="仿宋"/>
          <w:b/>
          <w:sz w:val="24"/>
          <w:szCs w:val="24"/>
          <w:lang w:val="en-US" w:eastAsia="zh-CN"/>
        </w:rPr>
        <w:t>康奔</w:t>
      </w:r>
      <w:r>
        <w:rPr>
          <w:rFonts w:hint="eastAsia" w:ascii="仿宋" w:hAnsi="仿宋" w:eastAsia="仿宋" w:cs="仿宋"/>
          <w:b/>
          <w:sz w:val="24"/>
          <w:szCs w:val="24"/>
        </w:rPr>
        <w:t xml:space="preserve">  </w:t>
      </w:r>
    </w:p>
    <w:p w14:paraId="5E101AC5">
      <w:pPr>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联系方式 ：</w:t>
      </w:r>
      <w:r>
        <w:rPr>
          <w:rFonts w:hint="eastAsia" w:ascii="仿宋" w:hAnsi="仿宋" w:eastAsia="仿宋" w:cs="仿宋"/>
          <w:b/>
          <w:sz w:val="24"/>
          <w:szCs w:val="24"/>
        </w:rPr>
        <w:t xml:space="preserve"> </w:t>
      </w:r>
    </w:p>
    <w:p w14:paraId="1F9713E4">
      <w:pPr>
        <w:tabs>
          <w:tab w:val="left" w:pos="8100"/>
        </w:tabs>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通讯地址： </w:t>
      </w:r>
      <w:r>
        <w:rPr>
          <w:rFonts w:hint="eastAsia" w:ascii="仿宋" w:hAnsi="仿宋" w:eastAsia="仿宋" w:cs="仿宋"/>
          <w:b/>
          <w:sz w:val="24"/>
          <w:szCs w:val="24"/>
        </w:rPr>
        <w:t xml:space="preserve">    </w:t>
      </w:r>
    </w:p>
    <w:p w14:paraId="5ABA61EC">
      <w:pPr>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电话：</w:t>
      </w:r>
      <w:r>
        <w:rPr>
          <w:rFonts w:hint="eastAsia" w:ascii="仿宋" w:hAnsi="仿宋" w:eastAsia="仿宋" w:cs="仿宋"/>
          <w:b/>
          <w:sz w:val="24"/>
          <w:szCs w:val="24"/>
        </w:rPr>
        <w:t xml:space="preserve">    </w:t>
      </w:r>
      <w:r>
        <w:rPr>
          <w:rFonts w:hint="eastAsia" w:ascii="仿宋" w:hAnsi="仿宋" w:eastAsia="仿宋" w:cs="仿宋"/>
          <w:color w:val="000000"/>
          <w:sz w:val="24"/>
          <w:szCs w:val="24"/>
        </w:rPr>
        <w:t xml:space="preserve"> 传真：</w:t>
      </w:r>
      <w:r>
        <w:rPr>
          <w:rFonts w:hint="eastAsia" w:ascii="仿宋" w:hAnsi="仿宋" w:eastAsia="仿宋" w:cs="仿宋"/>
          <w:b/>
          <w:sz w:val="24"/>
          <w:szCs w:val="24"/>
        </w:rPr>
        <w:t xml:space="preserve">    </w:t>
      </w:r>
    </w:p>
    <w:p w14:paraId="31E19695">
      <w:pPr>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电子信箱：</w:t>
      </w:r>
      <w:r>
        <w:rPr>
          <w:rFonts w:hint="eastAsia" w:ascii="仿宋" w:hAnsi="仿宋" w:eastAsia="仿宋" w:cs="仿宋"/>
          <w:b/>
          <w:sz w:val="24"/>
          <w:szCs w:val="24"/>
        </w:rPr>
        <w:t xml:space="preserve">    </w:t>
      </w:r>
    </w:p>
    <w:p w14:paraId="73D7B473">
      <w:pPr>
        <w:spacing w:line="360" w:lineRule="auto"/>
        <w:rPr>
          <w:rFonts w:hint="eastAsia" w:ascii="仿宋" w:hAnsi="仿宋" w:eastAsia="仿宋" w:cs="仿宋"/>
          <w:sz w:val="24"/>
          <w:szCs w:val="24"/>
        </w:rPr>
      </w:pPr>
      <w:r>
        <w:rPr>
          <w:rFonts w:hint="eastAsia" w:ascii="仿宋" w:hAnsi="仿宋" w:eastAsia="仿宋" w:cs="仿宋"/>
          <w:sz w:val="24"/>
          <w:szCs w:val="24"/>
        </w:rPr>
        <w:t xml:space="preserve">    </w:t>
      </w:r>
    </w:p>
    <w:p w14:paraId="7C14DB8A">
      <w:pPr>
        <w:spacing w:line="360" w:lineRule="auto"/>
        <w:rPr>
          <w:rFonts w:hint="eastAsia" w:ascii="仿宋" w:hAnsi="仿宋" w:eastAsia="仿宋" w:cs="仿宋"/>
          <w:bCs/>
          <w:sz w:val="24"/>
          <w:szCs w:val="24"/>
        </w:rPr>
      </w:pPr>
      <w:r>
        <w:rPr>
          <w:rFonts w:hint="eastAsia" w:ascii="仿宋" w:hAnsi="仿宋" w:eastAsia="仿宋" w:cs="仿宋"/>
          <w:sz w:val="24"/>
          <w:szCs w:val="24"/>
        </w:rPr>
        <w:t>服务方（乙方）：</w:t>
      </w:r>
      <w:r>
        <w:rPr>
          <w:rFonts w:hint="eastAsia" w:ascii="仿宋" w:hAnsi="仿宋" w:eastAsia="仿宋" w:cs="仿宋"/>
          <w:b/>
          <w:sz w:val="24"/>
          <w:szCs w:val="24"/>
        </w:rPr>
        <w:t xml:space="preserve">    </w:t>
      </w:r>
    </w:p>
    <w:p w14:paraId="1B2C85D3">
      <w:pPr>
        <w:spacing w:line="360" w:lineRule="auto"/>
        <w:rPr>
          <w:rFonts w:hint="eastAsia" w:ascii="仿宋" w:hAnsi="仿宋" w:eastAsia="仿宋" w:cs="仿宋"/>
          <w:b/>
          <w:sz w:val="24"/>
          <w:szCs w:val="24"/>
        </w:rPr>
      </w:pPr>
      <w:r>
        <w:rPr>
          <w:rFonts w:hint="eastAsia" w:ascii="仿宋" w:hAnsi="仿宋" w:eastAsia="仿宋" w:cs="仿宋"/>
          <w:bCs/>
          <w:sz w:val="24"/>
          <w:szCs w:val="24"/>
        </w:rPr>
        <w:t>住  所  地：</w:t>
      </w:r>
      <w:r>
        <w:rPr>
          <w:rFonts w:hint="eastAsia" w:ascii="仿宋" w:hAnsi="仿宋" w:eastAsia="仿宋" w:cs="仿宋"/>
          <w:b/>
          <w:sz w:val="24"/>
          <w:szCs w:val="24"/>
        </w:rPr>
        <w:t xml:space="preserve">  </w:t>
      </w:r>
    </w:p>
    <w:p w14:paraId="46250490">
      <w:pPr>
        <w:spacing w:line="360" w:lineRule="auto"/>
        <w:rPr>
          <w:rFonts w:hint="eastAsia" w:ascii="仿宋" w:hAnsi="仿宋" w:eastAsia="仿宋" w:cs="仿宋"/>
          <w:sz w:val="24"/>
          <w:szCs w:val="24"/>
        </w:rPr>
      </w:pPr>
      <w:r>
        <w:rPr>
          <w:rFonts w:hint="eastAsia" w:ascii="仿宋" w:hAnsi="仿宋" w:eastAsia="仿宋" w:cs="仿宋"/>
          <w:sz w:val="24"/>
          <w:szCs w:val="24"/>
        </w:rPr>
        <w:t>法定代表人：</w:t>
      </w:r>
      <w:r>
        <w:rPr>
          <w:rFonts w:hint="eastAsia" w:ascii="仿宋" w:hAnsi="仿宋" w:eastAsia="仿宋" w:cs="仿宋"/>
          <w:b/>
          <w:sz w:val="24"/>
          <w:szCs w:val="24"/>
        </w:rPr>
        <w:t xml:space="preserve">   </w:t>
      </w:r>
    </w:p>
    <w:p w14:paraId="0898279F">
      <w:pPr>
        <w:spacing w:line="360" w:lineRule="auto"/>
        <w:rPr>
          <w:rFonts w:hint="eastAsia" w:ascii="仿宋" w:hAnsi="仿宋" w:eastAsia="仿宋" w:cs="仿宋"/>
          <w:sz w:val="24"/>
          <w:szCs w:val="24"/>
        </w:rPr>
      </w:pPr>
      <w:r>
        <w:rPr>
          <w:rFonts w:hint="eastAsia" w:ascii="仿宋" w:hAnsi="仿宋" w:eastAsia="仿宋" w:cs="仿宋"/>
          <w:sz w:val="24"/>
          <w:szCs w:val="24"/>
        </w:rPr>
        <w:t>项目联系人：</w:t>
      </w:r>
      <w:r>
        <w:rPr>
          <w:rFonts w:hint="eastAsia" w:ascii="仿宋" w:hAnsi="仿宋" w:eastAsia="仿宋" w:cs="仿宋"/>
          <w:b/>
          <w:sz w:val="24"/>
          <w:szCs w:val="24"/>
        </w:rPr>
        <w:t xml:space="preserve">   </w:t>
      </w:r>
    </w:p>
    <w:p w14:paraId="205E566F">
      <w:pPr>
        <w:spacing w:line="360" w:lineRule="auto"/>
        <w:rPr>
          <w:rFonts w:hint="eastAsia" w:ascii="仿宋" w:hAnsi="仿宋" w:eastAsia="仿宋" w:cs="仿宋"/>
          <w:sz w:val="24"/>
          <w:szCs w:val="24"/>
        </w:rPr>
      </w:pPr>
      <w:r>
        <w:rPr>
          <w:rFonts w:hint="eastAsia" w:ascii="仿宋" w:hAnsi="仿宋" w:eastAsia="仿宋" w:cs="仿宋"/>
          <w:sz w:val="24"/>
          <w:szCs w:val="24"/>
        </w:rPr>
        <w:t>联系方式 ：</w:t>
      </w:r>
      <w:r>
        <w:rPr>
          <w:rFonts w:hint="eastAsia" w:ascii="仿宋" w:hAnsi="仿宋" w:eastAsia="仿宋" w:cs="仿宋"/>
          <w:b/>
          <w:sz w:val="24"/>
          <w:szCs w:val="24"/>
        </w:rPr>
        <w:t xml:space="preserve"> </w:t>
      </w:r>
      <w:r>
        <w:rPr>
          <w:rFonts w:hint="eastAsia" w:ascii="仿宋" w:hAnsi="仿宋" w:eastAsia="仿宋" w:cs="仿宋"/>
          <w:b/>
          <w:sz w:val="24"/>
          <w:szCs w:val="24"/>
          <w:lang w:val="en-US" w:eastAsia="zh-CN"/>
        </w:rPr>
        <w:t xml:space="preserve"> </w:t>
      </w:r>
      <w:r>
        <w:rPr>
          <w:rFonts w:hint="eastAsia" w:ascii="仿宋" w:hAnsi="仿宋" w:eastAsia="仿宋" w:cs="仿宋"/>
          <w:b/>
          <w:sz w:val="24"/>
          <w:szCs w:val="24"/>
        </w:rPr>
        <w:t xml:space="preserve"> </w:t>
      </w:r>
    </w:p>
    <w:p w14:paraId="4B3524C0">
      <w:pPr>
        <w:spacing w:line="360" w:lineRule="auto"/>
        <w:rPr>
          <w:rFonts w:hint="eastAsia" w:ascii="仿宋" w:hAnsi="仿宋" w:eastAsia="仿宋" w:cs="仿宋"/>
          <w:sz w:val="24"/>
          <w:szCs w:val="24"/>
        </w:rPr>
      </w:pPr>
      <w:r>
        <w:rPr>
          <w:rFonts w:hint="eastAsia" w:ascii="仿宋" w:hAnsi="仿宋" w:eastAsia="仿宋" w:cs="仿宋"/>
          <w:sz w:val="24"/>
          <w:szCs w:val="24"/>
        </w:rPr>
        <w:t>通讯地址：</w:t>
      </w:r>
      <w:r>
        <w:rPr>
          <w:rFonts w:hint="eastAsia" w:ascii="仿宋" w:hAnsi="仿宋" w:eastAsia="仿宋" w:cs="仿宋"/>
          <w:b/>
          <w:sz w:val="24"/>
          <w:szCs w:val="24"/>
        </w:rPr>
        <w:t xml:space="preserve">    </w:t>
      </w:r>
    </w:p>
    <w:p w14:paraId="187CE619">
      <w:pPr>
        <w:spacing w:line="360" w:lineRule="auto"/>
        <w:rPr>
          <w:rFonts w:hint="eastAsia" w:ascii="仿宋" w:hAnsi="仿宋" w:eastAsia="仿宋" w:cs="仿宋"/>
          <w:sz w:val="24"/>
          <w:szCs w:val="24"/>
        </w:rPr>
      </w:pPr>
      <w:r>
        <w:rPr>
          <w:rFonts w:hint="eastAsia" w:ascii="仿宋" w:hAnsi="仿宋" w:eastAsia="仿宋" w:cs="仿宋"/>
          <w:sz w:val="24"/>
          <w:szCs w:val="24"/>
        </w:rPr>
        <w:t>电话：</w:t>
      </w:r>
      <w:r>
        <w:rPr>
          <w:rFonts w:hint="eastAsia" w:ascii="仿宋" w:hAnsi="仿宋" w:eastAsia="仿宋" w:cs="仿宋"/>
          <w:b/>
          <w:sz w:val="24"/>
          <w:szCs w:val="24"/>
        </w:rPr>
        <w:t xml:space="preserve">    </w:t>
      </w:r>
      <w:r>
        <w:rPr>
          <w:rFonts w:hint="eastAsia" w:ascii="仿宋" w:hAnsi="仿宋" w:eastAsia="仿宋" w:cs="仿宋"/>
          <w:sz w:val="24"/>
          <w:szCs w:val="24"/>
        </w:rPr>
        <w:t>传真：</w:t>
      </w:r>
      <w:r>
        <w:rPr>
          <w:rFonts w:hint="eastAsia" w:ascii="仿宋" w:hAnsi="仿宋" w:eastAsia="仿宋" w:cs="仿宋"/>
          <w:b/>
          <w:sz w:val="24"/>
          <w:szCs w:val="24"/>
        </w:rPr>
        <w:t xml:space="preserve">    </w:t>
      </w:r>
    </w:p>
    <w:p w14:paraId="246B81B7">
      <w:pPr>
        <w:spacing w:line="360" w:lineRule="auto"/>
        <w:rPr>
          <w:rFonts w:hint="eastAsia" w:ascii="仿宋" w:hAnsi="仿宋" w:eastAsia="仿宋" w:cs="仿宋"/>
          <w:sz w:val="24"/>
          <w:szCs w:val="24"/>
        </w:rPr>
      </w:pPr>
      <w:r>
        <w:rPr>
          <w:rFonts w:hint="eastAsia" w:ascii="仿宋" w:hAnsi="仿宋" w:eastAsia="仿宋" w:cs="仿宋"/>
          <w:sz w:val="24"/>
          <w:szCs w:val="24"/>
        </w:rPr>
        <w:t>电子信箱：</w:t>
      </w:r>
      <w:r>
        <w:rPr>
          <w:rFonts w:hint="eastAsia" w:ascii="仿宋" w:hAnsi="仿宋" w:eastAsia="仿宋" w:cs="仿宋"/>
          <w:b/>
          <w:sz w:val="24"/>
          <w:szCs w:val="24"/>
        </w:rPr>
        <w:t xml:space="preserve">    </w:t>
      </w:r>
    </w:p>
    <w:p w14:paraId="302745ED">
      <w:pPr>
        <w:spacing w:line="360" w:lineRule="auto"/>
        <w:rPr>
          <w:rFonts w:hint="eastAsia" w:ascii="仿宋" w:hAnsi="仿宋" w:eastAsia="仿宋" w:cs="仿宋"/>
          <w:color w:val="000000"/>
          <w:sz w:val="24"/>
          <w:szCs w:val="24"/>
        </w:rPr>
      </w:pPr>
    </w:p>
    <w:p w14:paraId="7C0C4DB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合同双方同意对</w:t>
      </w:r>
      <w:r>
        <w:rPr>
          <w:rFonts w:hint="eastAsia" w:ascii="仿宋" w:hAnsi="仿宋" w:eastAsia="仿宋" w:cs="仿宋"/>
          <w:b/>
          <w:sz w:val="24"/>
          <w:szCs w:val="24"/>
        </w:rPr>
        <w:t xml:space="preserve">  楼宇建筑外墙、玻璃幕墙开荒清洗服务  </w:t>
      </w:r>
      <w:r>
        <w:rPr>
          <w:rFonts w:hint="eastAsia" w:ascii="仿宋" w:hAnsi="仿宋" w:eastAsia="仿宋" w:cs="仿宋"/>
          <w:color w:val="000000"/>
          <w:sz w:val="24"/>
          <w:szCs w:val="24"/>
        </w:rPr>
        <w:t>项目技术服务事宜，根据《中华人民共和国民法典》之规定，达成如下协议，由签约各方共同恪守。</w:t>
      </w:r>
    </w:p>
    <w:p w14:paraId="5265B300">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 项目名称： 陕西延长石油榆林可可盖煤业有限公司楼宇建筑外墙、玻璃幕墙开荒清洗服务   </w:t>
      </w:r>
    </w:p>
    <w:p w14:paraId="12C2C84E">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2. 技术服务目标：  </w:t>
      </w:r>
      <w:r>
        <w:rPr>
          <w:rFonts w:hint="eastAsia" w:ascii="仿宋" w:hAnsi="仿宋" w:eastAsia="仿宋" w:cs="仿宋"/>
          <w:color w:val="000000"/>
          <w:sz w:val="24"/>
          <w:szCs w:val="24"/>
          <w:lang w:eastAsia="zh"/>
        </w:rPr>
        <w:t>/</w:t>
      </w:r>
      <w:r>
        <w:rPr>
          <w:rFonts w:hint="eastAsia" w:ascii="仿宋" w:hAnsi="仿宋" w:eastAsia="仿宋" w:cs="仿宋"/>
          <w:color w:val="000000"/>
          <w:sz w:val="24"/>
          <w:szCs w:val="24"/>
        </w:rPr>
        <w:t xml:space="preserve">  </w:t>
      </w:r>
    </w:p>
    <w:p w14:paraId="20F6B31F">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3. 技术服务内容：  本次清洗服务包括但不限于公司行政福利设施区域及厂区部分单体建筑外墙、玻璃幕墙清洗，主要为办公楼外墙（含瓷砖、涂料、石材等各类外墙材质），办公楼、联建楼、食堂、公寓、副斜井井口房、胶轮车1库、人形走廊玻璃幕墙（含外墙玻璃、幕墙框架、密封胶条、五金配件等），楼宇外墙周边附属设施（窗台、檐口等），全面改善各单体外立面整洁度及使用状态。 </w:t>
      </w:r>
    </w:p>
    <w:p w14:paraId="263225CB">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 合同履行期限、地点和方式：</w:t>
      </w:r>
    </w:p>
    <w:p w14:paraId="45DFFDA2">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4.1 履行期限：  </w:t>
      </w:r>
      <w:r>
        <w:rPr>
          <w:rFonts w:hint="eastAsia" w:ascii="仿宋" w:hAnsi="仿宋" w:eastAsia="仿宋" w:cs="仿宋"/>
          <w:color w:val="000000"/>
          <w:sz w:val="24"/>
          <w:szCs w:val="24"/>
          <w:lang w:val="en-US" w:eastAsia="zh-CN"/>
        </w:rPr>
        <w:t>30天</w:t>
      </w:r>
      <w:r>
        <w:rPr>
          <w:rFonts w:hint="eastAsia" w:ascii="仿宋" w:hAnsi="仿宋" w:eastAsia="仿宋" w:cs="仿宋"/>
          <w:color w:val="000000"/>
          <w:sz w:val="24"/>
          <w:szCs w:val="24"/>
        </w:rPr>
        <w:t xml:space="preserve"> </w:t>
      </w:r>
    </w:p>
    <w:p w14:paraId="142C3C7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4.2 履行地点：  陕西省榆林市榆阳区小纪汗乡可可盖煤矿  </w:t>
      </w:r>
    </w:p>
    <w:p w14:paraId="68DC934E">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4.3 履行方式：  </w:t>
      </w:r>
      <w:r>
        <w:rPr>
          <w:rFonts w:hint="eastAsia" w:ascii="仿宋" w:hAnsi="仿宋" w:eastAsia="仿宋" w:cs="仿宋"/>
          <w:color w:val="000000"/>
          <w:sz w:val="24"/>
          <w:szCs w:val="24"/>
          <w:lang w:eastAsia="zh"/>
        </w:rPr>
        <w:t>/</w:t>
      </w:r>
      <w:r>
        <w:rPr>
          <w:rFonts w:hint="eastAsia" w:ascii="仿宋" w:hAnsi="仿宋" w:eastAsia="仿宋" w:cs="仿宋"/>
          <w:color w:val="000000"/>
          <w:sz w:val="24"/>
          <w:szCs w:val="24"/>
        </w:rPr>
        <w:t xml:space="preserve">  </w:t>
      </w:r>
    </w:p>
    <w:p w14:paraId="018E882F">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5. 工作条件和协作事项：  </w:t>
      </w:r>
      <w:r>
        <w:rPr>
          <w:rFonts w:hint="eastAsia" w:ascii="仿宋" w:hAnsi="仿宋" w:eastAsia="仿宋" w:cs="仿宋"/>
          <w:color w:val="000000"/>
          <w:sz w:val="24"/>
          <w:szCs w:val="24"/>
          <w:lang w:eastAsia="zh"/>
        </w:rPr>
        <w:t>/</w:t>
      </w:r>
      <w:r>
        <w:rPr>
          <w:rFonts w:hint="eastAsia" w:ascii="仿宋" w:hAnsi="仿宋" w:eastAsia="仿宋" w:cs="仿宋"/>
          <w:color w:val="000000"/>
          <w:sz w:val="24"/>
          <w:szCs w:val="24"/>
        </w:rPr>
        <w:t xml:space="preserve">  </w:t>
      </w:r>
    </w:p>
    <w:p w14:paraId="50F2B3D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6. 项目验收：</w:t>
      </w:r>
    </w:p>
    <w:p w14:paraId="3D03E883">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6.1 验收标准：依据本合同约定的服务标准、技术规格书以及相关行业规范， 对各楼宇的外墙、玻璃幕墙的清洗质量、光洁度、均匀度以及施工后的现场清理情况进行全面、细致的检查与评估。 </w:t>
      </w:r>
    </w:p>
    <w:p w14:paraId="3B952FA2">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6.2 验收方式： </w:t>
      </w:r>
      <w:r>
        <w:rPr>
          <w:rFonts w:hint="eastAsia" w:ascii="仿宋" w:hAnsi="仿宋" w:eastAsia="仿宋" w:cs="仿宋"/>
          <w:color w:val="000000"/>
          <w:sz w:val="24"/>
          <w:szCs w:val="24"/>
          <w:lang w:eastAsia="zh"/>
        </w:rPr>
        <w:t>全部清洗服务工作完成后，由公司管理部门牵头，组织使用相关部门组成联合验收小组。所有验收项目均需达到合格标准，对发现的问题须立即整改直至通过复验。验收</w:t>
      </w:r>
      <w:r>
        <w:rPr>
          <w:rFonts w:hint="eastAsia" w:ascii="仿宋" w:hAnsi="仿宋" w:eastAsia="仿宋" w:cs="仿宋"/>
          <w:color w:val="000000"/>
          <w:sz w:val="24"/>
          <w:szCs w:val="24"/>
          <w:lang w:val="en-US" w:eastAsia="zh-CN"/>
        </w:rPr>
        <w:t>合格后</w:t>
      </w:r>
      <w:r>
        <w:rPr>
          <w:rFonts w:hint="eastAsia" w:ascii="仿宋" w:hAnsi="仿宋" w:eastAsia="仿宋" w:cs="仿宋"/>
          <w:color w:val="000000"/>
          <w:sz w:val="24"/>
          <w:szCs w:val="24"/>
          <w:lang w:eastAsia="zh"/>
        </w:rPr>
        <w:t>形成书面记录，由双方签字确认后作为最终服务费用结算的依据。</w:t>
      </w:r>
      <w:r>
        <w:rPr>
          <w:rFonts w:hint="eastAsia" w:ascii="仿宋" w:hAnsi="仿宋" w:eastAsia="仿宋" w:cs="仿宋"/>
          <w:color w:val="000000"/>
          <w:sz w:val="24"/>
          <w:szCs w:val="24"/>
        </w:rPr>
        <w:t xml:space="preserve"> </w:t>
      </w:r>
    </w:p>
    <w:p w14:paraId="768FE612">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7. 服务费用、及支付时间、方式：</w:t>
      </w:r>
    </w:p>
    <w:p w14:paraId="69DA2BB0">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7.1 服务费用：含税价人民币  </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 xml:space="preserve">元（大写： </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 xml:space="preserve"> ；不含税价人民币 </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lang w:eastAsia="zh"/>
        </w:rPr>
        <w:t xml:space="preserve"> </w:t>
      </w:r>
      <w:r>
        <w:rPr>
          <w:rFonts w:hint="eastAsia" w:ascii="仿宋" w:hAnsi="仿宋" w:eastAsia="仿宋" w:cs="仿宋"/>
          <w:color w:val="000000"/>
          <w:sz w:val="24"/>
          <w:szCs w:val="24"/>
        </w:rPr>
        <w:t xml:space="preserve">，税率 </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lang w:eastAsia="zh"/>
        </w:rPr>
        <w:t>%</w:t>
      </w:r>
      <w:r>
        <w:rPr>
          <w:rFonts w:hint="eastAsia" w:ascii="仿宋" w:hAnsi="仿宋" w:eastAsia="仿宋" w:cs="仿宋"/>
          <w:color w:val="000000"/>
          <w:sz w:val="24"/>
          <w:szCs w:val="24"/>
        </w:rPr>
        <w:t xml:space="preserve"> 。</w:t>
      </w:r>
    </w:p>
    <w:p w14:paraId="25177EE8">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7.2 支付时间、方式： 乙方完成合同内所有约定的服务内容，经甲方验收合格后30日内一次性无息付清合同总价款。</w:t>
      </w:r>
    </w:p>
    <w:p w14:paraId="16BA5060">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7.3 付款结算账号信息：</w:t>
      </w:r>
    </w:p>
    <w:p w14:paraId="6CAB4B81">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账户名称：  </w:t>
      </w:r>
    </w:p>
    <w:p w14:paraId="34B4DCFE">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开 户 行：  </w:t>
      </w:r>
    </w:p>
    <w:p w14:paraId="1114EAA3">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账    号：</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 xml:space="preserve"> </w:t>
      </w:r>
    </w:p>
    <w:p w14:paraId="159C363F">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sz w:val="24"/>
          <w:szCs w:val="24"/>
        </w:rPr>
        <w:t xml:space="preserve">7.4 发票种类及税率： 增值税专用 </w:t>
      </w:r>
      <w:r>
        <w:rPr>
          <w:rFonts w:hint="eastAsia" w:ascii="仿宋" w:hAnsi="仿宋" w:eastAsia="仿宋" w:cs="仿宋"/>
          <w:color w:val="000000"/>
          <w:sz w:val="24"/>
          <w:szCs w:val="24"/>
        </w:rPr>
        <w:t xml:space="preserve">，税率为 </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lang w:eastAsia="zh"/>
        </w:rPr>
        <w:t>%</w:t>
      </w:r>
      <w:r>
        <w:rPr>
          <w:rFonts w:hint="eastAsia" w:ascii="仿宋" w:hAnsi="仿宋" w:eastAsia="仿宋" w:cs="仿宋"/>
          <w:color w:val="000000"/>
          <w:sz w:val="24"/>
          <w:szCs w:val="24"/>
        </w:rPr>
        <w:t xml:space="preserve"> 。因乙方延误提供发票或提供的发票不符合甲方要求，而导致付款延误的，甲方不承担逾期支付的违约责任。  </w:t>
      </w:r>
    </w:p>
    <w:p w14:paraId="70059C72">
      <w:pPr>
        <w:spacing w:line="360" w:lineRule="auto"/>
        <w:ind w:firstLine="482" w:firstLineChars="200"/>
        <w:rPr>
          <w:rFonts w:hint="eastAsia" w:ascii="仿宋" w:hAnsi="仿宋" w:eastAsia="仿宋" w:cs="仿宋"/>
          <w:b/>
          <w:color w:val="000000"/>
          <w:sz w:val="24"/>
          <w:szCs w:val="24"/>
        </w:rPr>
      </w:pPr>
      <w:r>
        <w:rPr>
          <w:rFonts w:hint="eastAsia" w:ascii="仿宋" w:hAnsi="仿宋" w:eastAsia="仿宋" w:cs="仿宋"/>
          <w:b/>
          <w:color w:val="000000"/>
          <w:sz w:val="24"/>
          <w:szCs w:val="24"/>
        </w:rPr>
        <w:t>8. 乙方义务：</w:t>
      </w:r>
    </w:p>
    <w:p w14:paraId="2F5EBDB8">
      <w:pPr>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8.1 按照合同约定和甲方要求的服务目标提供技术服务，解决技术问题，保证服务质量；</w:t>
      </w:r>
    </w:p>
    <w:p w14:paraId="6C8631A7">
      <w:pPr>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8.2 乙方发现甲方提供的技术资料、数据、样品、材料或者工作条件等不符合合同的约定或者存在问题，应及时将情况通知甲方；</w:t>
      </w:r>
    </w:p>
    <w:p w14:paraId="66DF0067">
      <w:pPr>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8.3乙方对在提供服务过程中知悉的甲方技术、经营等保密信息，有义务保密；</w:t>
      </w:r>
    </w:p>
    <w:p w14:paraId="07DF3013">
      <w:pPr>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8.4 技术服务存在质量缺陷的，如乙方采取改进及补救措施仍无法保证达到服务质量要求的，应承担相应的违约责任，甲方有权根据其质量缺陷情况核减支付给乙方的报酬；</w:t>
      </w:r>
    </w:p>
    <w:p w14:paraId="0F1D63B8">
      <w:pPr>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8.5乙方应按照合同约定的时间完成技术服务；                           </w:t>
      </w:r>
    </w:p>
    <w:p w14:paraId="24F037A3">
      <w:pPr>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8.6甲方验收不合格的，乙方应进行免费返工，直至通过甲方验收为止，因此造成延误的，由乙方按照合同第 10.2.1 项承担相关违约责任：乙方未按进度计划实施技术服务工作的，逾期一天，乙方向甲方以合同总价款的 0.5% %赔偿违约金；逾期 15 日仍未按甲方要求完成技术服务计划工作的，甲方有权解除合同，同时，乙方应当向甲方以合同总价款的 100% %赔偿违约金并赔偿甲方全部损失。                                              </w:t>
      </w:r>
    </w:p>
    <w:p w14:paraId="64003DB2">
      <w:pPr>
        <w:spacing w:line="360" w:lineRule="auto"/>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8.7乙方保证所提供的技术服务没有侵犯第三方专利权、专有技术、商业秘密及其它知识产权，若甲方使用乙方提供的技术服务成果受到第三方追究责任，由乙方负责妥善解决，并赔偿由此给甲方造成的所有损失</w:t>
      </w:r>
      <w:r>
        <w:rPr>
          <w:rFonts w:hint="eastAsia" w:ascii="仿宋" w:hAnsi="仿宋" w:eastAsia="仿宋" w:cs="仿宋"/>
          <w:sz w:val="24"/>
          <w:szCs w:val="24"/>
        </w:rPr>
        <w:t>（包括但不限于对第三方权益的侵害和守约方维权所产生的律师费等费用）</w:t>
      </w:r>
      <w:r>
        <w:rPr>
          <w:rFonts w:hint="eastAsia" w:ascii="仿宋" w:hAnsi="仿宋" w:eastAsia="仿宋" w:cs="仿宋"/>
          <w:color w:val="000000"/>
          <w:sz w:val="24"/>
          <w:szCs w:val="24"/>
        </w:rPr>
        <w:t>。</w:t>
      </w:r>
    </w:p>
    <w:p w14:paraId="7E4B6F3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8.8其他约定：</w:t>
      </w:r>
      <w:r>
        <w:rPr>
          <w:rFonts w:hint="eastAsia" w:ascii="仿宋" w:hAnsi="仿宋" w:eastAsia="仿宋" w:cs="仿宋"/>
          <w:sz w:val="24"/>
          <w:szCs w:val="24"/>
        </w:rPr>
        <w:t xml:space="preserve"> 有义务完成甲方交办的特约服务 </w:t>
      </w:r>
      <w:r>
        <w:rPr>
          <w:rFonts w:hint="eastAsia" w:ascii="仿宋" w:hAnsi="仿宋" w:eastAsia="仿宋" w:cs="仿宋"/>
          <w:color w:val="000000"/>
          <w:sz w:val="24"/>
          <w:szCs w:val="24"/>
        </w:rPr>
        <w:t>。</w:t>
      </w:r>
    </w:p>
    <w:p w14:paraId="1A45F040">
      <w:pPr>
        <w:spacing w:line="360" w:lineRule="auto"/>
        <w:ind w:firstLine="482" w:firstLineChars="200"/>
        <w:rPr>
          <w:rFonts w:hint="eastAsia" w:ascii="仿宋" w:hAnsi="仿宋" w:eastAsia="仿宋" w:cs="仿宋"/>
          <w:b/>
          <w:color w:val="000000"/>
          <w:sz w:val="24"/>
          <w:szCs w:val="24"/>
        </w:rPr>
      </w:pPr>
      <w:r>
        <w:rPr>
          <w:rFonts w:hint="eastAsia" w:ascii="仿宋" w:hAnsi="仿宋" w:eastAsia="仿宋" w:cs="仿宋"/>
          <w:b/>
          <w:color w:val="000000"/>
          <w:sz w:val="24"/>
          <w:szCs w:val="24"/>
        </w:rPr>
        <w:t>9. 甲方义务：</w:t>
      </w:r>
    </w:p>
    <w:p w14:paraId="786BF03B">
      <w:pPr>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9.1 委托方应为服务方提供开展技术服务所需的基本条件，配合服务方开展工作；</w:t>
      </w:r>
    </w:p>
    <w:p w14:paraId="161311AF">
      <w:pPr>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9.2 其他约定： </w:t>
      </w:r>
      <w:r>
        <w:rPr>
          <w:rFonts w:hint="eastAsia" w:ascii="仿宋" w:hAnsi="仿宋" w:eastAsia="仿宋" w:cs="仿宋"/>
          <w:sz w:val="24"/>
          <w:szCs w:val="24"/>
        </w:rPr>
        <w:t xml:space="preserve"> </w:t>
      </w:r>
      <w:r>
        <w:rPr>
          <w:rFonts w:hint="eastAsia" w:ascii="仿宋" w:hAnsi="仿宋" w:eastAsia="仿宋" w:cs="仿宋"/>
          <w:sz w:val="24"/>
          <w:szCs w:val="24"/>
          <w:lang w:eastAsia="zh"/>
        </w:rPr>
        <w:t>/</w:t>
      </w:r>
      <w:r>
        <w:rPr>
          <w:rFonts w:hint="eastAsia" w:ascii="仿宋" w:hAnsi="仿宋" w:eastAsia="仿宋" w:cs="仿宋"/>
          <w:sz w:val="24"/>
          <w:szCs w:val="24"/>
        </w:rPr>
        <w:t xml:space="preserve"> </w:t>
      </w:r>
      <w:r>
        <w:rPr>
          <w:rFonts w:hint="eastAsia" w:ascii="仿宋" w:hAnsi="仿宋" w:eastAsia="仿宋" w:cs="仿宋"/>
          <w:color w:val="000000"/>
          <w:sz w:val="24"/>
          <w:szCs w:val="24"/>
        </w:rPr>
        <w:t xml:space="preserve">。                                            </w:t>
      </w:r>
    </w:p>
    <w:p w14:paraId="38A94D20">
      <w:pPr>
        <w:spacing w:line="360" w:lineRule="auto"/>
        <w:ind w:firstLine="482" w:firstLineChars="200"/>
        <w:rPr>
          <w:rFonts w:hint="eastAsia" w:ascii="仿宋" w:hAnsi="仿宋" w:eastAsia="仿宋" w:cs="仿宋"/>
          <w:b/>
          <w:color w:val="000000"/>
          <w:sz w:val="24"/>
          <w:szCs w:val="24"/>
        </w:rPr>
      </w:pPr>
      <w:r>
        <w:rPr>
          <w:rFonts w:hint="eastAsia" w:ascii="仿宋" w:hAnsi="仿宋" w:eastAsia="仿宋" w:cs="仿宋"/>
          <w:b/>
          <w:color w:val="000000"/>
          <w:sz w:val="24"/>
          <w:szCs w:val="24"/>
        </w:rPr>
        <w:t>10. 违约责任：</w:t>
      </w:r>
    </w:p>
    <w:p w14:paraId="5CD70B68">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双方确定：任何一方违反本合同约定，造成技术服务工作停滞、延误或失败的，按以下约定承担违约责任：</w:t>
      </w:r>
    </w:p>
    <w:p w14:paraId="4C7454B9">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10.1甲方</w:t>
      </w:r>
    </w:p>
    <w:p w14:paraId="0D96BA11">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10.1.1甲方不按本合同约定支付服务费用，造成服务工作停滞、延误的，每迟延一天，乙方有权要求甲方支付合同总价款</w:t>
      </w:r>
      <w:r>
        <w:rPr>
          <w:rFonts w:hint="eastAsia" w:ascii="仿宋" w:hAnsi="仿宋" w:eastAsia="仿宋" w:cs="仿宋"/>
          <w:sz w:val="24"/>
          <w:szCs w:val="24"/>
        </w:rPr>
        <w:t xml:space="preserve"> 0.5</w:t>
      </w:r>
      <w:r>
        <w:rPr>
          <w:rFonts w:hint="eastAsia" w:ascii="仿宋" w:hAnsi="仿宋" w:eastAsia="仿宋" w:cs="仿宋"/>
          <w:sz w:val="24"/>
          <w:szCs w:val="24"/>
          <w:lang w:eastAsia="zh"/>
        </w:rPr>
        <w:t xml:space="preserve"> </w:t>
      </w:r>
      <w:r>
        <w:rPr>
          <w:rFonts w:hint="eastAsia" w:ascii="仿宋" w:hAnsi="仿宋" w:eastAsia="仿宋" w:cs="仿宋"/>
          <w:color w:val="000000"/>
          <w:sz w:val="24"/>
          <w:szCs w:val="24"/>
        </w:rPr>
        <w:t>%的违约金。</w:t>
      </w:r>
    </w:p>
    <w:p w14:paraId="09402FE6">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10.1.2甲方未按照合同约定提供技术资料、原始数据和协作事项或者所提供的技术资料、原始数据和协作事项有重大缺陷，导致技术服务工作停滞、延迟、失败的，甲方应当承担责任。甲方逾期</w:t>
      </w:r>
      <w:r>
        <w:rPr>
          <w:rFonts w:hint="eastAsia" w:ascii="仿宋" w:hAnsi="仿宋" w:eastAsia="仿宋" w:cs="仿宋"/>
          <w:sz w:val="24"/>
          <w:szCs w:val="24"/>
        </w:rPr>
        <w:t xml:space="preserve"> 10 </w:t>
      </w:r>
      <w:r>
        <w:rPr>
          <w:rFonts w:hint="eastAsia" w:ascii="仿宋" w:hAnsi="仿宋" w:eastAsia="仿宋" w:cs="仿宋"/>
          <w:color w:val="000000"/>
          <w:sz w:val="24"/>
          <w:szCs w:val="24"/>
        </w:rPr>
        <w:t>日不提供技术资料、原始数据和协作事项的，乙方有权相应顺延服务期限，除此之外，甲方不承担其他违约或损害赔偿责任。</w:t>
      </w:r>
    </w:p>
    <w:p w14:paraId="0819A26D">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10.1.3其他约定： </w:t>
      </w:r>
      <w:r>
        <w:rPr>
          <w:rFonts w:hint="eastAsia" w:ascii="仿宋" w:hAnsi="仿宋" w:eastAsia="仿宋" w:cs="仿宋"/>
          <w:sz w:val="24"/>
          <w:szCs w:val="24"/>
        </w:rPr>
        <w:t xml:space="preserve"> </w:t>
      </w:r>
      <w:r>
        <w:rPr>
          <w:rFonts w:hint="eastAsia" w:ascii="仿宋" w:hAnsi="仿宋" w:eastAsia="仿宋" w:cs="仿宋"/>
          <w:sz w:val="24"/>
          <w:szCs w:val="24"/>
          <w:lang w:eastAsia="zh"/>
        </w:rPr>
        <w:t>/</w:t>
      </w:r>
      <w:r>
        <w:rPr>
          <w:rFonts w:hint="eastAsia" w:ascii="仿宋" w:hAnsi="仿宋" w:eastAsia="仿宋" w:cs="仿宋"/>
          <w:sz w:val="24"/>
          <w:szCs w:val="24"/>
        </w:rPr>
        <w:t xml:space="preserve"> </w:t>
      </w:r>
      <w:r>
        <w:rPr>
          <w:rFonts w:hint="eastAsia" w:ascii="仿宋" w:hAnsi="仿宋" w:eastAsia="仿宋" w:cs="仿宋"/>
          <w:color w:val="000000"/>
          <w:sz w:val="24"/>
          <w:szCs w:val="24"/>
        </w:rPr>
        <w:t xml:space="preserve">。                        </w:t>
      </w:r>
    </w:p>
    <w:p w14:paraId="34B9BAC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10.2乙方</w:t>
      </w:r>
    </w:p>
    <w:p w14:paraId="550A5E06">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10.2.1乙方未按进度计划实施技术服务工作的，逾期一天，乙方向甲方支付合同总价款</w:t>
      </w:r>
      <w:r>
        <w:rPr>
          <w:rFonts w:hint="eastAsia" w:ascii="仿宋" w:hAnsi="仿宋" w:eastAsia="仿宋" w:cs="仿宋"/>
          <w:sz w:val="24"/>
          <w:szCs w:val="24"/>
        </w:rPr>
        <w:t xml:space="preserve"> 0.5 </w:t>
      </w:r>
      <w:r>
        <w:rPr>
          <w:rFonts w:hint="eastAsia" w:ascii="仿宋" w:hAnsi="仿宋" w:eastAsia="仿宋" w:cs="仿宋"/>
          <w:color w:val="000000"/>
          <w:sz w:val="24"/>
          <w:szCs w:val="24"/>
        </w:rPr>
        <w:t>%的违约金；逾期</w:t>
      </w:r>
      <w:r>
        <w:rPr>
          <w:rFonts w:hint="eastAsia" w:ascii="仿宋" w:hAnsi="仿宋" w:eastAsia="仿宋" w:cs="仿宋"/>
          <w:sz w:val="24"/>
          <w:szCs w:val="24"/>
        </w:rPr>
        <w:t xml:space="preserve"> </w:t>
      </w:r>
      <w:r>
        <w:rPr>
          <w:rFonts w:hint="eastAsia" w:ascii="仿宋" w:hAnsi="仿宋" w:eastAsia="仿宋" w:cs="仿宋"/>
          <w:sz w:val="24"/>
          <w:szCs w:val="24"/>
          <w:lang w:eastAsia="zh"/>
        </w:rPr>
        <w:t>15</w:t>
      </w:r>
      <w:r>
        <w:rPr>
          <w:rFonts w:hint="eastAsia" w:ascii="仿宋" w:hAnsi="仿宋" w:eastAsia="仿宋" w:cs="仿宋"/>
          <w:sz w:val="24"/>
          <w:szCs w:val="24"/>
        </w:rPr>
        <w:t xml:space="preserve"> </w:t>
      </w:r>
      <w:r>
        <w:rPr>
          <w:rFonts w:hint="eastAsia" w:ascii="仿宋" w:hAnsi="仿宋" w:eastAsia="仿宋" w:cs="仿宋"/>
          <w:color w:val="000000"/>
          <w:sz w:val="24"/>
          <w:szCs w:val="24"/>
        </w:rPr>
        <w:t>日仍未按甲方要求完成技术服务计划工作的，甲方有权解除合同，同时，乙方应当向甲方支付合同总价款的</w:t>
      </w:r>
      <w:r>
        <w:rPr>
          <w:rFonts w:hint="eastAsia" w:ascii="仿宋" w:hAnsi="仿宋" w:eastAsia="仿宋" w:cs="仿宋"/>
          <w:sz w:val="24"/>
          <w:szCs w:val="24"/>
        </w:rPr>
        <w:t xml:space="preserve"> </w:t>
      </w:r>
      <w:r>
        <w:rPr>
          <w:rFonts w:hint="eastAsia" w:ascii="仿宋" w:hAnsi="仿宋" w:eastAsia="仿宋" w:cs="仿宋"/>
          <w:sz w:val="24"/>
          <w:szCs w:val="24"/>
          <w:lang w:eastAsia="zh"/>
        </w:rPr>
        <w:t>100</w:t>
      </w:r>
      <w:r>
        <w:rPr>
          <w:rFonts w:hint="eastAsia" w:ascii="仿宋" w:hAnsi="仿宋" w:eastAsia="仿宋" w:cs="仿宋"/>
          <w:sz w:val="24"/>
          <w:szCs w:val="24"/>
        </w:rPr>
        <w:t xml:space="preserve"> </w:t>
      </w:r>
      <w:r>
        <w:rPr>
          <w:rFonts w:hint="eastAsia" w:ascii="仿宋" w:hAnsi="仿宋" w:eastAsia="仿宋" w:cs="仿宋"/>
          <w:color w:val="000000"/>
          <w:sz w:val="24"/>
          <w:szCs w:val="24"/>
        </w:rPr>
        <w:t>%违约金并赔偿甲方全部损失。</w:t>
      </w:r>
    </w:p>
    <w:p w14:paraId="1A3F1A04">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10.2.2乙方将技术服务费用于履行合同以外的目的，甲方有权制止并要求其退还相应的费用。经甲方催告后，乙方仍不退还费用或服务费用仍未用作于技术服务工作的，甲方有权解除合同，同时，乙方应当支付给甲方合同总价款的</w:t>
      </w:r>
      <w:r>
        <w:rPr>
          <w:rFonts w:hint="eastAsia" w:ascii="仿宋" w:hAnsi="仿宋" w:eastAsia="仿宋" w:cs="仿宋"/>
          <w:sz w:val="24"/>
          <w:szCs w:val="24"/>
          <w:lang w:eastAsia="zh"/>
        </w:rPr>
        <w:t>100</w:t>
      </w:r>
      <w:r>
        <w:rPr>
          <w:rFonts w:hint="eastAsia" w:ascii="仿宋" w:hAnsi="仿宋" w:eastAsia="仿宋" w:cs="仿宋"/>
          <w:color w:val="000000"/>
          <w:sz w:val="24"/>
          <w:szCs w:val="24"/>
        </w:rPr>
        <w:t>%违约金并赔偿甲方全部损失。</w:t>
      </w:r>
    </w:p>
    <w:p w14:paraId="45541E0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10.2.3因乙方原因造成技术服务成果部分或者全部不符合合同约定条件的，乙方应自费给予完善，合同约定的交付时间不变，造成迟延交付的，乙方应当支付合同总价款</w:t>
      </w:r>
      <w:r>
        <w:rPr>
          <w:rFonts w:hint="eastAsia" w:ascii="仿宋" w:hAnsi="仿宋" w:eastAsia="仿宋" w:cs="仿宋"/>
          <w:sz w:val="24"/>
          <w:szCs w:val="24"/>
        </w:rPr>
        <w:t xml:space="preserve"> </w:t>
      </w:r>
      <w:r>
        <w:rPr>
          <w:rFonts w:hint="eastAsia" w:ascii="仿宋" w:hAnsi="仿宋" w:eastAsia="仿宋" w:cs="仿宋"/>
          <w:sz w:val="24"/>
          <w:szCs w:val="24"/>
          <w:lang w:eastAsia="zh"/>
        </w:rPr>
        <w:t>5</w:t>
      </w:r>
      <w:r>
        <w:rPr>
          <w:rFonts w:hint="eastAsia" w:ascii="仿宋" w:hAnsi="仿宋" w:eastAsia="仿宋" w:cs="仿宋"/>
          <w:sz w:val="24"/>
          <w:szCs w:val="24"/>
        </w:rPr>
        <w:t xml:space="preserve"> </w:t>
      </w:r>
      <w:r>
        <w:rPr>
          <w:rFonts w:hint="eastAsia" w:ascii="仿宋" w:hAnsi="仿宋" w:eastAsia="仿宋" w:cs="仿宋"/>
          <w:color w:val="000000"/>
          <w:sz w:val="24"/>
          <w:szCs w:val="24"/>
        </w:rPr>
        <w:t>%的违约金，若延期交付仍不能达到合同约定条件的，甲方有权解除合同，要求乙方承担因此造成的所有损失。</w:t>
      </w:r>
    </w:p>
    <w:p w14:paraId="14434C54">
      <w:pPr>
        <w:spacing w:line="360" w:lineRule="auto"/>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10.2.4  其他约定： </w:t>
      </w:r>
      <w:r>
        <w:rPr>
          <w:rFonts w:hint="eastAsia" w:ascii="仿宋" w:hAnsi="仿宋" w:eastAsia="仿宋" w:cs="仿宋"/>
          <w:sz w:val="24"/>
          <w:szCs w:val="24"/>
        </w:rPr>
        <w:t xml:space="preserve"> </w:t>
      </w:r>
      <w:r>
        <w:rPr>
          <w:rFonts w:hint="eastAsia" w:ascii="仿宋" w:hAnsi="仿宋" w:eastAsia="仿宋" w:cs="仿宋"/>
          <w:sz w:val="24"/>
          <w:szCs w:val="24"/>
          <w:lang w:eastAsia="zh"/>
        </w:rPr>
        <w:t>/</w:t>
      </w:r>
      <w:r>
        <w:rPr>
          <w:rFonts w:hint="eastAsia" w:ascii="仿宋" w:hAnsi="仿宋" w:eastAsia="仿宋" w:cs="仿宋"/>
          <w:sz w:val="24"/>
          <w:szCs w:val="24"/>
        </w:rPr>
        <w:t xml:space="preserve"> </w:t>
      </w:r>
      <w:r>
        <w:rPr>
          <w:rFonts w:hint="eastAsia" w:ascii="仿宋" w:hAnsi="仿宋" w:eastAsia="仿宋" w:cs="仿宋"/>
          <w:color w:val="000000"/>
          <w:sz w:val="24"/>
          <w:szCs w:val="24"/>
        </w:rPr>
        <w:t>。</w:t>
      </w:r>
    </w:p>
    <w:p w14:paraId="4D1CCD44">
      <w:pPr>
        <w:spacing w:line="360" w:lineRule="auto"/>
        <w:ind w:firstLine="482" w:firstLineChars="200"/>
        <w:rPr>
          <w:rFonts w:hint="eastAsia" w:ascii="仿宋" w:hAnsi="仿宋" w:eastAsia="仿宋" w:cs="仿宋"/>
          <w:b/>
          <w:color w:val="000000"/>
          <w:sz w:val="24"/>
          <w:szCs w:val="24"/>
        </w:rPr>
      </w:pPr>
      <w:r>
        <w:rPr>
          <w:rFonts w:hint="eastAsia" w:ascii="仿宋" w:hAnsi="仿宋" w:eastAsia="仿宋" w:cs="仿宋"/>
          <w:b/>
          <w:color w:val="000000"/>
          <w:sz w:val="24"/>
          <w:szCs w:val="24"/>
        </w:rPr>
        <w:t>11. 双方安全责任划分条款：</w:t>
      </w:r>
      <w:r>
        <w:rPr>
          <w:rFonts w:hint="eastAsia" w:ascii="仿宋" w:hAnsi="仿宋" w:eastAsia="仿宋" w:cs="仿宋"/>
          <w:b/>
          <w:sz w:val="24"/>
          <w:szCs w:val="24"/>
        </w:rPr>
        <w:t xml:space="preserve"> 乙方在服务期间，乙方人员与甲方不发生雇佣关系，乙方人员的安全、人身保险等由乙方全权负责。乙方人员工作时间内外所发生的一切安全、人身、交通等事故全部由乙方负责，与甲方无关，并且承担由此给甲方造成的损失</w:t>
      </w:r>
      <w:r>
        <w:rPr>
          <w:rFonts w:hint="eastAsia" w:ascii="仿宋" w:hAnsi="仿宋" w:eastAsia="仿宋" w:cs="仿宋"/>
          <w:b/>
          <w:sz w:val="24"/>
          <w:szCs w:val="24"/>
          <w:lang w:eastAsia="zh"/>
        </w:rPr>
        <w:t>。</w:t>
      </w:r>
      <w:r>
        <w:rPr>
          <w:rFonts w:hint="eastAsia" w:ascii="仿宋" w:hAnsi="仿宋" w:eastAsia="仿宋" w:cs="仿宋"/>
          <w:b/>
          <w:sz w:val="24"/>
          <w:szCs w:val="24"/>
        </w:rPr>
        <w:t xml:space="preserve"> </w:t>
      </w:r>
    </w:p>
    <w:p w14:paraId="7943DD4F">
      <w:pPr>
        <w:spacing w:line="360" w:lineRule="auto"/>
        <w:ind w:firstLine="482" w:firstLineChars="200"/>
        <w:rPr>
          <w:rFonts w:hint="eastAsia" w:ascii="仿宋" w:hAnsi="仿宋" w:eastAsia="仿宋" w:cs="仿宋"/>
          <w:b/>
          <w:color w:val="000000"/>
          <w:sz w:val="24"/>
          <w:szCs w:val="24"/>
        </w:rPr>
      </w:pPr>
      <w:r>
        <w:rPr>
          <w:rFonts w:hint="eastAsia" w:ascii="仿宋" w:hAnsi="仿宋" w:eastAsia="仿宋" w:cs="仿宋"/>
          <w:b/>
          <w:color w:val="000000"/>
          <w:sz w:val="24"/>
          <w:szCs w:val="24"/>
        </w:rPr>
        <w:t>12. 技术服务成果提交及权益归属：</w:t>
      </w:r>
    </w:p>
    <w:p w14:paraId="19BC0023">
      <w:pPr>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12.1 乙方应在合同生效之日起</w:t>
      </w:r>
      <w:r>
        <w:rPr>
          <w:rFonts w:hint="eastAsia" w:ascii="仿宋" w:hAnsi="仿宋" w:eastAsia="仿宋" w:cs="仿宋"/>
          <w:sz w:val="24"/>
          <w:szCs w:val="24"/>
        </w:rPr>
        <w:t xml:space="preserve"> </w:t>
      </w:r>
      <w:r>
        <w:rPr>
          <w:rFonts w:hint="eastAsia" w:ascii="仿宋" w:hAnsi="仿宋" w:eastAsia="仿宋" w:cs="仿宋"/>
          <w:sz w:val="24"/>
          <w:szCs w:val="24"/>
          <w:lang w:eastAsia="zh"/>
        </w:rPr>
        <w:t>/</w:t>
      </w:r>
      <w:r>
        <w:rPr>
          <w:rFonts w:hint="eastAsia" w:ascii="仿宋" w:hAnsi="仿宋" w:eastAsia="仿宋" w:cs="仿宋"/>
          <w:sz w:val="24"/>
          <w:szCs w:val="24"/>
        </w:rPr>
        <w:t xml:space="preserve"> </w:t>
      </w:r>
      <w:r>
        <w:rPr>
          <w:rFonts w:hint="eastAsia" w:ascii="仿宋" w:hAnsi="仿宋" w:eastAsia="仿宋" w:cs="仿宋"/>
          <w:color w:val="000000"/>
          <w:sz w:val="24"/>
          <w:szCs w:val="24"/>
        </w:rPr>
        <w:t>日内向甲方提交</w:t>
      </w:r>
      <w:r>
        <w:rPr>
          <w:rFonts w:hint="eastAsia" w:ascii="仿宋" w:hAnsi="仿宋" w:eastAsia="仿宋" w:cs="仿宋"/>
          <w:sz w:val="24"/>
          <w:szCs w:val="24"/>
        </w:rPr>
        <w:t xml:space="preserve"> </w:t>
      </w:r>
      <w:r>
        <w:rPr>
          <w:rFonts w:hint="eastAsia" w:ascii="仿宋" w:hAnsi="仿宋" w:eastAsia="仿宋" w:cs="仿宋"/>
          <w:sz w:val="24"/>
          <w:szCs w:val="24"/>
          <w:lang w:eastAsia="zh"/>
        </w:rPr>
        <w:t>/</w:t>
      </w:r>
      <w:r>
        <w:rPr>
          <w:rFonts w:hint="eastAsia" w:ascii="仿宋" w:hAnsi="仿宋" w:eastAsia="仿宋" w:cs="仿宋"/>
          <w:sz w:val="24"/>
          <w:szCs w:val="24"/>
        </w:rPr>
        <w:t xml:space="preserve"> </w:t>
      </w:r>
      <w:r>
        <w:rPr>
          <w:rFonts w:hint="eastAsia" w:ascii="仿宋" w:hAnsi="仿宋" w:eastAsia="仿宋" w:cs="仿宋"/>
          <w:color w:val="000000"/>
          <w:sz w:val="24"/>
          <w:szCs w:val="24"/>
        </w:rPr>
        <w:t>等技术服务成果。</w:t>
      </w:r>
    </w:p>
    <w:p w14:paraId="597BD98E">
      <w:pPr>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12.2 双方约定，因履行本合同所产生的新的技术成果所有权归</w:t>
      </w:r>
      <w:r>
        <w:rPr>
          <w:rFonts w:hint="eastAsia" w:ascii="仿宋" w:hAnsi="仿宋" w:eastAsia="仿宋" w:cs="仿宋"/>
          <w:sz w:val="24"/>
          <w:szCs w:val="24"/>
        </w:rPr>
        <w:t xml:space="preserve"> </w:t>
      </w:r>
      <w:r>
        <w:rPr>
          <w:rFonts w:hint="eastAsia" w:ascii="仿宋" w:hAnsi="仿宋" w:eastAsia="仿宋" w:cs="仿宋"/>
          <w:sz w:val="24"/>
          <w:szCs w:val="24"/>
          <w:lang w:eastAsia="zh"/>
        </w:rPr>
        <w:t>/</w:t>
      </w:r>
      <w:r>
        <w:rPr>
          <w:rFonts w:hint="eastAsia" w:ascii="仿宋" w:hAnsi="仿宋" w:eastAsia="仿宋" w:cs="仿宋"/>
          <w:sz w:val="24"/>
          <w:szCs w:val="24"/>
        </w:rPr>
        <w:t xml:space="preserve"> </w:t>
      </w:r>
      <w:r>
        <w:rPr>
          <w:rFonts w:hint="eastAsia" w:ascii="仿宋" w:hAnsi="仿宋" w:eastAsia="仿宋" w:cs="仿宋"/>
          <w:color w:val="000000"/>
          <w:sz w:val="24"/>
          <w:szCs w:val="24"/>
        </w:rPr>
        <w:t>方所有，依法对技术成果享有占有、使用、收益和处分的权利。</w:t>
      </w:r>
    </w:p>
    <w:p w14:paraId="53F740BB">
      <w:pPr>
        <w:spacing w:line="360" w:lineRule="auto"/>
        <w:ind w:firstLine="482" w:firstLineChars="200"/>
        <w:rPr>
          <w:rFonts w:hint="eastAsia" w:ascii="仿宋" w:hAnsi="仿宋" w:eastAsia="仿宋" w:cs="仿宋"/>
          <w:b/>
          <w:color w:val="000000"/>
          <w:sz w:val="24"/>
          <w:szCs w:val="24"/>
        </w:rPr>
      </w:pPr>
      <w:r>
        <w:rPr>
          <w:rFonts w:hint="eastAsia" w:ascii="仿宋" w:hAnsi="仿宋" w:eastAsia="仿宋" w:cs="仿宋"/>
          <w:b/>
          <w:color w:val="000000"/>
          <w:sz w:val="24"/>
          <w:szCs w:val="24"/>
        </w:rPr>
        <w:t>13. 保密</w:t>
      </w:r>
    </w:p>
    <w:p w14:paraId="6E65428B">
      <w:pPr>
        <w:spacing w:line="360" w:lineRule="auto"/>
        <w:ind w:firstLine="600" w:firstLineChars="250"/>
        <w:rPr>
          <w:rFonts w:hint="eastAsia" w:ascii="仿宋" w:hAnsi="仿宋" w:eastAsia="仿宋" w:cs="仿宋"/>
          <w:color w:val="000000"/>
          <w:sz w:val="24"/>
          <w:szCs w:val="24"/>
        </w:rPr>
      </w:pPr>
      <w:r>
        <w:rPr>
          <w:rFonts w:hint="eastAsia" w:ascii="仿宋" w:hAnsi="仿宋" w:eastAsia="仿宋" w:cs="仿宋"/>
          <w:color w:val="000000"/>
          <w:sz w:val="24"/>
          <w:szCs w:val="24"/>
        </w:rPr>
        <w:t>双方保证对在讨论、签订、执行本合同过程中所获悉的属于对方的且无法自公开渠道获得的文件及资料（包括商业秘密、公司计划、运营活动、财务信息、技术信息、经营信息及其他商业秘密）予以保密。</w:t>
      </w:r>
    </w:p>
    <w:p w14:paraId="0B4D87BC">
      <w:pPr>
        <w:spacing w:line="360" w:lineRule="auto"/>
        <w:ind w:firstLine="600" w:firstLineChars="250"/>
        <w:rPr>
          <w:rFonts w:hint="eastAsia" w:ascii="仿宋" w:hAnsi="仿宋" w:eastAsia="仿宋" w:cs="仿宋"/>
          <w:color w:val="000000"/>
          <w:sz w:val="24"/>
          <w:szCs w:val="24"/>
        </w:rPr>
      </w:pPr>
      <w:r>
        <w:rPr>
          <w:rFonts w:hint="eastAsia" w:ascii="仿宋" w:hAnsi="仿宋" w:eastAsia="仿宋" w:cs="仿宋"/>
          <w:color w:val="000000"/>
          <w:sz w:val="24"/>
          <w:szCs w:val="24"/>
        </w:rPr>
        <w:t>13.1甲方：</w:t>
      </w:r>
    </w:p>
    <w:p w14:paraId="46372A36">
      <w:pPr>
        <w:spacing w:line="360" w:lineRule="auto"/>
        <w:ind w:firstLine="600" w:firstLineChars="250"/>
        <w:rPr>
          <w:rFonts w:hint="eastAsia" w:ascii="仿宋" w:hAnsi="仿宋" w:eastAsia="仿宋" w:cs="仿宋"/>
          <w:color w:val="000000"/>
          <w:sz w:val="24"/>
          <w:szCs w:val="24"/>
        </w:rPr>
      </w:pPr>
      <w:r>
        <w:rPr>
          <w:rFonts w:hint="eastAsia" w:ascii="仿宋" w:hAnsi="仿宋" w:eastAsia="仿宋" w:cs="仿宋"/>
          <w:color w:val="000000"/>
          <w:sz w:val="24"/>
          <w:szCs w:val="24"/>
        </w:rPr>
        <w:t>13.1.1保密内容：</w:t>
      </w:r>
    </w:p>
    <w:p w14:paraId="4EA58E74">
      <w:pPr>
        <w:spacing w:line="360" w:lineRule="auto"/>
        <w:ind w:firstLine="600" w:firstLineChars="250"/>
        <w:rPr>
          <w:rFonts w:hint="eastAsia" w:ascii="仿宋" w:hAnsi="仿宋" w:eastAsia="仿宋" w:cs="仿宋"/>
          <w:color w:val="000000"/>
          <w:sz w:val="24"/>
          <w:szCs w:val="24"/>
        </w:rPr>
      </w:pPr>
      <w:r>
        <w:rPr>
          <w:rFonts w:hint="eastAsia" w:ascii="仿宋" w:hAnsi="仿宋" w:eastAsia="仿宋" w:cs="仿宋"/>
          <w:color w:val="000000"/>
          <w:sz w:val="24"/>
          <w:szCs w:val="24"/>
        </w:rPr>
        <w:t>13.1.1.1由乙方收集、开发、整理、复制、研究和准备的与本合同项下工作有关的所有资料在提供给甲方时，均被视为保密的，不得泄漏给除甲方或其指定的代表之外的任何人、企业或公司。</w:t>
      </w:r>
    </w:p>
    <w:p w14:paraId="058890F9">
      <w:pPr>
        <w:spacing w:line="360" w:lineRule="auto"/>
        <w:ind w:firstLine="600" w:firstLineChars="250"/>
        <w:rPr>
          <w:rFonts w:hint="eastAsia" w:ascii="仿宋" w:hAnsi="仿宋" w:eastAsia="仿宋" w:cs="仿宋"/>
          <w:color w:val="000000"/>
          <w:sz w:val="24"/>
          <w:szCs w:val="24"/>
        </w:rPr>
      </w:pPr>
      <w:r>
        <w:rPr>
          <w:rFonts w:hint="eastAsia" w:ascii="仿宋" w:hAnsi="仿宋" w:eastAsia="仿宋" w:cs="仿宋"/>
          <w:color w:val="000000"/>
          <w:sz w:val="24"/>
          <w:szCs w:val="24"/>
        </w:rPr>
        <w:t>13.1.1.2一方和其技术人员在履行合同过程中所获得或接触到的对方任何保密信息，有义务予以保密，未经对方书面同意，不得使用或泄露该保密信息。</w:t>
      </w:r>
    </w:p>
    <w:p w14:paraId="0FB7419B">
      <w:pPr>
        <w:spacing w:line="360" w:lineRule="auto"/>
        <w:ind w:firstLine="600" w:firstLineChars="250"/>
        <w:rPr>
          <w:rFonts w:hint="eastAsia" w:ascii="仿宋" w:hAnsi="仿宋" w:eastAsia="仿宋" w:cs="仿宋"/>
          <w:color w:val="000000"/>
          <w:sz w:val="24"/>
          <w:szCs w:val="24"/>
        </w:rPr>
      </w:pPr>
      <w:r>
        <w:rPr>
          <w:rFonts w:hint="eastAsia" w:ascii="仿宋" w:hAnsi="仿宋" w:eastAsia="仿宋" w:cs="仿宋"/>
          <w:color w:val="000000"/>
          <w:sz w:val="24"/>
          <w:szCs w:val="24"/>
        </w:rPr>
        <w:t>13.1.2涉密人员范围: 直接和间接涉及本合同技术的有关人员。</w:t>
      </w:r>
    </w:p>
    <w:p w14:paraId="42CC1139">
      <w:pPr>
        <w:spacing w:line="360" w:lineRule="auto"/>
        <w:ind w:firstLine="600" w:firstLineChars="250"/>
        <w:rPr>
          <w:rFonts w:hint="eastAsia" w:ascii="仿宋" w:hAnsi="仿宋" w:eastAsia="仿宋" w:cs="仿宋"/>
          <w:color w:val="000000"/>
          <w:sz w:val="24"/>
          <w:szCs w:val="24"/>
        </w:rPr>
      </w:pPr>
      <w:r>
        <w:rPr>
          <w:rFonts w:hint="eastAsia" w:ascii="仿宋" w:hAnsi="仿宋" w:eastAsia="仿宋" w:cs="仿宋"/>
          <w:color w:val="000000"/>
          <w:sz w:val="24"/>
          <w:szCs w:val="24"/>
        </w:rPr>
        <w:t>13.1.3保密期限：本合同终止之后，双方在本合同项下的保密义务并不随之终止，双方仍需遵守本合同之保密条款，履行所承诺的保密义务。</w:t>
      </w:r>
    </w:p>
    <w:p w14:paraId="265D0901">
      <w:pPr>
        <w:spacing w:line="360" w:lineRule="auto"/>
        <w:ind w:firstLine="600" w:firstLineChars="250"/>
        <w:rPr>
          <w:rFonts w:hint="eastAsia" w:ascii="仿宋" w:hAnsi="仿宋" w:eastAsia="仿宋" w:cs="仿宋"/>
          <w:sz w:val="24"/>
          <w:szCs w:val="24"/>
        </w:rPr>
      </w:pPr>
      <w:r>
        <w:rPr>
          <w:rFonts w:hint="eastAsia" w:ascii="仿宋" w:hAnsi="仿宋" w:eastAsia="仿宋" w:cs="仿宋"/>
          <w:color w:val="000000"/>
          <w:sz w:val="24"/>
          <w:szCs w:val="24"/>
        </w:rPr>
        <w:t xml:space="preserve">13.1.4泄密责任：甲方未履行保密义务造成乙方承受损失的，应承担赔偿责任，并按合同总价款的 </w:t>
      </w:r>
      <w:r>
        <w:rPr>
          <w:rFonts w:hint="eastAsia" w:ascii="仿宋" w:hAnsi="仿宋" w:eastAsia="仿宋" w:cs="仿宋"/>
          <w:color w:val="000000"/>
          <w:sz w:val="24"/>
          <w:szCs w:val="24"/>
          <w:lang w:eastAsia="zh"/>
        </w:rPr>
        <w:t>2</w:t>
      </w:r>
      <w:r>
        <w:rPr>
          <w:rFonts w:hint="eastAsia" w:ascii="仿宋" w:hAnsi="仿宋" w:eastAsia="仿宋" w:cs="仿宋"/>
          <w:color w:val="000000"/>
          <w:sz w:val="24"/>
          <w:szCs w:val="24"/>
        </w:rPr>
        <w:t xml:space="preserve"> %支付违约金。</w:t>
      </w:r>
    </w:p>
    <w:p w14:paraId="6C935EA3">
      <w:pPr>
        <w:spacing w:line="360" w:lineRule="auto"/>
        <w:ind w:firstLine="600" w:firstLineChars="250"/>
        <w:rPr>
          <w:rFonts w:hint="eastAsia" w:ascii="仿宋" w:hAnsi="仿宋" w:eastAsia="仿宋" w:cs="仿宋"/>
          <w:sz w:val="24"/>
          <w:szCs w:val="24"/>
        </w:rPr>
      </w:pPr>
      <w:r>
        <w:rPr>
          <w:rFonts w:hint="eastAsia" w:ascii="仿宋" w:hAnsi="仿宋" w:eastAsia="仿宋" w:cs="仿宋"/>
          <w:sz w:val="24"/>
          <w:szCs w:val="24"/>
        </w:rPr>
        <w:t xml:space="preserve">13.1.5其他约定: </w:t>
      </w:r>
      <w:r>
        <w:rPr>
          <w:rFonts w:hint="eastAsia" w:ascii="仿宋" w:hAnsi="仿宋" w:eastAsia="仿宋" w:cs="仿宋"/>
          <w:sz w:val="24"/>
          <w:szCs w:val="24"/>
          <w:lang w:eastAsia="zh"/>
        </w:rPr>
        <w:t>/</w:t>
      </w:r>
      <w:r>
        <w:rPr>
          <w:rFonts w:hint="eastAsia" w:ascii="仿宋" w:hAnsi="仿宋" w:eastAsia="仿宋" w:cs="仿宋"/>
          <w:sz w:val="24"/>
          <w:szCs w:val="24"/>
        </w:rPr>
        <w:t xml:space="preserve"> 。</w:t>
      </w:r>
    </w:p>
    <w:p w14:paraId="009E80FB">
      <w:pPr>
        <w:spacing w:line="360" w:lineRule="auto"/>
        <w:ind w:firstLine="600" w:firstLineChars="250"/>
        <w:rPr>
          <w:rFonts w:hint="eastAsia" w:ascii="仿宋" w:hAnsi="仿宋" w:eastAsia="仿宋" w:cs="仿宋"/>
          <w:color w:val="000000"/>
          <w:sz w:val="24"/>
          <w:szCs w:val="24"/>
        </w:rPr>
      </w:pPr>
      <w:r>
        <w:rPr>
          <w:rFonts w:hint="eastAsia" w:ascii="仿宋" w:hAnsi="仿宋" w:eastAsia="仿宋" w:cs="仿宋"/>
          <w:sz w:val="24"/>
          <w:szCs w:val="24"/>
        </w:rPr>
        <w:t>13.2</w:t>
      </w:r>
      <w:r>
        <w:rPr>
          <w:rFonts w:hint="eastAsia" w:ascii="仿宋" w:hAnsi="仿宋" w:eastAsia="仿宋" w:cs="仿宋"/>
          <w:color w:val="000000"/>
          <w:sz w:val="24"/>
          <w:szCs w:val="24"/>
        </w:rPr>
        <w:t>乙方：</w:t>
      </w:r>
    </w:p>
    <w:p w14:paraId="62A3EE5A">
      <w:pPr>
        <w:spacing w:line="360" w:lineRule="auto"/>
        <w:ind w:firstLine="600" w:firstLineChars="250"/>
        <w:rPr>
          <w:rFonts w:hint="eastAsia" w:ascii="仿宋" w:hAnsi="仿宋" w:eastAsia="仿宋" w:cs="仿宋"/>
          <w:color w:val="000000"/>
          <w:sz w:val="24"/>
          <w:szCs w:val="24"/>
        </w:rPr>
      </w:pPr>
      <w:r>
        <w:rPr>
          <w:rFonts w:hint="eastAsia" w:ascii="仿宋" w:hAnsi="仿宋" w:eastAsia="仿宋" w:cs="仿宋"/>
          <w:color w:val="000000"/>
          <w:sz w:val="24"/>
          <w:szCs w:val="24"/>
        </w:rPr>
        <w:t>13.2.1保密内容：</w:t>
      </w:r>
    </w:p>
    <w:p w14:paraId="186EB844">
      <w:pPr>
        <w:spacing w:line="360" w:lineRule="auto"/>
        <w:ind w:firstLine="600" w:firstLineChars="250"/>
        <w:rPr>
          <w:rFonts w:hint="eastAsia" w:ascii="仿宋" w:hAnsi="仿宋" w:eastAsia="仿宋" w:cs="仿宋"/>
          <w:color w:val="000000"/>
          <w:sz w:val="24"/>
          <w:szCs w:val="24"/>
        </w:rPr>
      </w:pPr>
      <w:r>
        <w:rPr>
          <w:rFonts w:hint="eastAsia" w:ascii="仿宋" w:hAnsi="仿宋" w:eastAsia="仿宋" w:cs="仿宋"/>
          <w:color w:val="000000"/>
          <w:sz w:val="24"/>
          <w:szCs w:val="24"/>
        </w:rPr>
        <w:t>13.2.1.1由甲方收集、开发、整理、复制、研究和准备的与本合同项下工作有关的所有资料在提供给乙方时，均被视为保密的，不得泄漏给除乙方或其指定的代表之外的任何人、企业或公司。</w:t>
      </w:r>
    </w:p>
    <w:p w14:paraId="38D00804">
      <w:pPr>
        <w:spacing w:line="360" w:lineRule="auto"/>
        <w:ind w:firstLine="600" w:firstLineChars="250"/>
        <w:rPr>
          <w:rFonts w:hint="eastAsia" w:ascii="仿宋" w:hAnsi="仿宋" w:eastAsia="仿宋" w:cs="仿宋"/>
          <w:color w:val="000000"/>
          <w:sz w:val="24"/>
          <w:szCs w:val="24"/>
        </w:rPr>
      </w:pPr>
      <w:r>
        <w:rPr>
          <w:rFonts w:hint="eastAsia" w:ascii="仿宋" w:hAnsi="仿宋" w:eastAsia="仿宋" w:cs="仿宋"/>
          <w:color w:val="000000"/>
          <w:sz w:val="24"/>
          <w:szCs w:val="24"/>
        </w:rPr>
        <w:t>13.2.1.2一方和其技术人员在履行合同过程中所获得或接触到的对方任何保密信息，有义务予以保密，未经对方书面同意，不得使用或泄露该保密信息。</w:t>
      </w:r>
    </w:p>
    <w:p w14:paraId="32372EE2">
      <w:pPr>
        <w:spacing w:line="360" w:lineRule="auto"/>
        <w:ind w:firstLine="600" w:firstLineChars="250"/>
        <w:rPr>
          <w:rFonts w:hint="eastAsia" w:ascii="仿宋" w:hAnsi="仿宋" w:eastAsia="仿宋" w:cs="仿宋"/>
          <w:color w:val="000000"/>
          <w:sz w:val="24"/>
          <w:szCs w:val="24"/>
        </w:rPr>
      </w:pPr>
      <w:r>
        <w:rPr>
          <w:rFonts w:hint="eastAsia" w:ascii="仿宋" w:hAnsi="仿宋" w:eastAsia="仿宋" w:cs="仿宋"/>
          <w:color w:val="000000"/>
          <w:sz w:val="24"/>
          <w:szCs w:val="24"/>
        </w:rPr>
        <w:t>13.2.2涉密人员范围: 直接和间接涉及本合同技术的有关人员。</w:t>
      </w:r>
    </w:p>
    <w:p w14:paraId="27CD39DF">
      <w:pPr>
        <w:spacing w:line="360" w:lineRule="auto"/>
        <w:ind w:firstLine="600" w:firstLineChars="250"/>
        <w:rPr>
          <w:rFonts w:hint="eastAsia" w:ascii="仿宋" w:hAnsi="仿宋" w:eastAsia="仿宋" w:cs="仿宋"/>
          <w:color w:val="000000"/>
          <w:sz w:val="24"/>
          <w:szCs w:val="24"/>
        </w:rPr>
      </w:pPr>
      <w:r>
        <w:rPr>
          <w:rFonts w:hint="eastAsia" w:ascii="仿宋" w:hAnsi="仿宋" w:eastAsia="仿宋" w:cs="仿宋"/>
          <w:color w:val="000000"/>
          <w:sz w:val="24"/>
          <w:szCs w:val="24"/>
        </w:rPr>
        <w:t>13.2.3保密期限：本合同终止之后，双方在本合同项下的保密义务并不随之终止，双方仍需遵守本合同之保密条款，履行所承诺的保密义务。</w:t>
      </w:r>
    </w:p>
    <w:p w14:paraId="235142A1">
      <w:pPr>
        <w:spacing w:line="360" w:lineRule="auto"/>
        <w:ind w:firstLine="600" w:firstLineChars="25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13.2.4泄密责任：乙方未履行保密义务造成甲方承受损失的，应承担赔偿责任，并按合同总价款的 </w:t>
      </w:r>
      <w:r>
        <w:rPr>
          <w:rFonts w:hint="eastAsia" w:ascii="仿宋" w:hAnsi="仿宋" w:eastAsia="仿宋" w:cs="仿宋"/>
          <w:color w:val="000000"/>
          <w:sz w:val="24"/>
          <w:szCs w:val="24"/>
          <w:lang w:eastAsia="zh"/>
        </w:rPr>
        <w:t>5</w:t>
      </w:r>
      <w:r>
        <w:rPr>
          <w:rFonts w:hint="eastAsia" w:ascii="仿宋" w:hAnsi="仿宋" w:eastAsia="仿宋" w:cs="仿宋"/>
          <w:color w:val="000000"/>
          <w:sz w:val="24"/>
          <w:szCs w:val="24"/>
        </w:rPr>
        <w:t xml:space="preserve"> %支付违约金。</w:t>
      </w:r>
    </w:p>
    <w:p w14:paraId="30B185DE">
      <w:pPr>
        <w:spacing w:line="360" w:lineRule="auto"/>
        <w:ind w:firstLine="600" w:firstLineChars="25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13.2.5其他约定:  </w:t>
      </w:r>
      <w:r>
        <w:rPr>
          <w:rFonts w:hint="eastAsia" w:ascii="仿宋" w:hAnsi="仿宋" w:eastAsia="仿宋" w:cs="仿宋"/>
          <w:color w:val="000000"/>
          <w:sz w:val="24"/>
          <w:szCs w:val="24"/>
          <w:lang w:eastAsia="zh"/>
        </w:rPr>
        <w:t>/</w:t>
      </w:r>
      <w:r>
        <w:rPr>
          <w:rFonts w:hint="eastAsia" w:ascii="仿宋" w:hAnsi="仿宋" w:eastAsia="仿宋" w:cs="仿宋"/>
          <w:color w:val="000000"/>
          <w:sz w:val="24"/>
          <w:szCs w:val="24"/>
        </w:rPr>
        <w:t xml:space="preserve">  。</w:t>
      </w:r>
    </w:p>
    <w:p w14:paraId="35340201">
      <w:pPr>
        <w:spacing w:line="360" w:lineRule="auto"/>
        <w:ind w:firstLine="602" w:firstLineChars="250"/>
        <w:rPr>
          <w:rFonts w:hint="eastAsia" w:ascii="仿宋" w:hAnsi="仿宋" w:eastAsia="仿宋" w:cs="仿宋"/>
          <w:b/>
          <w:sz w:val="24"/>
          <w:szCs w:val="24"/>
        </w:rPr>
      </w:pPr>
      <w:r>
        <w:rPr>
          <w:rFonts w:hint="eastAsia" w:ascii="仿宋" w:hAnsi="仿宋" w:eastAsia="仿宋" w:cs="仿宋"/>
          <w:b/>
          <w:sz w:val="24"/>
          <w:szCs w:val="24"/>
        </w:rPr>
        <w:t>14.通知及送达条款：</w:t>
      </w:r>
    </w:p>
    <w:p w14:paraId="4A5B0DB8">
      <w:pPr>
        <w:spacing w:line="360" w:lineRule="auto"/>
        <w:ind w:firstLine="600" w:firstLineChars="250"/>
        <w:rPr>
          <w:rFonts w:hint="eastAsia" w:ascii="仿宋" w:hAnsi="仿宋" w:eastAsia="仿宋" w:cs="仿宋"/>
          <w:sz w:val="24"/>
          <w:szCs w:val="24"/>
        </w:rPr>
      </w:pPr>
      <w:r>
        <w:rPr>
          <w:rFonts w:hint="eastAsia" w:ascii="仿宋" w:hAnsi="仿宋" w:eastAsia="仿宋" w:cs="仿宋"/>
          <w:sz w:val="24"/>
          <w:szCs w:val="24"/>
        </w:rPr>
        <w:t>送达方式：本合同项下任何通知、要求或信息传达均应采用书面形式，以专人递交或快递形式交付或发送至下列地址，即为完成发送或送达：</w:t>
      </w:r>
    </w:p>
    <w:p w14:paraId="6BED596D">
      <w:pPr>
        <w:spacing w:line="360" w:lineRule="auto"/>
        <w:ind w:firstLine="600" w:firstLineChars="250"/>
        <w:rPr>
          <w:rFonts w:hint="eastAsia" w:ascii="仿宋" w:hAnsi="仿宋" w:eastAsia="仿宋" w:cs="仿宋"/>
          <w:sz w:val="24"/>
          <w:szCs w:val="24"/>
        </w:rPr>
      </w:pPr>
      <w:r>
        <w:rPr>
          <w:rFonts w:hint="eastAsia" w:ascii="仿宋" w:hAnsi="仿宋" w:eastAsia="仿宋" w:cs="仿宋"/>
          <w:sz w:val="24"/>
          <w:szCs w:val="24"/>
        </w:rPr>
        <w:t xml:space="preserve">指定送达地址：   </w:t>
      </w:r>
    </w:p>
    <w:p w14:paraId="2DEBFD5E">
      <w:pPr>
        <w:spacing w:line="360" w:lineRule="auto"/>
        <w:ind w:firstLine="600" w:firstLineChars="250"/>
        <w:rPr>
          <w:rFonts w:hint="eastAsia" w:ascii="仿宋" w:hAnsi="仿宋" w:eastAsia="仿宋" w:cs="仿宋"/>
          <w:sz w:val="24"/>
          <w:szCs w:val="24"/>
        </w:rPr>
      </w:pPr>
      <w:r>
        <w:rPr>
          <w:rFonts w:hint="eastAsia" w:ascii="仿宋" w:hAnsi="仿宋" w:eastAsia="仿宋" w:cs="仿宋"/>
          <w:sz w:val="24"/>
          <w:szCs w:val="24"/>
        </w:rPr>
        <w:t xml:space="preserve">甲方指定送达地址及联系人： </w:t>
      </w:r>
    </w:p>
    <w:p w14:paraId="28583134">
      <w:pPr>
        <w:spacing w:line="360" w:lineRule="auto"/>
        <w:ind w:firstLine="600" w:firstLineChars="250"/>
        <w:rPr>
          <w:rFonts w:hint="eastAsia" w:ascii="仿宋" w:hAnsi="仿宋" w:eastAsia="仿宋" w:cs="仿宋"/>
          <w:sz w:val="24"/>
          <w:szCs w:val="24"/>
        </w:rPr>
      </w:pPr>
      <w:r>
        <w:rPr>
          <w:rFonts w:hint="eastAsia" w:ascii="仿宋" w:hAnsi="仿宋" w:eastAsia="仿宋" w:cs="仿宋"/>
          <w:sz w:val="24"/>
          <w:szCs w:val="24"/>
        </w:rPr>
        <w:t xml:space="preserve">地址： </w:t>
      </w:r>
      <w:r>
        <w:rPr>
          <w:rFonts w:hint="eastAsia" w:ascii="仿宋" w:hAnsi="仿宋" w:eastAsia="仿宋" w:cs="仿宋"/>
          <w:sz w:val="24"/>
          <w:szCs w:val="24"/>
          <w:lang w:eastAsia="zh"/>
        </w:rPr>
        <w:t>陕西省榆林市榆阳区小纪汗乡可可盖煤矿</w:t>
      </w:r>
      <w:r>
        <w:rPr>
          <w:rFonts w:hint="eastAsia" w:ascii="仿宋" w:hAnsi="仿宋" w:eastAsia="仿宋" w:cs="仿宋"/>
          <w:sz w:val="24"/>
          <w:szCs w:val="24"/>
        </w:rPr>
        <w:t xml:space="preserve">                      </w:t>
      </w:r>
    </w:p>
    <w:p w14:paraId="0E3A1521">
      <w:pPr>
        <w:spacing w:line="360" w:lineRule="auto"/>
        <w:ind w:firstLine="600" w:firstLineChars="250"/>
        <w:rPr>
          <w:rFonts w:hint="eastAsia" w:ascii="仿宋" w:hAnsi="仿宋" w:eastAsia="仿宋" w:cs="仿宋"/>
          <w:sz w:val="24"/>
          <w:szCs w:val="24"/>
        </w:rPr>
      </w:pPr>
      <w:r>
        <w:rPr>
          <w:rFonts w:hint="eastAsia" w:ascii="仿宋" w:hAnsi="仿宋" w:eastAsia="仿宋" w:cs="仿宋"/>
          <w:sz w:val="24"/>
          <w:szCs w:val="24"/>
        </w:rPr>
        <w:t xml:space="preserve">收件人： </w:t>
      </w:r>
      <w:r>
        <w:rPr>
          <w:rFonts w:hint="eastAsia" w:ascii="仿宋" w:hAnsi="仿宋" w:eastAsia="仿宋" w:cs="仿宋"/>
          <w:sz w:val="24"/>
          <w:szCs w:val="24"/>
          <w:lang w:eastAsia="zh"/>
        </w:rPr>
        <w:t xml:space="preserve">康奔 </w:t>
      </w:r>
      <w:r>
        <w:rPr>
          <w:rFonts w:hint="eastAsia" w:ascii="仿宋" w:hAnsi="仿宋" w:eastAsia="仿宋" w:cs="仿宋"/>
          <w:sz w:val="24"/>
          <w:szCs w:val="24"/>
        </w:rPr>
        <w:t xml:space="preserve">                     </w:t>
      </w:r>
    </w:p>
    <w:p w14:paraId="643560D1">
      <w:pPr>
        <w:spacing w:line="360" w:lineRule="auto"/>
        <w:ind w:firstLine="600" w:firstLineChars="250"/>
        <w:rPr>
          <w:rFonts w:hint="eastAsia" w:ascii="仿宋" w:hAnsi="仿宋" w:eastAsia="仿宋" w:cs="仿宋"/>
          <w:sz w:val="24"/>
          <w:szCs w:val="24"/>
        </w:rPr>
      </w:pPr>
      <w:r>
        <w:rPr>
          <w:rFonts w:hint="eastAsia" w:ascii="仿宋" w:hAnsi="仿宋" w:eastAsia="仿宋" w:cs="仿宋"/>
          <w:sz w:val="24"/>
          <w:szCs w:val="24"/>
        </w:rPr>
        <w:t xml:space="preserve">联系电话： </w:t>
      </w:r>
      <w:r>
        <w:rPr>
          <w:rFonts w:hint="eastAsia" w:ascii="仿宋" w:hAnsi="仿宋" w:eastAsia="仿宋" w:cs="仿宋"/>
          <w:sz w:val="24"/>
          <w:szCs w:val="24"/>
          <w:lang w:eastAsia="zh"/>
        </w:rPr>
        <w:t>15509249888</w:t>
      </w:r>
      <w:r>
        <w:rPr>
          <w:rFonts w:hint="eastAsia" w:ascii="仿宋" w:hAnsi="仿宋" w:eastAsia="仿宋" w:cs="仿宋"/>
          <w:sz w:val="24"/>
          <w:szCs w:val="24"/>
        </w:rPr>
        <w:t xml:space="preserve">                      </w:t>
      </w:r>
    </w:p>
    <w:p w14:paraId="6D2E2CD8">
      <w:pPr>
        <w:spacing w:line="360" w:lineRule="auto"/>
        <w:ind w:firstLine="600" w:firstLineChars="250"/>
        <w:rPr>
          <w:rFonts w:hint="eastAsia" w:ascii="仿宋" w:hAnsi="仿宋" w:eastAsia="仿宋" w:cs="仿宋"/>
          <w:sz w:val="24"/>
          <w:szCs w:val="24"/>
        </w:rPr>
      </w:pPr>
      <w:r>
        <w:rPr>
          <w:rFonts w:hint="eastAsia" w:ascii="仿宋" w:hAnsi="仿宋" w:eastAsia="仿宋" w:cs="仿宋"/>
          <w:sz w:val="24"/>
          <w:szCs w:val="24"/>
        </w:rPr>
        <w:t xml:space="preserve">乙方指定送达地址及联系人：  </w:t>
      </w:r>
    </w:p>
    <w:p w14:paraId="49EEFCCA">
      <w:pPr>
        <w:spacing w:line="360" w:lineRule="auto"/>
        <w:ind w:firstLine="600" w:firstLineChars="250"/>
        <w:rPr>
          <w:rFonts w:hint="eastAsia" w:ascii="仿宋" w:hAnsi="仿宋" w:eastAsia="仿宋" w:cs="仿宋"/>
          <w:sz w:val="24"/>
          <w:szCs w:val="24"/>
        </w:rPr>
      </w:pPr>
      <w:r>
        <w:rPr>
          <w:rFonts w:hint="eastAsia" w:ascii="仿宋" w:hAnsi="仿宋" w:eastAsia="仿宋" w:cs="仿宋"/>
          <w:sz w:val="24"/>
          <w:szCs w:val="24"/>
        </w:rPr>
        <w:t xml:space="preserve">地址：                       </w:t>
      </w:r>
    </w:p>
    <w:p w14:paraId="624D1B22">
      <w:pPr>
        <w:spacing w:line="360" w:lineRule="auto"/>
        <w:ind w:firstLine="600" w:firstLineChars="250"/>
        <w:rPr>
          <w:rFonts w:hint="eastAsia" w:ascii="仿宋" w:hAnsi="仿宋" w:eastAsia="仿宋" w:cs="仿宋"/>
          <w:sz w:val="24"/>
          <w:szCs w:val="24"/>
        </w:rPr>
      </w:pPr>
      <w:r>
        <w:rPr>
          <w:rFonts w:hint="eastAsia" w:ascii="仿宋" w:hAnsi="仿宋" w:eastAsia="仿宋" w:cs="仿宋"/>
          <w:sz w:val="24"/>
          <w:szCs w:val="24"/>
        </w:rPr>
        <w:t xml:space="preserve">收件人：                       </w:t>
      </w:r>
    </w:p>
    <w:p w14:paraId="5B12E7D4">
      <w:pPr>
        <w:spacing w:line="360" w:lineRule="auto"/>
        <w:ind w:firstLine="600" w:firstLineChars="250"/>
        <w:rPr>
          <w:rFonts w:hint="eastAsia" w:ascii="仿宋" w:hAnsi="仿宋" w:eastAsia="仿宋" w:cs="仿宋"/>
          <w:sz w:val="24"/>
          <w:szCs w:val="24"/>
        </w:rPr>
      </w:pPr>
      <w:r>
        <w:rPr>
          <w:rFonts w:hint="eastAsia" w:ascii="仿宋" w:hAnsi="仿宋" w:eastAsia="仿宋" w:cs="仿宋"/>
          <w:sz w:val="24"/>
          <w:szCs w:val="24"/>
        </w:rPr>
        <w:t xml:space="preserve">联系电话：                       </w:t>
      </w:r>
    </w:p>
    <w:p w14:paraId="1896511E">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任何一方变更上述指定联系方式，需以书面形式通知另一方，否则自另一方将通知、要求或信息按照合同约定方式送达至上述指定地址，即视为送达。</w:t>
      </w:r>
    </w:p>
    <w:p w14:paraId="7ADDBCDF">
      <w:pPr>
        <w:spacing w:line="360" w:lineRule="auto"/>
        <w:ind w:firstLine="482" w:firstLineChars="200"/>
        <w:rPr>
          <w:rFonts w:hint="eastAsia" w:ascii="仿宋" w:hAnsi="仿宋" w:eastAsia="仿宋" w:cs="仿宋"/>
          <w:b/>
          <w:color w:val="000000"/>
          <w:sz w:val="24"/>
          <w:szCs w:val="24"/>
        </w:rPr>
      </w:pPr>
      <w:r>
        <w:rPr>
          <w:rFonts w:hint="eastAsia" w:ascii="仿宋" w:hAnsi="仿宋" w:eastAsia="仿宋" w:cs="仿宋"/>
          <w:b/>
          <w:color w:val="000000"/>
          <w:sz w:val="24"/>
          <w:szCs w:val="24"/>
        </w:rPr>
        <w:t>15. 不可抗力</w:t>
      </w:r>
    </w:p>
    <w:p w14:paraId="58DC6549">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15.1 本合同任何一方由于战争及台风、地震、水灾、瘟疫、恐怖主义行为和其他双方共同认可的属于不能预见、不可避免和不能克服的事件（即不可抗力事件）而影响其履行合同所规定的义务和责任的，受不可抗力事件影响的一方应在 </w:t>
      </w:r>
      <w:r>
        <w:rPr>
          <w:rFonts w:hint="eastAsia" w:ascii="仿宋" w:hAnsi="仿宋" w:eastAsia="仿宋" w:cs="仿宋"/>
          <w:sz w:val="24"/>
          <w:szCs w:val="24"/>
          <w:lang w:eastAsia="zh"/>
        </w:rPr>
        <w:t>7</w:t>
      </w:r>
      <w:r>
        <w:rPr>
          <w:rFonts w:hint="eastAsia" w:ascii="仿宋" w:hAnsi="仿宋" w:eastAsia="仿宋" w:cs="仿宋"/>
          <w:sz w:val="24"/>
          <w:szCs w:val="24"/>
        </w:rPr>
        <w:t xml:space="preserve"> 日内将发生的不可抗力事件的情况以书面方式通知另一方，并在不可抗力事件发生后 </w:t>
      </w:r>
      <w:r>
        <w:rPr>
          <w:rFonts w:hint="eastAsia" w:ascii="仿宋" w:hAnsi="仿宋" w:eastAsia="仿宋" w:cs="仿宋"/>
          <w:sz w:val="24"/>
          <w:szCs w:val="24"/>
          <w:lang w:eastAsia="zh"/>
        </w:rPr>
        <w:t>14</w:t>
      </w:r>
      <w:r>
        <w:rPr>
          <w:rFonts w:hint="eastAsia" w:ascii="仿宋" w:hAnsi="仿宋" w:eastAsia="仿宋" w:cs="仿宋"/>
          <w:sz w:val="24"/>
          <w:szCs w:val="24"/>
        </w:rPr>
        <w:t xml:space="preserve"> 日内以快递方式将有关权威机构出具的证明文件交另一方证实。</w:t>
      </w:r>
    </w:p>
    <w:p w14:paraId="42AAB3C3">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15.2 受不可抗力事件影响的一方对因不可抗力而不能履行或延迟履行本合同义务不承担责任。然而，双方应进行友好协商，采取必要的补救措施，将损失降到最低程度。同时，受影响的一方应在不可抗力事故结束或消除后 </w:t>
      </w:r>
      <w:r>
        <w:rPr>
          <w:rFonts w:hint="eastAsia" w:ascii="仿宋" w:hAnsi="仿宋" w:eastAsia="仿宋" w:cs="仿宋"/>
          <w:sz w:val="24"/>
          <w:szCs w:val="24"/>
          <w:lang w:eastAsia="zh"/>
        </w:rPr>
        <w:t>7</w:t>
      </w:r>
      <w:r>
        <w:rPr>
          <w:rFonts w:hint="eastAsia" w:ascii="仿宋" w:hAnsi="仿宋" w:eastAsia="仿宋" w:cs="仿宋"/>
          <w:sz w:val="24"/>
          <w:szCs w:val="24"/>
        </w:rPr>
        <w:t xml:space="preserve"> 日内以书面方式通知另一方，并立即继续履行本合同的义务和责任。不可抗力发生后，合同当事人应当采取有效措施避免损失进一步扩大，如未采取有效措施致使损失扩大的，应当自行承担扩大部分的损失。</w:t>
      </w:r>
    </w:p>
    <w:p w14:paraId="20FAFF98">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15.3 如不可抗力事件持续超过 </w:t>
      </w:r>
      <w:r>
        <w:rPr>
          <w:rFonts w:hint="eastAsia" w:ascii="仿宋" w:hAnsi="仿宋" w:eastAsia="仿宋" w:cs="仿宋"/>
          <w:sz w:val="24"/>
          <w:szCs w:val="24"/>
          <w:lang w:eastAsia="zh"/>
        </w:rPr>
        <w:t>15</w:t>
      </w:r>
      <w:r>
        <w:rPr>
          <w:rFonts w:hint="eastAsia" w:ascii="仿宋" w:hAnsi="仿宋" w:eastAsia="仿宋" w:cs="仿宋"/>
          <w:sz w:val="24"/>
          <w:szCs w:val="24"/>
        </w:rPr>
        <w:t xml:space="preserve"> 日，本合同双方应进行友好协商，解决本合同的有关问题。不可抗力事件持续超过 </w:t>
      </w:r>
      <w:r>
        <w:rPr>
          <w:rFonts w:hint="eastAsia" w:ascii="仿宋" w:hAnsi="仿宋" w:eastAsia="仿宋" w:cs="仿宋"/>
          <w:sz w:val="24"/>
          <w:szCs w:val="24"/>
          <w:lang w:eastAsia="zh"/>
        </w:rPr>
        <w:t>30</w:t>
      </w:r>
      <w:r>
        <w:rPr>
          <w:rFonts w:hint="eastAsia" w:ascii="仿宋" w:hAnsi="仿宋" w:eastAsia="仿宋" w:cs="仿宋"/>
          <w:sz w:val="24"/>
          <w:szCs w:val="24"/>
        </w:rPr>
        <w:t xml:space="preserve"> 日而双方无法就继续履行本合同达成协议的，任一方有权向对方发出书面通知终止合同。</w:t>
      </w:r>
    </w:p>
    <w:p w14:paraId="45D5C49A">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15.4 因一方当事人迟延履行合同义务，致使迟延履行期间遭遇不可抗力的，应由该当事人承担全部损失。</w:t>
      </w:r>
    </w:p>
    <w:p w14:paraId="5BE6822D">
      <w:pPr>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16. 争议的处理：</w:t>
      </w:r>
    </w:p>
    <w:p w14:paraId="704E4D0B">
      <w:pPr>
        <w:spacing w:line="360" w:lineRule="auto"/>
        <w:rPr>
          <w:rFonts w:hint="eastAsia" w:ascii="仿宋" w:hAnsi="仿宋" w:eastAsia="仿宋" w:cs="仿宋"/>
          <w:sz w:val="24"/>
          <w:szCs w:val="24"/>
        </w:rPr>
      </w:pPr>
      <w:r>
        <w:rPr>
          <w:rFonts w:hint="eastAsia" w:ascii="仿宋" w:hAnsi="仿宋" w:eastAsia="仿宋" w:cs="仿宋"/>
          <w:sz w:val="24"/>
          <w:szCs w:val="24"/>
        </w:rPr>
        <w:t xml:space="preserve">    本合同在履行过程中发生的争议，由双方当事人协商解决，协商不成的，依法向合同签订地人民法院起诉。</w:t>
      </w:r>
    </w:p>
    <w:p w14:paraId="081E3110">
      <w:pPr>
        <w:spacing w:line="360" w:lineRule="auto"/>
        <w:ind w:firstLine="482" w:firstLineChars="200"/>
        <w:rPr>
          <w:rFonts w:hint="eastAsia" w:ascii="仿宋" w:hAnsi="仿宋" w:eastAsia="仿宋" w:cs="仿宋"/>
          <w:b/>
          <w:color w:val="000000"/>
          <w:sz w:val="24"/>
          <w:szCs w:val="24"/>
        </w:rPr>
      </w:pPr>
      <w:r>
        <w:rPr>
          <w:rFonts w:hint="eastAsia" w:ascii="仿宋" w:hAnsi="仿宋" w:eastAsia="仿宋" w:cs="仿宋"/>
          <w:b/>
          <w:color w:val="000000"/>
          <w:sz w:val="24"/>
          <w:szCs w:val="24"/>
        </w:rPr>
        <w:t>17. 合同转让：</w:t>
      </w:r>
    </w:p>
    <w:p w14:paraId="707D1AE6">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乙方不得将其在本合同项下所享有的权利和/或承担的义务转让给任何第三方，除非得到甲方事先书面同意。</w:t>
      </w:r>
    </w:p>
    <w:p w14:paraId="2FA4BB27">
      <w:pPr>
        <w:spacing w:line="360" w:lineRule="auto"/>
        <w:ind w:firstLine="482" w:firstLineChars="200"/>
        <w:rPr>
          <w:rFonts w:hint="eastAsia" w:ascii="仿宋" w:hAnsi="仿宋" w:eastAsia="仿宋" w:cs="仿宋"/>
          <w:b/>
          <w:color w:val="000000"/>
          <w:sz w:val="24"/>
          <w:szCs w:val="24"/>
        </w:rPr>
      </w:pPr>
      <w:r>
        <w:rPr>
          <w:rFonts w:hint="eastAsia" w:ascii="仿宋" w:hAnsi="仿宋" w:eastAsia="仿宋" w:cs="仿宋"/>
          <w:b/>
          <w:color w:val="000000"/>
          <w:sz w:val="24"/>
          <w:szCs w:val="24"/>
        </w:rPr>
        <w:t>18. 合同的效力</w:t>
      </w:r>
    </w:p>
    <w:p w14:paraId="5001773D">
      <w:pPr>
        <w:spacing w:line="360" w:lineRule="auto"/>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18.1本合同自双方法定代表人或者授权代表签字并加盖合同专用章或者单位公章之日起生效。</w:t>
      </w:r>
    </w:p>
    <w:p w14:paraId="7A906FC5">
      <w:pPr>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18.2本合同一式</w:t>
      </w:r>
      <w:r>
        <w:rPr>
          <w:rFonts w:hint="eastAsia" w:ascii="仿宋" w:hAnsi="仿宋" w:eastAsia="仿宋" w:cs="仿宋"/>
          <w:sz w:val="24"/>
          <w:szCs w:val="24"/>
        </w:rPr>
        <w:t xml:space="preserve"> </w:t>
      </w:r>
      <w:r>
        <w:rPr>
          <w:rFonts w:hint="eastAsia" w:ascii="仿宋" w:hAnsi="仿宋" w:eastAsia="仿宋" w:cs="仿宋"/>
          <w:sz w:val="24"/>
          <w:szCs w:val="24"/>
          <w:lang w:eastAsia="zh"/>
        </w:rPr>
        <w:t>10</w:t>
      </w:r>
      <w:r>
        <w:rPr>
          <w:rFonts w:hint="eastAsia" w:ascii="仿宋" w:hAnsi="仿宋" w:eastAsia="仿宋" w:cs="仿宋"/>
          <w:sz w:val="24"/>
          <w:szCs w:val="24"/>
        </w:rPr>
        <w:t xml:space="preserve"> </w:t>
      </w:r>
      <w:r>
        <w:rPr>
          <w:rFonts w:hint="eastAsia" w:ascii="仿宋" w:hAnsi="仿宋" w:eastAsia="仿宋" w:cs="仿宋"/>
          <w:color w:val="000000"/>
          <w:sz w:val="24"/>
          <w:szCs w:val="24"/>
        </w:rPr>
        <w:t>份，甲方执</w:t>
      </w:r>
      <w:r>
        <w:rPr>
          <w:rFonts w:hint="eastAsia" w:ascii="仿宋" w:hAnsi="仿宋" w:eastAsia="仿宋" w:cs="仿宋"/>
          <w:sz w:val="24"/>
          <w:szCs w:val="24"/>
        </w:rPr>
        <w:t xml:space="preserve"> </w:t>
      </w:r>
      <w:r>
        <w:rPr>
          <w:rFonts w:hint="eastAsia" w:ascii="仿宋" w:hAnsi="仿宋" w:eastAsia="仿宋" w:cs="仿宋"/>
          <w:sz w:val="24"/>
          <w:szCs w:val="24"/>
          <w:lang w:eastAsia="zh"/>
        </w:rPr>
        <w:t>5</w:t>
      </w:r>
      <w:r>
        <w:rPr>
          <w:rFonts w:hint="eastAsia" w:ascii="仿宋" w:hAnsi="仿宋" w:eastAsia="仿宋" w:cs="仿宋"/>
          <w:sz w:val="24"/>
          <w:szCs w:val="24"/>
        </w:rPr>
        <w:t xml:space="preserve"> </w:t>
      </w:r>
      <w:r>
        <w:rPr>
          <w:rFonts w:hint="eastAsia" w:ascii="仿宋" w:hAnsi="仿宋" w:eastAsia="仿宋" w:cs="仿宋"/>
          <w:color w:val="000000"/>
          <w:sz w:val="24"/>
          <w:szCs w:val="24"/>
        </w:rPr>
        <w:t>份，乙方执</w:t>
      </w:r>
      <w:r>
        <w:rPr>
          <w:rFonts w:hint="eastAsia" w:ascii="仿宋" w:hAnsi="仿宋" w:eastAsia="仿宋" w:cs="仿宋"/>
          <w:sz w:val="24"/>
          <w:szCs w:val="24"/>
        </w:rPr>
        <w:t xml:space="preserve"> </w:t>
      </w:r>
      <w:r>
        <w:rPr>
          <w:rFonts w:hint="eastAsia" w:ascii="仿宋" w:hAnsi="仿宋" w:eastAsia="仿宋" w:cs="仿宋"/>
          <w:sz w:val="24"/>
          <w:szCs w:val="24"/>
          <w:lang w:eastAsia="zh"/>
        </w:rPr>
        <w:t>5</w:t>
      </w:r>
      <w:r>
        <w:rPr>
          <w:rFonts w:hint="eastAsia" w:ascii="仿宋" w:hAnsi="仿宋" w:eastAsia="仿宋" w:cs="仿宋"/>
          <w:sz w:val="24"/>
          <w:szCs w:val="24"/>
        </w:rPr>
        <w:t xml:space="preserve"> </w:t>
      </w:r>
      <w:r>
        <w:rPr>
          <w:rFonts w:hint="eastAsia" w:ascii="仿宋" w:hAnsi="仿宋" w:eastAsia="仿宋" w:cs="仿宋"/>
          <w:color w:val="000000"/>
          <w:sz w:val="24"/>
          <w:szCs w:val="24"/>
        </w:rPr>
        <w:t>份，具有同等法律效力。</w:t>
      </w:r>
    </w:p>
    <w:p w14:paraId="683CA13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18.3本合同共有</w:t>
      </w:r>
      <w:r>
        <w:rPr>
          <w:rFonts w:hint="eastAsia" w:ascii="仿宋" w:hAnsi="仿宋" w:eastAsia="仿宋" w:cs="仿宋"/>
          <w:sz w:val="24"/>
          <w:szCs w:val="24"/>
        </w:rPr>
        <w:t xml:space="preserve"> </w:t>
      </w:r>
      <w:r>
        <w:rPr>
          <w:rFonts w:hint="eastAsia" w:ascii="仿宋" w:hAnsi="仿宋" w:eastAsia="仿宋" w:cs="仿宋"/>
          <w:sz w:val="24"/>
          <w:szCs w:val="24"/>
          <w:lang w:eastAsia="zh"/>
        </w:rPr>
        <w:t>3</w:t>
      </w:r>
      <w:r>
        <w:rPr>
          <w:rFonts w:hint="eastAsia" w:ascii="仿宋" w:hAnsi="仿宋" w:eastAsia="仿宋" w:cs="仿宋"/>
          <w:sz w:val="24"/>
          <w:szCs w:val="24"/>
        </w:rPr>
        <w:t xml:space="preserve"> </w:t>
      </w:r>
      <w:r>
        <w:rPr>
          <w:rFonts w:hint="eastAsia" w:ascii="仿宋" w:hAnsi="仿宋" w:eastAsia="仿宋" w:cs="仿宋"/>
          <w:color w:val="000000"/>
          <w:sz w:val="24"/>
          <w:szCs w:val="24"/>
        </w:rPr>
        <w:t>个附件，附件名称：</w:t>
      </w:r>
      <w:r>
        <w:rPr>
          <w:rFonts w:hint="eastAsia" w:ascii="仿宋" w:hAnsi="仿宋" w:eastAsia="仿宋" w:cs="仿宋"/>
          <w:sz w:val="24"/>
          <w:szCs w:val="24"/>
        </w:rPr>
        <w:t xml:space="preserve"> 1.</w:t>
      </w:r>
      <w:r>
        <w:rPr>
          <w:rFonts w:hint="eastAsia" w:ascii="仿宋" w:hAnsi="仿宋" w:eastAsia="仿宋" w:cs="仿宋"/>
          <w:sz w:val="24"/>
          <w:szCs w:val="24"/>
          <w:lang w:val="en-US" w:eastAsia="zh-CN"/>
        </w:rPr>
        <w:t>招标技术规格书</w:t>
      </w:r>
      <w:r>
        <w:rPr>
          <w:rFonts w:hint="eastAsia" w:ascii="仿宋" w:hAnsi="仿宋" w:eastAsia="仿宋" w:cs="仿宋"/>
          <w:sz w:val="24"/>
          <w:szCs w:val="24"/>
        </w:rPr>
        <w:t xml:space="preserve">；2.协作企业廉政合同；3.企业协作安全责任协议书 </w:t>
      </w:r>
      <w:r>
        <w:rPr>
          <w:rFonts w:hint="eastAsia" w:ascii="仿宋" w:hAnsi="仿宋" w:eastAsia="仿宋" w:cs="仿宋"/>
          <w:color w:val="000000"/>
          <w:sz w:val="24"/>
          <w:szCs w:val="24"/>
        </w:rPr>
        <w:t>。本合同附件是本合同不可分割的一部分，与本合同主文具有同等法律效力。</w:t>
      </w:r>
    </w:p>
    <w:p w14:paraId="776B2F86">
      <w:pPr>
        <w:spacing w:line="360" w:lineRule="auto"/>
        <w:ind w:firstLine="482" w:firstLineChars="200"/>
        <w:rPr>
          <w:rFonts w:hint="eastAsia" w:ascii="仿宋" w:hAnsi="仿宋" w:eastAsia="仿宋" w:cs="仿宋"/>
          <w:color w:val="000000"/>
          <w:sz w:val="24"/>
          <w:szCs w:val="24"/>
        </w:rPr>
      </w:pPr>
      <w:r>
        <w:rPr>
          <w:rFonts w:hint="eastAsia" w:ascii="仿宋" w:hAnsi="仿宋" w:eastAsia="仿宋" w:cs="仿宋"/>
          <w:b/>
          <w:color w:val="000000"/>
          <w:sz w:val="24"/>
          <w:szCs w:val="24"/>
        </w:rPr>
        <w:t>19.其他特别约定条款</w:t>
      </w:r>
      <w:r>
        <w:rPr>
          <w:rFonts w:hint="eastAsia" w:ascii="仿宋" w:hAnsi="仿宋" w:eastAsia="仿宋" w:cs="仿宋"/>
          <w:color w:val="000000"/>
          <w:sz w:val="24"/>
          <w:szCs w:val="24"/>
        </w:rPr>
        <w:t xml:space="preserve">： </w:t>
      </w:r>
      <w:r>
        <w:rPr>
          <w:rFonts w:hint="eastAsia" w:ascii="仿宋" w:hAnsi="仿宋" w:eastAsia="仿宋" w:cs="仿宋"/>
          <w:color w:val="000000"/>
          <w:sz w:val="24"/>
          <w:szCs w:val="24"/>
          <w:lang w:eastAsia="zh"/>
        </w:rPr>
        <w:t>/</w:t>
      </w:r>
      <w:r>
        <w:rPr>
          <w:rFonts w:hint="eastAsia" w:ascii="仿宋" w:hAnsi="仿宋" w:eastAsia="仿宋" w:cs="仿宋"/>
          <w:color w:val="000000"/>
          <w:sz w:val="24"/>
          <w:szCs w:val="24"/>
        </w:rPr>
        <w:t xml:space="preserve">  。  </w:t>
      </w:r>
    </w:p>
    <w:p w14:paraId="401F1406">
      <w:pPr>
        <w:pStyle w:val="10"/>
        <w:keepNext w:val="0"/>
        <w:keepLines w:val="0"/>
        <w:widowControl w:val="0"/>
        <w:suppressLineNumbers w:val="0"/>
        <w:autoSpaceDE w:val="0"/>
        <w:autoSpaceDN/>
        <w:spacing w:before="0" w:beforeAutospacing="0" w:after="0" w:afterAutospacing="0" w:line="360" w:lineRule="auto"/>
        <w:ind w:left="0" w:right="0"/>
        <w:jc w:val="both"/>
        <w:rPr>
          <w:rFonts w:hint="eastAsia" w:ascii="仿宋" w:hAnsi="仿宋" w:eastAsia="仿宋" w:cs="仿宋"/>
          <w:color w:val="000000"/>
          <w:sz w:val="24"/>
          <w:szCs w:val="24"/>
        </w:rPr>
      </w:pPr>
    </w:p>
    <w:p w14:paraId="19FD87C2">
      <w:pPr>
        <w:pStyle w:val="10"/>
        <w:keepNext w:val="0"/>
        <w:keepLines w:val="0"/>
        <w:widowControl w:val="0"/>
        <w:suppressLineNumbers w:val="0"/>
        <w:autoSpaceDE w:val="0"/>
        <w:autoSpaceDN/>
        <w:spacing w:before="0" w:beforeAutospacing="0" w:after="0" w:afterAutospacing="0" w:line="360" w:lineRule="auto"/>
        <w:ind w:left="0" w:right="0"/>
        <w:jc w:val="both"/>
        <w:rPr>
          <w:rFonts w:hint="eastAsia" w:ascii="仿宋" w:hAnsi="仿宋" w:eastAsia="仿宋" w:cs="仿宋"/>
          <w:color w:val="000000"/>
          <w:sz w:val="24"/>
          <w:szCs w:val="24"/>
        </w:rPr>
      </w:pPr>
    </w:p>
    <w:p w14:paraId="0A6E8B5B">
      <w:pPr>
        <w:pStyle w:val="10"/>
        <w:keepNext w:val="0"/>
        <w:keepLines w:val="0"/>
        <w:widowControl w:val="0"/>
        <w:suppressLineNumbers w:val="0"/>
        <w:autoSpaceDE w:val="0"/>
        <w:autoSpaceDN/>
        <w:spacing w:before="0" w:beforeAutospacing="0" w:after="0" w:afterAutospacing="0" w:line="360" w:lineRule="auto"/>
        <w:ind w:left="0" w:right="0"/>
        <w:jc w:val="both"/>
        <w:rPr>
          <w:rFonts w:hint="eastAsia" w:ascii="仿宋" w:hAnsi="仿宋" w:eastAsia="仿宋" w:cs="仿宋"/>
          <w:color w:val="000000"/>
          <w:sz w:val="24"/>
          <w:szCs w:val="24"/>
        </w:rPr>
      </w:pPr>
    </w:p>
    <w:p w14:paraId="5C2C0890">
      <w:pPr>
        <w:pStyle w:val="10"/>
        <w:keepNext w:val="0"/>
        <w:keepLines w:val="0"/>
        <w:widowControl w:val="0"/>
        <w:suppressLineNumbers w:val="0"/>
        <w:autoSpaceDE w:val="0"/>
        <w:autoSpaceDN/>
        <w:spacing w:before="0" w:beforeAutospacing="0" w:after="0" w:afterAutospacing="0" w:line="360" w:lineRule="auto"/>
        <w:ind w:left="0" w:right="0"/>
        <w:jc w:val="both"/>
        <w:rPr>
          <w:rFonts w:hint="eastAsia" w:ascii="仿宋" w:hAnsi="仿宋" w:eastAsia="仿宋" w:cs="仿宋"/>
          <w:color w:val="000000"/>
          <w:sz w:val="24"/>
          <w:szCs w:val="24"/>
        </w:rPr>
      </w:pPr>
    </w:p>
    <w:p w14:paraId="3DE5A8CB">
      <w:pPr>
        <w:pStyle w:val="10"/>
        <w:keepNext w:val="0"/>
        <w:keepLines w:val="0"/>
        <w:widowControl w:val="0"/>
        <w:suppressLineNumbers w:val="0"/>
        <w:autoSpaceDE w:val="0"/>
        <w:autoSpaceDN/>
        <w:spacing w:before="0" w:beforeAutospacing="0" w:after="0" w:afterAutospacing="0" w:line="360" w:lineRule="auto"/>
        <w:ind w:left="0" w:right="0"/>
        <w:jc w:val="both"/>
        <w:rPr>
          <w:rFonts w:hint="eastAsia" w:ascii="仿宋" w:hAnsi="仿宋" w:eastAsia="仿宋" w:cs="仿宋"/>
          <w:color w:val="000000"/>
          <w:sz w:val="24"/>
          <w:szCs w:val="24"/>
        </w:rPr>
      </w:pPr>
    </w:p>
    <w:p w14:paraId="27956563">
      <w:pPr>
        <w:pStyle w:val="10"/>
        <w:keepNext w:val="0"/>
        <w:keepLines w:val="0"/>
        <w:widowControl w:val="0"/>
        <w:suppressLineNumbers w:val="0"/>
        <w:autoSpaceDE w:val="0"/>
        <w:autoSpaceDN/>
        <w:spacing w:before="0" w:beforeAutospacing="0" w:after="0" w:afterAutospacing="0" w:line="360" w:lineRule="auto"/>
        <w:ind w:left="0" w:right="0"/>
        <w:jc w:val="both"/>
        <w:rPr>
          <w:rFonts w:hint="eastAsia" w:ascii="仿宋" w:hAnsi="仿宋" w:eastAsia="仿宋" w:cs="仿宋"/>
          <w:color w:val="000000"/>
          <w:sz w:val="24"/>
          <w:szCs w:val="24"/>
        </w:rPr>
      </w:pPr>
    </w:p>
    <w:p w14:paraId="7EB1E12F">
      <w:pPr>
        <w:pStyle w:val="10"/>
        <w:keepNext w:val="0"/>
        <w:keepLines w:val="0"/>
        <w:widowControl w:val="0"/>
        <w:suppressLineNumbers w:val="0"/>
        <w:autoSpaceDE w:val="0"/>
        <w:autoSpaceDN/>
        <w:spacing w:before="0" w:beforeAutospacing="0" w:after="0" w:afterAutospacing="0" w:line="360" w:lineRule="auto"/>
        <w:ind w:left="0" w:right="0"/>
        <w:jc w:val="both"/>
        <w:rPr>
          <w:rFonts w:hint="eastAsia" w:ascii="仿宋" w:hAnsi="仿宋" w:eastAsia="仿宋" w:cs="仿宋"/>
          <w:b/>
          <w:bCs/>
          <w:kern w:val="0"/>
          <w:sz w:val="24"/>
          <w:szCs w:val="24"/>
          <w:lang w:val="en-US" w:eastAsia="zh-CN" w:bidi="ar"/>
        </w:rPr>
      </w:pPr>
    </w:p>
    <w:p w14:paraId="0FFD9A39">
      <w:pPr>
        <w:pStyle w:val="10"/>
        <w:keepNext w:val="0"/>
        <w:keepLines w:val="0"/>
        <w:widowControl w:val="0"/>
        <w:suppressLineNumbers w:val="0"/>
        <w:autoSpaceDE w:val="0"/>
        <w:autoSpaceDN/>
        <w:spacing w:before="0" w:beforeAutospacing="0" w:after="0" w:afterAutospacing="0" w:line="360" w:lineRule="auto"/>
        <w:ind w:left="0" w:right="0"/>
        <w:jc w:val="both"/>
        <w:rPr>
          <w:rFonts w:hint="eastAsia" w:ascii="仿宋" w:hAnsi="仿宋" w:eastAsia="仿宋" w:cs="仿宋"/>
          <w:b/>
          <w:bCs/>
          <w:kern w:val="0"/>
          <w:sz w:val="24"/>
          <w:szCs w:val="24"/>
          <w:lang w:val="en-US" w:eastAsia="zh-CN" w:bidi="ar"/>
        </w:rPr>
      </w:pPr>
    </w:p>
    <w:p w14:paraId="2EF99C1D">
      <w:pPr>
        <w:pStyle w:val="10"/>
        <w:keepNext w:val="0"/>
        <w:keepLines w:val="0"/>
        <w:widowControl w:val="0"/>
        <w:suppressLineNumbers w:val="0"/>
        <w:autoSpaceDE w:val="0"/>
        <w:autoSpaceDN/>
        <w:spacing w:before="0" w:beforeAutospacing="0" w:after="0" w:afterAutospacing="0" w:line="360" w:lineRule="auto"/>
        <w:ind w:left="0" w:right="0"/>
        <w:jc w:val="both"/>
        <w:rPr>
          <w:rFonts w:hint="eastAsia" w:ascii="仿宋" w:hAnsi="仿宋" w:eastAsia="仿宋" w:cs="仿宋"/>
          <w:b/>
          <w:bCs/>
          <w:kern w:val="0"/>
          <w:sz w:val="24"/>
          <w:szCs w:val="24"/>
          <w:lang w:val="en-US" w:eastAsia="zh-CN" w:bidi="ar"/>
        </w:rPr>
      </w:pPr>
    </w:p>
    <w:p w14:paraId="629CD4AB">
      <w:pPr>
        <w:pStyle w:val="10"/>
        <w:keepNext w:val="0"/>
        <w:keepLines w:val="0"/>
        <w:widowControl w:val="0"/>
        <w:suppressLineNumbers w:val="0"/>
        <w:autoSpaceDE w:val="0"/>
        <w:autoSpaceDN/>
        <w:spacing w:before="0" w:beforeAutospacing="0" w:after="0" w:afterAutospacing="0" w:line="360" w:lineRule="auto"/>
        <w:ind w:left="0" w:right="0"/>
        <w:jc w:val="both"/>
        <w:rPr>
          <w:rFonts w:hint="eastAsia" w:ascii="仿宋" w:hAnsi="仿宋" w:eastAsia="仿宋" w:cs="仿宋"/>
          <w:b/>
          <w:bCs/>
          <w:kern w:val="0"/>
          <w:sz w:val="24"/>
          <w:szCs w:val="24"/>
          <w:lang w:val="en-US" w:eastAsia="zh-CN" w:bidi="ar"/>
        </w:rPr>
      </w:pPr>
    </w:p>
    <w:p w14:paraId="67C65792">
      <w:pPr>
        <w:pStyle w:val="10"/>
        <w:keepNext w:val="0"/>
        <w:keepLines w:val="0"/>
        <w:widowControl w:val="0"/>
        <w:suppressLineNumbers w:val="0"/>
        <w:autoSpaceDE w:val="0"/>
        <w:autoSpaceDN/>
        <w:spacing w:before="0" w:beforeAutospacing="0" w:after="0" w:afterAutospacing="0" w:line="360" w:lineRule="auto"/>
        <w:ind w:left="0" w:right="0"/>
        <w:jc w:val="both"/>
        <w:rPr>
          <w:rFonts w:hint="eastAsia" w:ascii="仿宋" w:hAnsi="仿宋" w:eastAsia="仿宋" w:cs="仿宋"/>
          <w:b/>
          <w:bCs/>
          <w:kern w:val="0"/>
          <w:sz w:val="24"/>
          <w:szCs w:val="24"/>
          <w:lang w:val="en-US" w:eastAsia="zh-CN" w:bidi="ar"/>
        </w:rPr>
      </w:pPr>
    </w:p>
    <w:p w14:paraId="01C3CD79">
      <w:pPr>
        <w:pStyle w:val="10"/>
        <w:keepNext w:val="0"/>
        <w:keepLines w:val="0"/>
        <w:widowControl w:val="0"/>
        <w:suppressLineNumbers w:val="0"/>
        <w:autoSpaceDE w:val="0"/>
        <w:autoSpaceDN/>
        <w:spacing w:before="0" w:beforeAutospacing="0" w:after="0" w:afterAutospacing="0" w:line="360" w:lineRule="auto"/>
        <w:ind w:left="0" w:right="0"/>
        <w:jc w:val="both"/>
        <w:rPr>
          <w:rFonts w:hint="eastAsia" w:ascii="仿宋" w:hAnsi="仿宋" w:eastAsia="仿宋" w:cs="仿宋"/>
          <w:b/>
          <w:bCs/>
          <w:kern w:val="0"/>
          <w:sz w:val="24"/>
          <w:szCs w:val="24"/>
          <w:lang w:val="en-US" w:eastAsia="zh-CN" w:bidi="ar"/>
        </w:rPr>
      </w:pPr>
    </w:p>
    <w:p w14:paraId="70920458">
      <w:pPr>
        <w:pStyle w:val="10"/>
        <w:keepNext w:val="0"/>
        <w:keepLines w:val="0"/>
        <w:widowControl w:val="0"/>
        <w:suppressLineNumbers w:val="0"/>
        <w:autoSpaceDE w:val="0"/>
        <w:autoSpaceDN/>
        <w:spacing w:before="0" w:beforeAutospacing="0" w:after="0" w:afterAutospacing="0" w:line="360" w:lineRule="auto"/>
        <w:ind w:left="0" w:right="0"/>
        <w:jc w:val="both"/>
        <w:rPr>
          <w:rFonts w:hint="eastAsia" w:ascii="仿宋" w:hAnsi="仿宋" w:eastAsia="仿宋" w:cs="仿宋"/>
          <w:b/>
          <w:bCs/>
          <w:kern w:val="0"/>
          <w:sz w:val="24"/>
          <w:szCs w:val="24"/>
          <w:lang w:val="en-US" w:eastAsia="zh-CN" w:bidi="ar"/>
        </w:rPr>
      </w:pPr>
    </w:p>
    <w:p w14:paraId="2047F348">
      <w:pPr>
        <w:pStyle w:val="10"/>
        <w:keepNext w:val="0"/>
        <w:keepLines w:val="0"/>
        <w:widowControl w:val="0"/>
        <w:suppressLineNumbers w:val="0"/>
        <w:autoSpaceDE w:val="0"/>
        <w:autoSpaceDN/>
        <w:spacing w:before="0" w:beforeAutospacing="0" w:after="0" w:afterAutospacing="0" w:line="360" w:lineRule="auto"/>
        <w:ind w:left="0" w:right="0"/>
        <w:jc w:val="both"/>
        <w:rPr>
          <w:rFonts w:hint="eastAsia" w:ascii="仿宋" w:hAnsi="仿宋" w:eastAsia="仿宋" w:cs="仿宋"/>
          <w:b/>
          <w:bCs/>
          <w:kern w:val="0"/>
          <w:sz w:val="24"/>
          <w:szCs w:val="24"/>
          <w:lang w:val="en-US" w:eastAsia="zh-CN" w:bidi="ar"/>
        </w:rPr>
      </w:pPr>
    </w:p>
    <w:p w14:paraId="1E93C9FD">
      <w:pPr>
        <w:pStyle w:val="10"/>
        <w:keepNext w:val="0"/>
        <w:keepLines w:val="0"/>
        <w:widowControl w:val="0"/>
        <w:suppressLineNumbers w:val="0"/>
        <w:autoSpaceDE w:val="0"/>
        <w:autoSpaceDN/>
        <w:spacing w:before="0" w:beforeAutospacing="0" w:after="0" w:afterAutospacing="0" w:line="360" w:lineRule="auto"/>
        <w:ind w:left="0" w:right="0"/>
        <w:jc w:val="both"/>
        <w:rPr>
          <w:rFonts w:hint="eastAsia" w:ascii="仿宋" w:hAnsi="仿宋" w:eastAsia="仿宋" w:cs="仿宋"/>
          <w:b/>
          <w:bCs/>
          <w:kern w:val="0"/>
          <w:sz w:val="24"/>
          <w:szCs w:val="24"/>
          <w:lang w:val="en-US" w:eastAsia="zh-CN" w:bidi="ar"/>
        </w:rPr>
      </w:pPr>
    </w:p>
    <w:p w14:paraId="75F605D8">
      <w:pPr>
        <w:pStyle w:val="10"/>
        <w:keepNext w:val="0"/>
        <w:keepLines w:val="0"/>
        <w:widowControl w:val="0"/>
        <w:suppressLineNumbers w:val="0"/>
        <w:autoSpaceDE w:val="0"/>
        <w:autoSpaceDN/>
        <w:spacing w:before="0" w:beforeAutospacing="0" w:after="0" w:afterAutospacing="0" w:line="360" w:lineRule="auto"/>
        <w:ind w:left="0" w:right="0"/>
        <w:jc w:val="both"/>
        <w:rPr>
          <w:rFonts w:hint="eastAsia" w:ascii="仿宋" w:hAnsi="仿宋" w:eastAsia="仿宋" w:cs="仿宋"/>
          <w:b/>
          <w:bCs/>
          <w:kern w:val="0"/>
          <w:sz w:val="24"/>
          <w:szCs w:val="24"/>
          <w:lang w:val="en-US" w:eastAsia="zh-CN" w:bidi="ar"/>
        </w:rPr>
      </w:pPr>
    </w:p>
    <w:p w14:paraId="6DD4A0EA">
      <w:pPr>
        <w:pStyle w:val="10"/>
        <w:keepNext w:val="0"/>
        <w:keepLines w:val="0"/>
        <w:widowControl w:val="0"/>
        <w:suppressLineNumbers w:val="0"/>
        <w:autoSpaceDE w:val="0"/>
        <w:autoSpaceDN/>
        <w:spacing w:before="0" w:beforeAutospacing="0" w:after="0" w:afterAutospacing="0" w:line="360" w:lineRule="auto"/>
        <w:ind w:left="0" w:right="0"/>
        <w:jc w:val="both"/>
        <w:rPr>
          <w:rFonts w:hint="eastAsia" w:ascii="仿宋" w:hAnsi="仿宋" w:eastAsia="仿宋" w:cs="仿宋"/>
          <w:b/>
          <w:bCs/>
          <w:kern w:val="0"/>
          <w:sz w:val="24"/>
          <w:szCs w:val="24"/>
          <w:lang w:val="en-US" w:eastAsia="zh-CN" w:bidi="ar"/>
        </w:rPr>
      </w:pPr>
    </w:p>
    <w:p w14:paraId="21D98DE8">
      <w:pPr>
        <w:pStyle w:val="10"/>
        <w:keepNext w:val="0"/>
        <w:keepLines w:val="0"/>
        <w:widowControl w:val="0"/>
        <w:suppressLineNumbers w:val="0"/>
        <w:autoSpaceDE w:val="0"/>
        <w:autoSpaceDN/>
        <w:spacing w:before="0" w:beforeAutospacing="0" w:after="0" w:afterAutospacing="0" w:line="360" w:lineRule="auto"/>
        <w:ind w:left="0" w:right="0"/>
        <w:jc w:val="both"/>
        <w:rPr>
          <w:rFonts w:hint="eastAsia" w:ascii="仿宋" w:hAnsi="仿宋" w:eastAsia="仿宋" w:cs="仿宋"/>
          <w:b/>
          <w:bCs/>
          <w:kern w:val="0"/>
          <w:sz w:val="24"/>
          <w:szCs w:val="24"/>
          <w:lang w:val="en-US" w:eastAsia="zh-CN" w:bidi="ar"/>
        </w:rPr>
      </w:pPr>
    </w:p>
    <w:p w14:paraId="734A4E46">
      <w:pPr>
        <w:pStyle w:val="10"/>
        <w:keepNext w:val="0"/>
        <w:keepLines w:val="0"/>
        <w:widowControl w:val="0"/>
        <w:suppressLineNumbers w:val="0"/>
        <w:autoSpaceDE w:val="0"/>
        <w:autoSpaceDN/>
        <w:spacing w:before="0" w:beforeAutospacing="0" w:after="0" w:afterAutospacing="0" w:line="360" w:lineRule="auto"/>
        <w:ind w:left="0" w:right="0"/>
        <w:jc w:val="both"/>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附件1</w:t>
      </w:r>
    </w:p>
    <w:p w14:paraId="30DA6E4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陕西延长石油榆林可可盖煤业有限公司</w:t>
      </w:r>
    </w:p>
    <w:p w14:paraId="33A47916">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楼宇建筑外墙、玻璃幕墙开荒清洗服务</w:t>
      </w:r>
    </w:p>
    <w:p w14:paraId="4BE829D1">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b w:val="0"/>
          <w:bCs w:val="0"/>
          <w:color w:val="000000"/>
          <w:kern w:val="0"/>
          <w:sz w:val="24"/>
          <w:szCs w:val="24"/>
          <w:lang w:val="en-US" w:eastAsia="zh-CN"/>
        </w:rPr>
      </w:pPr>
      <w:r>
        <w:rPr>
          <w:rFonts w:hint="eastAsia" w:ascii="仿宋" w:hAnsi="仿宋" w:eastAsia="仿宋" w:cs="仿宋"/>
          <w:sz w:val="24"/>
          <w:szCs w:val="24"/>
          <w:lang w:val="en-US" w:eastAsia="zh-CN"/>
        </w:rPr>
        <w:t>招标</w:t>
      </w:r>
      <w:r>
        <w:rPr>
          <w:rFonts w:hint="eastAsia" w:ascii="仿宋" w:hAnsi="仿宋" w:eastAsia="仿宋" w:cs="仿宋"/>
          <w:b w:val="0"/>
          <w:bCs w:val="0"/>
          <w:color w:val="000000"/>
          <w:kern w:val="0"/>
          <w:sz w:val="24"/>
          <w:szCs w:val="24"/>
          <w:lang w:val="en-US" w:eastAsia="zh-CN"/>
        </w:rPr>
        <w:t>技术规格书</w:t>
      </w:r>
    </w:p>
    <w:p w14:paraId="774732DA">
      <w:pPr>
        <w:spacing w:line="360" w:lineRule="auto"/>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br w:type="page"/>
      </w:r>
    </w:p>
    <w:p w14:paraId="73D4B18C">
      <w:pPr>
        <w:pStyle w:val="23"/>
        <w:keepNext w:val="0"/>
        <w:keepLines w:val="0"/>
        <w:widowControl w:val="0"/>
        <w:suppressLineNumbers w:val="0"/>
        <w:tabs>
          <w:tab w:val="left" w:pos="993"/>
        </w:tabs>
        <w:autoSpaceDE w:val="0"/>
        <w:autoSpaceDN/>
        <w:spacing w:line="360" w:lineRule="auto"/>
        <w:ind w:left="0" w:firstLine="0" w:firstLineChars="0"/>
        <w:jc w:val="both"/>
        <w:outlineLvl w:val="1"/>
        <w:rPr>
          <w:rFonts w:hint="eastAsia" w:ascii="仿宋" w:hAnsi="仿宋" w:eastAsia="仿宋" w:cs="仿宋"/>
          <w:b/>
          <w:bCs/>
          <w:sz w:val="24"/>
          <w:szCs w:val="24"/>
          <w:lang w:eastAsia="zh"/>
        </w:rPr>
      </w:pPr>
      <w:r>
        <w:rPr>
          <w:rFonts w:hint="eastAsia" w:ascii="仿宋" w:hAnsi="仿宋" w:eastAsia="仿宋" w:cs="仿宋"/>
          <w:b/>
          <w:bCs/>
          <w:sz w:val="24"/>
          <w:szCs w:val="24"/>
        </w:rPr>
        <w:t>附件</w:t>
      </w:r>
      <w:r>
        <w:rPr>
          <w:rFonts w:hint="eastAsia" w:ascii="仿宋" w:hAnsi="仿宋" w:eastAsia="仿宋" w:cs="仿宋"/>
          <w:b/>
          <w:bCs/>
          <w:sz w:val="24"/>
          <w:szCs w:val="24"/>
          <w:lang w:eastAsia="zh"/>
        </w:rPr>
        <w:t>2</w:t>
      </w:r>
    </w:p>
    <w:p w14:paraId="23BBA22F">
      <w:pPr>
        <w:pStyle w:val="10"/>
        <w:keepNext w:val="0"/>
        <w:keepLines w:val="0"/>
        <w:widowControl w:val="0"/>
        <w:suppressLineNumbers w:val="0"/>
        <w:autoSpaceDE w:val="0"/>
        <w:autoSpaceDN/>
        <w:spacing w:before="0" w:beforeAutospacing="0" w:after="0" w:afterAutospacing="0" w:line="360" w:lineRule="auto"/>
        <w:ind w:left="0" w:right="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协作企业廉政合同</w:t>
      </w:r>
    </w:p>
    <w:p w14:paraId="41BCD1D4">
      <w:pPr>
        <w:keepNext w:val="0"/>
        <w:keepLines w:val="0"/>
        <w:widowControl/>
        <w:suppressLineNumbers w:val="0"/>
        <w:spacing w:before="0" w:beforeAutospacing="0" w:after="0" w:afterAutospacing="0" w:line="360" w:lineRule="auto"/>
        <w:ind w:left="0" w:right="0" w:firstLine="0" w:firstLineChars="0"/>
        <w:jc w:val="center"/>
        <w:rPr>
          <w:rFonts w:hint="eastAsia" w:ascii="仿宋" w:hAnsi="仿宋" w:eastAsia="仿宋" w:cs="仿宋"/>
          <w:sz w:val="24"/>
          <w:szCs w:val="24"/>
        </w:rPr>
      </w:pPr>
      <w:r>
        <w:rPr>
          <w:rFonts w:hint="eastAsia" w:ascii="仿宋" w:hAnsi="仿宋" w:eastAsia="仿宋" w:cs="仿宋"/>
          <w:kern w:val="0"/>
          <w:sz w:val="24"/>
          <w:szCs w:val="24"/>
          <w:lang w:val="en-US" w:eastAsia="zh-CN" w:bidi="ar"/>
        </w:rPr>
        <w:t xml:space="preserve"> </w:t>
      </w:r>
    </w:p>
    <w:p w14:paraId="34B34C73">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u w:val="single"/>
        </w:rPr>
      </w:pPr>
      <w:r>
        <w:rPr>
          <w:rFonts w:hint="eastAsia" w:ascii="仿宋" w:hAnsi="仿宋" w:eastAsia="仿宋" w:cs="仿宋"/>
          <w:kern w:val="0"/>
          <w:sz w:val="24"/>
          <w:szCs w:val="24"/>
          <w:lang w:val="en-US" w:eastAsia="zh-CN" w:bidi="ar"/>
        </w:rPr>
        <w:t>甲方：</w:t>
      </w:r>
      <w:r>
        <w:rPr>
          <w:rFonts w:hint="eastAsia" w:ascii="仿宋" w:hAnsi="仿宋" w:eastAsia="仿宋" w:cs="仿宋"/>
          <w:kern w:val="0"/>
          <w:sz w:val="24"/>
          <w:szCs w:val="24"/>
          <w:u w:val="single"/>
          <w:lang w:val="en-US" w:eastAsia="zh-CN" w:bidi="ar"/>
        </w:rPr>
        <w:t xml:space="preserve">                                  </w:t>
      </w:r>
    </w:p>
    <w:p w14:paraId="7545C540">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u w:val="single"/>
        </w:rPr>
      </w:pPr>
      <w:r>
        <w:rPr>
          <w:rFonts w:hint="eastAsia" w:ascii="仿宋" w:hAnsi="仿宋" w:eastAsia="仿宋" w:cs="仿宋"/>
          <w:kern w:val="0"/>
          <w:sz w:val="24"/>
          <w:szCs w:val="24"/>
          <w:lang w:val="en-US" w:eastAsia="zh-CN" w:bidi="ar"/>
        </w:rPr>
        <w:t>乙方：</w:t>
      </w:r>
      <w:r>
        <w:rPr>
          <w:rFonts w:hint="eastAsia" w:ascii="仿宋" w:hAnsi="仿宋" w:eastAsia="仿宋" w:cs="仿宋"/>
          <w:kern w:val="0"/>
          <w:sz w:val="24"/>
          <w:szCs w:val="24"/>
          <w:u w:val="single"/>
          <w:lang w:val="en-US" w:eastAsia="zh-CN" w:bidi="ar"/>
        </w:rPr>
        <w:t>陕西延长石油榆林可可盖煤业有限公司</w:t>
      </w:r>
    </w:p>
    <w:p w14:paraId="6A19B59D">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为促进甲乙双方廉洁高效合作，促使甲乙双方工作人员廉洁从业，不断推动党风廉政建设工作，按照《民法典》和国家其他有关法律法规、廉政规定，经甲乙双方协商一致，自愿签订以下廉政合同。</w:t>
      </w:r>
    </w:p>
    <w:p w14:paraId="670A5007">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第一条：甲乙双方的权利和义务</w:t>
      </w:r>
    </w:p>
    <w:p w14:paraId="6D3E0A62">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1.严格遵守党和国家有关法律法规及党风廉政建设各项规定。</w:t>
      </w:r>
    </w:p>
    <w:p w14:paraId="0E1A7DDF">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2.严格执行陕西延长石油榆林可可盖煤业有限公司楼宇建筑外墙、玻璃幕墙开荒清洗服务合同（合同编号：                 ）的各项规定，自觉按合同办事。</w:t>
      </w:r>
    </w:p>
    <w:p w14:paraId="5B362C97">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3.双方的业务活动坚持公开、公平、公正、诚信的原则（除法律认定的商业秘密和合同文件另有规定之外），严禁损害国家和集体利益，违反规章制度。</w:t>
      </w:r>
    </w:p>
    <w:p w14:paraId="3A0A3410">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4.建立健全党风廉政建设各项制度，开展党风廉政建设宣传教育，加强对本方工作人员的监督检查。</w:t>
      </w:r>
    </w:p>
    <w:p w14:paraId="673439AE">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5.发现对方在业务活动中有违反廉政规定和本合同约定的行为时，有及时提醒和督促对方纠正的权利和义务。</w:t>
      </w:r>
    </w:p>
    <w:p w14:paraId="1C17A12F">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6.发现对方在业务活动中有违反廉政规定和本合同约定的行为时，有权向对方主管部门或有关机构检举、揭发。</w:t>
      </w:r>
    </w:p>
    <w:p w14:paraId="7884CA17">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7.主合同变更时廉政合同内容也应做相应调整，并履行有关手续。</w:t>
      </w:r>
    </w:p>
    <w:p w14:paraId="491CA624">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第二条：甲方在廉政建设方面义务</w:t>
      </w:r>
    </w:p>
    <w:p w14:paraId="53B4E4A3">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1.甲方不准以任何形式向乙方及其工作人员馈赠礼金、礼品、有价证券、支付凭证、贵重物品等财物；</w:t>
      </w:r>
    </w:p>
    <w:p w14:paraId="1C69639F">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2.甲方不准以任何名义为乙方及其工作人员报销应由乙方或个人支付的任何费用。</w:t>
      </w:r>
    </w:p>
    <w:p w14:paraId="132FFCCC">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3.甲方不准以任何理由邀请乙方工作人员参加有影响合作业务的宴请及娱乐活动；不准为其提供通讯工具、交通工具、高档办公用品等。</w:t>
      </w:r>
    </w:p>
    <w:p w14:paraId="100690F8">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4.甲方不准为乙方工作人员在住房装修、婚丧嫁娶、配偶、子女、亲友出国（境）旅游提供方便；不准为乙方工作人员的配偶、子女及有利害关系的人员安排工作或劳务。</w:t>
      </w:r>
    </w:p>
    <w:p w14:paraId="18DAEA2A">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5.甲方及其工作人员不准与监管单位串通，违反有关规定和程序，损害乙方利益。</w:t>
      </w:r>
    </w:p>
    <w:p w14:paraId="36080CF5">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6.不得有其他违反法律法规、党纪政纪行为。</w:t>
      </w:r>
    </w:p>
    <w:p w14:paraId="7664DF9C">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第三条：乙方在廉政建设方面的义务</w:t>
      </w:r>
    </w:p>
    <w:p w14:paraId="56D4A894">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 xml:space="preserve">1.乙方及其工作人员不得干扰协作企业正常的生产经营活动，不得以任何理由要挟甲方从事不属于甲方义务的任何工作。 </w:t>
      </w:r>
    </w:p>
    <w:p w14:paraId="0F1146EB">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2.乙方及其工作人员不得索要或接受甲方的礼金，有价证券、支付凭证、贵重物品等财物。</w:t>
      </w:r>
    </w:p>
    <w:p w14:paraId="771876D9">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3.乙方及其工作人员不得在甲方报销应由乙方或个人支付的任何费用。</w:t>
      </w:r>
    </w:p>
    <w:p w14:paraId="0C585D2B">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4.乙方工作人员不得参加甲方提供的宴请、娱乐活动、高档消费；不得要求甲方提供交通工具、通讯工具、高档办公用品等。</w:t>
      </w:r>
    </w:p>
    <w:p w14:paraId="42758DE5">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5.乙方及其工作人员不得要求或者接受甲方为其住房装修、婚丧嫁娶、配偶、子女、亲友出国（境）旅游等违反规定的相关活动提供方便。</w:t>
      </w:r>
    </w:p>
    <w:p w14:paraId="172D37E4">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6.乙方及其工作人员不得要求甲方为其配偶、子女及有利害关系的人员安排工作或劳务；不得违反规定从事与甲方施工项目有关的材料设备供应、工程分包等经济活动。</w:t>
      </w:r>
    </w:p>
    <w:p w14:paraId="152A5766">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7.乙方应根据主合同约定进度付款，不得以不正当理由拖欠款项，不得超进度拨付款。</w:t>
      </w:r>
    </w:p>
    <w:p w14:paraId="21FBA6C1">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第四条：违约责任</w:t>
      </w:r>
    </w:p>
    <w:p w14:paraId="780971DB">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1.甲方违反本《廉政合同》规定义务的，须向乙方承担主合同总额1—3%的经济违约责任。</w:t>
      </w:r>
    </w:p>
    <w:p w14:paraId="46099B1E">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2.甲方发生多次违反廉政合同约定内容，乙方有权将甲方列入黑名单，禁止3-5年内进入乙方作业市场；给乙方造成经济损失、社会影响较大的，乙方有权终止履行合同。</w:t>
      </w:r>
    </w:p>
    <w:p w14:paraId="3AA2BBA6">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3.乙方若违反本《廉政合同》有关规定的，对违法违纪人员，由乙方主管部门依据有关规定查处，给甲方造成的损失，按有关规定予以赔偿。</w:t>
      </w:r>
    </w:p>
    <w:p w14:paraId="33DCE331">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第五条：检查方式</w:t>
      </w:r>
    </w:p>
    <w:p w14:paraId="328A3E49">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本合同的履约情况由甲乙双方共同派员监督，检查方式为座谈、问卷调查、查看资料或由双方约定的其他方式等。检查时间、次数、方式、检查结论等由双方协商确定。</w:t>
      </w:r>
    </w:p>
    <w:p w14:paraId="59E12F9E">
      <w:pP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br w:type="page"/>
      </w:r>
    </w:p>
    <w:p w14:paraId="248E3C0E">
      <w:pPr>
        <w:pStyle w:val="23"/>
        <w:keepNext w:val="0"/>
        <w:keepLines w:val="0"/>
        <w:widowControl w:val="0"/>
        <w:suppressLineNumbers w:val="0"/>
        <w:tabs>
          <w:tab w:val="left" w:pos="993"/>
        </w:tabs>
        <w:autoSpaceDE w:val="0"/>
        <w:autoSpaceDN/>
        <w:spacing w:line="360" w:lineRule="auto"/>
        <w:ind w:left="0" w:firstLine="0" w:firstLineChars="0"/>
        <w:jc w:val="both"/>
        <w:outlineLvl w:val="1"/>
        <w:rPr>
          <w:rFonts w:hint="eastAsia" w:ascii="仿宋" w:hAnsi="仿宋" w:eastAsia="仿宋" w:cs="仿宋"/>
          <w:b/>
          <w:bCs/>
          <w:sz w:val="24"/>
          <w:szCs w:val="24"/>
        </w:rPr>
      </w:pPr>
      <w:r>
        <w:rPr>
          <w:rFonts w:hint="eastAsia" w:ascii="仿宋" w:hAnsi="仿宋" w:eastAsia="仿宋" w:cs="仿宋"/>
          <w:b/>
          <w:bCs/>
          <w:sz w:val="24"/>
          <w:szCs w:val="24"/>
        </w:rPr>
        <w:t xml:space="preserve"> 附件3</w:t>
      </w:r>
    </w:p>
    <w:p w14:paraId="6AF58DB6">
      <w:pPr>
        <w:pStyle w:val="10"/>
        <w:keepNext w:val="0"/>
        <w:keepLines w:val="0"/>
        <w:widowControl w:val="0"/>
        <w:suppressLineNumbers w:val="0"/>
        <w:autoSpaceDE w:val="0"/>
        <w:autoSpaceDN/>
        <w:spacing w:before="0" w:beforeAutospacing="0" w:after="0" w:afterAutospacing="0" w:line="360" w:lineRule="auto"/>
        <w:ind w:left="0" w:right="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企业协作安全责任协议书</w:t>
      </w:r>
    </w:p>
    <w:p w14:paraId="1FB446BC">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 xml:space="preserve"> </w:t>
      </w:r>
    </w:p>
    <w:p w14:paraId="0DDA7B90">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甲方：</w:t>
      </w:r>
      <w:r>
        <w:rPr>
          <w:rFonts w:hint="eastAsia" w:ascii="仿宋" w:hAnsi="仿宋" w:eastAsia="仿宋" w:cs="仿宋"/>
          <w:kern w:val="0"/>
          <w:sz w:val="24"/>
          <w:szCs w:val="24"/>
          <w:u w:val="single"/>
          <w:lang w:val="en-US" w:eastAsia="zh-CN" w:bidi="ar"/>
        </w:rPr>
        <w:t>陕西延长石油榆林可可盖煤业有限公司</w:t>
      </w:r>
    </w:p>
    <w:p w14:paraId="312C960C">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u w:val="single"/>
        </w:rPr>
      </w:pPr>
      <w:r>
        <w:rPr>
          <w:rFonts w:hint="eastAsia" w:ascii="仿宋" w:hAnsi="仿宋" w:eastAsia="仿宋" w:cs="仿宋"/>
          <w:kern w:val="0"/>
          <w:sz w:val="24"/>
          <w:szCs w:val="24"/>
          <w:lang w:val="en-US" w:eastAsia="zh-CN" w:bidi="ar"/>
        </w:rPr>
        <w:t>乙方：</w:t>
      </w:r>
      <w:r>
        <w:rPr>
          <w:rFonts w:hint="eastAsia" w:ascii="仿宋" w:hAnsi="仿宋" w:eastAsia="仿宋" w:cs="仿宋"/>
          <w:kern w:val="0"/>
          <w:sz w:val="24"/>
          <w:szCs w:val="24"/>
          <w:u w:val="single"/>
          <w:lang w:val="en-US" w:eastAsia="zh-CN" w:bidi="ar"/>
        </w:rPr>
        <w:t xml:space="preserve">                                  </w:t>
      </w:r>
    </w:p>
    <w:p w14:paraId="0320FACD">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为保证楼宇建筑外墙、玻璃幕墙开荒清洗服务过程中的安全管理工作，依据《中华人民共和国安全生产法》、《中华人民共和国劳动法》等法律、法规和陕西延长石油榆林可可盖煤业有限公司有关安全管理规定，明确甲乙双方安全责任，预防各类安全事故的发生，经甲乙双方充分协商，自愿签订本协议。</w:t>
      </w:r>
    </w:p>
    <w:p w14:paraId="1CDF7CB4">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第一条、本协议为陕西延长石油榆林可可盖煤业有限公司楼宇建筑外墙、玻璃幕墙开荒清洗服务合同（合同号                  ）的附件，与主合同同步有效，具有法律效力。</w:t>
      </w:r>
    </w:p>
    <w:p w14:paraId="30350EF3">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第二条、本协议所含安全责任范围为乙方为甲方提供慰问品的范围和合同期限内。</w:t>
      </w:r>
    </w:p>
    <w:p w14:paraId="0E103732">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第三条、双方安全责任：</w:t>
      </w:r>
    </w:p>
    <w:p w14:paraId="0EC0E3EB">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1.乙方在合同期间，乙方人员与甲方不发生雇佣关系，乙方人员的安全、人身保险等由乙方全权负责。乙方人员工作时间内外所发生的一切安全、人身、交通等事故全部由乙方负责，与甲方无关。</w:t>
      </w:r>
    </w:p>
    <w:p w14:paraId="312CC41E">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2.乙方人员进入甲方区域作业前，乙方必须组织作业人员进行体检，凡患作业禁忌症、传染性疾病、生理有缺陷或不宜从事实际作业的人员，一律不得进入甲方作业，不许使用未成年人上岗，否则由此引起的一切后果由乙方负责。</w:t>
      </w:r>
    </w:p>
    <w:p w14:paraId="388189D0">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3.乙方应建立和健全安全、治安管理和环境保护制度，物业管理期间，乙方有专人负责本单位的有关安全、环保等工作。乙方法人代表或授权委托管理人为乙方安全第一责任人。</w:t>
      </w:r>
    </w:p>
    <w:p w14:paraId="369F63E7">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4.甲方应向乙方介绍本单位安全生产、环境保护的有关制度、规定和告知相关要求。乙方在承包期内必须严格遵守甲方的安全生产，环境保护的各项规定，接受甲方督查和指导。甲方有权对服务区域现场安全进行检查，提出隐患整改意见；</w:t>
      </w:r>
    </w:p>
    <w:p w14:paraId="203CBDA9">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5.在合同实施过程中的个人防护用品由乙方自行解决。甲、乙双方督促工作人员戴好防护用品。劳保用品质量必须符合国家或行业标准。</w:t>
      </w:r>
    </w:p>
    <w:p w14:paraId="26039E64">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6.甲、乙方人员在作业期间造成伤亡等重大事故（包括甲、乙方责任人造成对方人员、他方人员、行人伤亡等）双方应协力进行紧急抢救伤员和保护现场，立即报告甲方安全环保部门，并按国家和地方政府有关事故报告规定，在事故发生后及时报告各自的上级主管部门及相关地方的安全生产监督管理部门、安全部门等有关机构。</w:t>
      </w:r>
    </w:p>
    <w:p w14:paraId="2B46CD00">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7.因乙方安全措施不力，或未严格执行安全生产管理规定而造成责任事故和因此发生的费用，由乙方全部承担；因甲方责任造成事故的，由甲方负责；如事故由双方造成的，应按责任，协商解决，但对事故的善后处理，由受伤一方直接负责，另一方给予必要的协助。</w:t>
      </w:r>
    </w:p>
    <w:p w14:paraId="41DA08BC">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8.对于乙方违反甲方有关安全生产规章制度及安全管理规定的行为，甲方有权予以制止和纠正，发出有存档的书面《安全隐患整改通知书》，并根据有关条款进行经济处罚。</w:t>
      </w:r>
    </w:p>
    <w:p w14:paraId="7A06B9A4">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第四条、乙方须履行下述责任：</w:t>
      </w:r>
    </w:p>
    <w:p w14:paraId="582EECF0">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 xml:space="preserve">1.严格遵守甲方各项相关规定和管理制度，及时制定相应的物业管理制度和服务规范，并报甲方确认、备案。  </w:t>
      </w:r>
    </w:p>
    <w:p w14:paraId="5F5255C8">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2.严禁在服务区域内擅自私拉、乱接电源、网线等。</w:t>
      </w:r>
    </w:p>
    <w:p w14:paraId="3481B015">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 xml:space="preserve">3.禁止在公共通道、走廊堆放杂物，紧急疏散通道保持通畅，应急照明设施、引路标志完好，消防器材不挪作他用，并定期对消防器材和设施进行检查。 </w:t>
      </w:r>
    </w:p>
    <w:p w14:paraId="36559053">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 xml:space="preserve">4.加强人员安全教育，不得在厂区内打架斗殴、酗酒及赌博，严禁存放使用危险及违禁易燃、易爆、有毒物品。 </w:t>
      </w:r>
    </w:p>
    <w:p w14:paraId="377A61ED">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5.配合落实甲方制定的突发性火灾等灾害事故的应急处理预案，参与防火演练，保证相关人员掌握基本技能。</w:t>
      </w:r>
    </w:p>
    <w:p w14:paraId="6EE97AE3">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kern w:val="0"/>
          <w:sz w:val="24"/>
          <w:szCs w:val="24"/>
          <w:lang w:val="en-US" w:eastAsia="zh-CN" w:bidi="ar"/>
        </w:rPr>
        <w:t>第五条、合同签订后7日内，乙方需向甲方缴纳年度安全管理保证金/。在合同期间未发生任何不安全情况时，在合同期满后一个月内一次性全额无息返还。如乙方现场安全管理责任不到位，违反有关安全规程、规定和本协议，或造成安全事故时，安全质保金按照甲方有关规定进行扣除。</w:t>
      </w:r>
      <w:r>
        <w:rPr>
          <w:rFonts w:hint="eastAsia" w:ascii="仿宋" w:hAnsi="仿宋" w:eastAsia="仿宋" w:cs="仿宋"/>
          <w:color w:val="000000"/>
          <w:sz w:val="24"/>
          <w:szCs w:val="24"/>
        </w:rPr>
        <w:t xml:space="preserve">  </w:t>
      </w:r>
    </w:p>
    <w:p w14:paraId="664DDC88">
      <w:pPr>
        <w:pStyle w:val="19"/>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br w:type="page"/>
      </w:r>
      <w:r>
        <w:rPr>
          <w:rFonts w:hint="eastAsia" w:ascii="仿宋" w:hAnsi="仿宋" w:eastAsia="仿宋" w:cs="仿宋"/>
          <w:color w:val="000000"/>
          <w:sz w:val="24"/>
          <w:szCs w:val="24"/>
        </w:rPr>
        <w:t>（以下无正文）</w:t>
      </w:r>
    </w:p>
    <w:p w14:paraId="2D07A17F">
      <w:pPr>
        <w:pStyle w:val="19"/>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（签字盖章页）</w:t>
      </w:r>
    </w:p>
    <w:p w14:paraId="37894D28">
      <w:pPr>
        <w:pStyle w:val="19"/>
        <w:spacing w:line="360" w:lineRule="auto"/>
        <w:rPr>
          <w:rFonts w:hint="eastAsia" w:ascii="仿宋" w:hAnsi="仿宋" w:eastAsia="仿宋" w:cs="仿宋"/>
          <w:color w:val="000000"/>
          <w:sz w:val="24"/>
          <w:szCs w:val="24"/>
        </w:rPr>
      </w:pPr>
    </w:p>
    <w:p w14:paraId="0FD3EDD7">
      <w:pPr>
        <w:pStyle w:val="19"/>
        <w:spacing w:line="360" w:lineRule="auto"/>
        <w:rPr>
          <w:rFonts w:hint="eastAsia" w:ascii="仿宋" w:hAnsi="仿宋" w:eastAsia="仿宋" w:cs="仿宋"/>
          <w:color w:val="000000"/>
          <w:sz w:val="24"/>
          <w:szCs w:val="24"/>
        </w:rPr>
      </w:pPr>
    </w:p>
    <w:p w14:paraId="1B5AF365">
      <w:pPr>
        <w:pStyle w:val="19"/>
        <w:spacing w:line="360" w:lineRule="auto"/>
        <w:rPr>
          <w:rFonts w:hint="eastAsia" w:ascii="仿宋" w:hAnsi="仿宋" w:eastAsia="仿宋" w:cs="仿宋"/>
          <w:color w:val="000000"/>
          <w:sz w:val="24"/>
          <w:szCs w:val="24"/>
        </w:rPr>
      </w:pPr>
    </w:p>
    <w:p w14:paraId="4D21CF2B">
      <w:pPr>
        <w:pStyle w:val="19"/>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委托方（盖章）：                       </w:t>
      </w:r>
    </w:p>
    <w:p w14:paraId="145D51DC">
      <w:pPr>
        <w:pStyle w:val="19"/>
        <w:spacing w:line="360" w:lineRule="auto"/>
        <w:ind w:firstLine="480" w:firstLineChars="200"/>
        <w:rPr>
          <w:rFonts w:hint="eastAsia" w:ascii="仿宋" w:hAnsi="仿宋" w:eastAsia="仿宋" w:cs="仿宋"/>
          <w:color w:val="000000"/>
          <w:sz w:val="24"/>
          <w:szCs w:val="24"/>
        </w:rPr>
      </w:pPr>
    </w:p>
    <w:p w14:paraId="3148DF30">
      <w:pPr>
        <w:pStyle w:val="19"/>
        <w:spacing w:line="360" w:lineRule="auto"/>
        <w:ind w:firstLine="480" w:firstLineChars="200"/>
        <w:rPr>
          <w:rFonts w:hint="eastAsia" w:ascii="仿宋" w:hAnsi="仿宋" w:eastAsia="仿宋" w:cs="仿宋"/>
          <w:color w:val="000000"/>
          <w:sz w:val="24"/>
          <w:szCs w:val="24"/>
        </w:rPr>
      </w:pPr>
    </w:p>
    <w:p w14:paraId="114565F2">
      <w:pPr>
        <w:pStyle w:val="19"/>
        <w:spacing w:line="360" w:lineRule="auto"/>
        <w:rPr>
          <w:rFonts w:hint="eastAsia" w:ascii="仿宋" w:hAnsi="仿宋" w:eastAsia="仿宋" w:cs="仿宋"/>
          <w:sz w:val="24"/>
          <w:szCs w:val="24"/>
        </w:rPr>
      </w:pPr>
      <w:r>
        <w:rPr>
          <w:rFonts w:hint="eastAsia" w:ascii="仿宋" w:hAnsi="仿宋" w:eastAsia="仿宋" w:cs="仿宋"/>
          <w:color w:val="000000"/>
          <w:sz w:val="24"/>
          <w:szCs w:val="24"/>
        </w:rPr>
        <w:t>法定代表</w:t>
      </w:r>
      <w:r>
        <w:rPr>
          <w:rFonts w:hint="eastAsia" w:ascii="仿宋" w:hAnsi="仿宋" w:eastAsia="仿宋" w:cs="仿宋"/>
          <w:sz w:val="24"/>
          <w:szCs w:val="24"/>
        </w:rPr>
        <w:t>人</w:t>
      </w:r>
      <w:r>
        <w:rPr>
          <w:rFonts w:hint="eastAsia" w:ascii="仿宋" w:hAnsi="仿宋" w:eastAsia="仿宋" w:cs="仿宋"/>
          <w:color w:val="000000"/>
          <w:sz w:val="24"/>
          <w:szCs w:val="24"/>
        </w:rPr>
        <w:t>或其</w:t>
      </w:r>
      <w:r>
        <w:rPr>
          <w:rFonts w:hint="eastAsia" w:ascii="仿宋" w:hAnsi="仿宋" w:eastAsia="仿宋" w:cs="仿宋"/>
          <w:sz w:val="24"/>
          <w:szCs w:val="24"/>
        </w:rPr>
        <w:t xml:space="preserve">授权代表（签字）：     </w:t>
      </w:r>
    </w:p>
    <w:p w14:paraId="75CA844D">
      <w:pPr>
        <w:pStyle w:val="19"/>
        <w:spacing w:line="360" w:lineRule="auto"/>
        <w:rPr>
          <w:rFonts w:hint="eastAsia" w:ascii="仿宋" w:hAnsi="仿宋" w:eastAsia="仿宋" w:cs="仿宋"/>
          <w:sz w:val="24"/>
          <w:szCs w:val="24"/>
        </w:rPr>
      </w:pPr>
    </w:p>
    <w:p w14:paraId="5465120C">
      <w:pPr>
        <w:pStyle w:val="19"/>
        <w:spacing w:line="360" w:lineRule="auto"/>
        <w:rPr>
          <w:rFonts w:hint="eastAsia" w:ascii="仿宋" w:hAnsi="仿宋" w:eastAsia="仿宋" w:cs="仿宋"/>
          <w:sz w:val="24"/>
          <w:szCs w:val="24"/>
        </w:rPr>
      </w:pPr>
    </w:p>
    <w:p w14:paraId="6DC2C66D">
      <w:pPr>
        <w:pStyle w:val="19"/>
        <w:spacing w:line="360" w:lineRule="auto"/>
        <w:rPr>
          <w:rFonts w:hint="eastAsia" w:ascii="仿宋" w:hAnsi="仿宋" w:eastAsia="仿宋" w:cs="仿宋"/>
          <w:sz w:val="24"/>
          <w:szCs w:val="24"/>
        </w:rPr>
      </w:pPr>
    </w:p>
    <w:p w14:paraId="0509B83B">
      <w:pPr>
        <w:pStyle w:val="19"/>
        <w:spacing w:line="360" w:lineRule="auto"/>
        <w:rPr>
          <w:rFonts w:hint="eastAsia" w:ascii="仿宋" w:hAnsi="仿宋" w:eastAsia="仿宋" w:cs="仿宋"/>
          <w:color w:val="000000"/>
          <w:sz w:val="24"/>
          <w:szCs w:val="24"/>
        </w:rPr>
      </w:pPr>
      <w:r>
        <w:rPr>
          <w:rFonts w:hint="eastAsia" w:ascii="仿宋" w:hAnsi="仿宋" w:eastAsia="仿宋" w:cs="仿宋"/>
          <w:sz w:val="24"/>
          <w:szCs w:val="24"/>
        </w:rPr>
        <w:t>服务方</w:t>
      </w:r>
      <w:r>
        <w:rPr>
          <w:rFonts w:hint="eastAsia" w:ascii="仿宋" w:hAnsi="仿宋" w:eastAsia="仿宋" w:cs="仿宋"/>
          <w:color w:val="000000"/>
          <w:sz w:val="24"/>
          <w:szCs w:val="24"/>
        </w:rPr>
        <w:t>（盖章）：</w:t>
      </w:r>
    </w:p>
    <w:p w14:paraId="60C2BF75">
      <w:pPr>
        <w:pStyle w:val="19"/>
        <w:spacing w:line="360" w:lineRule="auto"/>
        <w:rPr>
          <w:rFonts w:hint="eastAsia" w:ascii="仿宋" w:hAnsi="仿宋" w:eastAsia="仿宋" w:cs="仿宋"/>
          <w:color w:val="000000"/>
          <w:sz w:val="24"/>
          <w:szCs w:val="24"/>
        </w:rPr>
      </w:pPr>
    </w:p>
    <w:p w14:paraId="3C9161EF">
      <w:pPr>
        <w:pStyle w:val="19"/>
        <w:spacing w:line="360" w:lineRule="auto"/>
        <w:rPr>
          <w:rFonts w:hint="eastAsia" w:ascii="仿宋" w:hAnsi="仿宋" w:eastAsia="仿宋" w:cs="仿宋"/>
          <w:color w:val="000000"/>
          <w:sz w:val="24"/>
          <w:szCs w:val="24"/>
        </w:rPr>
      </w:pPr>
    </w:p>
    <w:p w14:paraId="74DA36D3">
      <w:pPr>
        <w:pStyle w:val="19"/>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法定代表人</w:t>
      </w:r>
      <w:r>
        <w:rPr>
          <w:rFonts w:hint="eastAsia" w:ascii="仿宋" w:hAnsi="仿宋" w:eastAsia="仿宋" w:cs="仿宋"/>
          <w:sz w:val="24"/>
          <w:szCs w:val="24"/>
        </w:rPr>
        <w:t>或其授权代表（签字）</w:t>
      </w:r>
      <w:r>
        <w:rPr>
          <w:rFonts w:hint="eastAsia" w:ascii="仿宋" w:hAnsi="仿宋" w:eastAsia="仿宋" w:cs="仿宋"/>
          <w:color w:val="000000"/>
          <w:sz w:val="24"/>
          <w:szCs w:val="24"/>
        </w:rPr>
        <w:t>：</w:t>
      </w:r>
    </w:p>
    <w:p w14:paraId="527561CD">
      <w:pPr>
        <w:pStyle w:val="19"/>
        <w:spacing w:line="360" w:lineRule="auto"/>
        <w:rPr>
          <w:color w:val="000000"/>
        </w:rPr>
      </w:pPr>
      <w:r>
        <w:rPr>
          <w:rFonts w:hint="eastAsia"/>
          <w:color w:val="000000"/>
        </w:rPr>
        <w:t xml:space="preserve">   </w:t>
      </w:r>
    </w:p>
    <w:p w14:paraId="0FD55273">
      <w:pPr>
        <w:pStyle w:val="19"/>
        <w:spacing w:line="360" w:lineRule="auto"/>
        <w:jc w:val="both"/>
        <w:rPr>
          <w:rFonts w:hint="eastAsia"/>
          <w:color w:val="000000"/>
        </w:rPr>
      </w:pPr>
      <w:r>
        <w:rPr>
          <w:rFonts w:hint="eastAsia"/>
          <w:color w:val="000000"/>
        </w:rPr>
        <w:t xml:space="preserve"> </w:t>
      </w:r>
    </w:p>
    <w:p w14:paraId="2220A1F5">
      <w:pPr>
        <w:pStyle w:val="19"/>
        <w:spacing w:line="360" w:lineRule="auto"/>
        <w:jc w:val="both"/>
        <w:rPr>
          <w:rFonts w:hint="eastAsia"/>
          <w:color w:val="000000"/>
        </w:rPr>
      </w:pPr>
    </w:p>
    <w:p w14:paraId="412B93E4">
      <w:pPr>
        <w:spacing w:before="163" w:beforeLines="50" w:line="360" w:lineRule="auto"/>
        <w:rPr>
          <w:rFonts w:hint="eastAsia" w:ascii="仿宋" w:hAnsi="仿宋" w:eastAsia="仿宋" w:cs="仿宋"/>
          <w:sz w:val="24"/>
          <w:szCs w:val="24"/>
        </w:rPr>
      </w:pPr>
    </w:p>
    <w:p w14:paraId="20278EA2">
      <w:pPr>
        <w:pStyle w:val="19"/>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w:t>
      </w:r>
    </w:p>
    <w:p w14:paraId="5624EC15">
      <w:pPr>
        <w:pStyle w:val="19"/>
        <w:spacing w:line="360" w:lineRule="auto"/>
        <w:rPr>
          <w:rFonts w:hint="eastAsia" w:ascii="仿宋" w:hAnsi="仿宋" w:eastAsia="仿宋" w:cs="仿宋"/>
          <w:color w:val="000000"/>
          <w:sz w:val="24"/>
          <w:szCs w:val="24"/>
        </w:rPr>
      </w:pPr>
    </w:p>
    <w:p w14:paraId="7AC6B0E5">
      <w:pPr>
        <w:pStyle w:val="19"/>
        <w:spacing w:line="360" w:lineRule="auto"/>
        <w:rPr>
          <w:rFonts w:hint="eastAsia" w:ascii="仿宋" w:hAnsi="仿宋" w:eastAsia="仿宋" w:cs="仿宋"/>
          <w:color w:val="000000"/>
          <w:sz w:val="24"/>
          <w:szCs w:val="24"/>
        </w:rPr>
      </w:pPr>
    </w:p>
    <w:p w14:paraId="02DC5840">
      <w:pPr>
        <w:pStyle w:val="19"/>
        <w:spacing w:line="360" w:lineRule="auto"/>
        <w:rPr>
          <w:rFonts w:hint="eastAsia" w:ascii="仿宋" w:hAnsi="仿宋" w:eastAsia="仿宋" w:cs="仿宋"/>
          <w:color w:val="000000"/>
          <w:sz w:val="24"/>
          <w:szCs w:val="24"/>
        </w:rPr>
      </w:pPr>
    </w:p>
    <w:p w14:paraId="26BA28F6">
      <w:pPr>
        <w:pStyle w:val="19"/>
        <w:spacing w:line="360" w:lineRule="auto"/>
        <w:rPr>
          <w:rFonts w:hint="eastAsia" w:ascii="仿宋" w:hAnsi="仿宋" w:eastAsia="仿宋" w:cs="仿宋"/>
          <w:color w:val="000000"/>
          <w:sz w:val="24"/>
          <w:szCs w:val="24"/>
        </w:rPr>
      </w:pPr>
    </w:p>
    <w:p w14:paraId="586CE530">
      <w:pPr>
        <w:pStyle w:val="19"/>
        <w:spacing w:line="360" w:lineRule="auto"/>
        <w:rPr>
          <w:rFonts w:hint="eastAsia" w:ascii="仿宋" w:hAnsi="仿宋" w:eastAsia="仿宋" w:cs="仿宋"/>
          <w:color w:val="000000"/>
          <w:sz w:val="24"/>
          <w:szCs w:val="24"/>
        </w:rPr>
      </w:pPr>
    </w:p>
    <w:p w14:paraId="17E7AD03">
      <w:pPr>
        <w:pStyle w:val="19"/>
        <w:spacing w:line="360" w:lineRule="auto"/>
        <w:rPr>
          <w:rFonts w:hint="eastAsia" w:ascii="仿宋" w:hAnsi="仿宋" w:eastAsia="仿宋" w:cs="仿宋"/>
          <w:color w:val="000000"/>
          <w:sz w:val="24"/>
          <w:szCs w:val="24"/>
        </w:rPr>
      </w:pPr>
    </w:p>
    <w:p w14:paraId="049EA1CC">
      <w:pPr>
        <w:pStyle w:val="19"/>
        <w:spacing w:line="360" w:lineRule="auto"/>
        <w:rPr>
          <w:rFonts w:hint="eastAsia" w:ascii="仿宋" w:hAnsi="仿宋" w:eastAsia="仿宋" w:cs="仿宋"/>
          <w:color w:val="000000"/>
          <w:sz w:val="24"/>
          <w:szCs w:val="24"/>
        </w:rPr>
      </w:pPr>
    </w:p>
    <w:p w14:paraId="1E32004B">
      <w:pPr>
        <w:pStyle w:val="19"/>
        <w:spacing w:line="360" w:lineRule="auto"/>
        <w:rPr>
          <w:rFonts w:hint="eastAsia" w:ascii="仿宋" w:hAnsi="仿宋" w:eastAsia="仿宋" w:cs="仿宋"/>
          <w:color w:val="000000"/>
          <w:sz w:val="24"/>
          <w:szCs w:val="24"/>
        </w:rPr>
      </w:pPr>
    </w:p>
    <w:p w14:paraId="16B2EBD8">
      <w:pPr>
        <w:pStyle w:val="3"/>
        <w:numPr>
          <w:ilvl w:val="0"/>
          <w:numId w:val="2"/>
        </w:numPr>
        <w:spacing w:before="120" w:after="120" w:line="360" w:lineRule="auto"/>
        <w:ind w:left="0" w:leftChars="0" w:firstLine="0" w:firstLineChars="0"/>
        <w:jc w:val="center"/>
        <w:rPr>
          <w:rFonts w:hint="eastAsia" w:ascii="宋体" w:hAnsi="宋体" w:eastAsia="宋体" w:cs="宋体"/>
          <w:sz w:val="44"/>
          <w:szCs w:val="44"/>
          <w:lang w:val="en-US" w:eastAsia="zh-CN"/>
        </w:rPr>
      </w:pPr>
      <w:bookmarkStart w:id="312" w:name="_Toc25295"/>
      <w:r>
        <w:rPr>
          <w:rFonts w:hint="eastAsia" w:ascii="仿宋" w:hAnsi="仿宋" w:eastAsia="仿宋" w:cs="仿宋"/>
          <w:bCs w:val="0"/>
          <w:szCs w:val="24"/>
          <w:highlight w:val="none"/>
        </w:rPr>
        <w:t>技术</w:t>
      </w:r>
      <w:r>
        <w:rPr>
          <w:rFonts w:hint="eastAsia" w:ascii="仿宋" w:hAnsi="仿宋" w:eastAsia="仿宋" w:cs="仿宋"/>
          <w:bCs w:val="0"/>
          <w:szCs w:val="24"/>
          <w:highlight w:val="none"/>
          <w:lang w:val="en-US" w:eastAsia="zh-CN"/>
        </w:rPr>
        <w:t>规范书</w:t>
      </w:r>
      <w:bookmarkEnd w:id="306"/>
      <w:bookmarkEnd w:id="307"/>
      <w:bookmarkEnd w:id="308"/>
      <w:bookmarkEnd w:id="309"/>
      <w:bookmarkEnd w:id="310"/>
      <w:bookmarkEnd w:id="311"/>
      <w:bookmarkEnd w:id="312"/>
      <w:bookmarkStart w:id="313" w:name="_Toc179632800"/>
      <w:bookmarkStart w:id="314" w:name="_Toc144974851"/>
      <w:bookmarkStart w:id="315" w:name="_Toc527370154"/>
      <w:bookmarkStart w:id="316" w:name="_Toc152042571"/>
      <w:bookmarkStart w:id="317" w:name="_Toc152045782"/>
    </w:p>
    <w:p w14:paraId="50CEFFB4">
      <w:pPr>
        <w:pStyle w:val="23"/>
        <w:keepNext w:val="0"/>
        <w:keepLines w:val="0"/>
        <w:pageBreakBefore w:val="0"/>
        <w:widowControl w:val="0"/>
        <w:numPr>
          <w:ilvl w:val="0"/>
          <w:numId w:val="0"/>
        </w:numPr>
        <w:shd w:val="clear" w:color="auto" w:fill="auto"/>
        <w:tabs>
          <w:tab w:val="left" w:pos="993"/>
        </w:tabs>
        <w:kinsoku/>
        <w:wordWrap/>
        <w:overflowPunct/>
        <w:topLinePunct w:val="0"/>
        <w:autoSpaceDE/>
        <w:autoSpaceDN/>
        <w:bidi w:val="0"/>
        <w:adjustRightInd/>
        <w:snapToGrid/>
        <w:spacing w:before="0" w:after="0" w:line="360" w:lineRule="auto"/>
        <w:ind w:leftChars="0" w:right="0" w:firstLine="480" w:firstLineChars="200"/>
        <w:jc w:val="both"/>
        <w:textAlignment w:val="auto"/>
        <w:outlineLvl w:val="1"/>
        <w:rPr>
          <w:rFonts w:hint="eastAsia" w:ascii="仿宋" w:hAnsi="仿宋" w:eastAsia="仿宋" w:cs="仿宋"/>
          <w:b w:val="0"/>
          <w:bCs w:val="0"/>
          <w:sz w:val="24"/>
          <w:szCs w:val="24"/>
        </w:rPr>
      </w:pPr>
      <w:bookmarkStart w:id="318" w:name="_Toc7083"/>
      <w:r>
        <w:rPr>
          <w:rFonts w:hint="eastAsia" w:ascii="仿宋" w:hAnsi="仿宋" w:eastAsia="仿宋" w:cs="仿宋"/>
          <w:b w:val="0"/>
          <w:bCs w:val="0"/>
          <w:sz w:val="24"/>
          <w:szCs w:val="24"/>
          <w:lang w:eastAsia="zh-CN"/>
        </w:rPr>
        <w:t>一、</w:t>
      </w:r>
      <w:r>
        <w:rPr>
          <w:rFonts w:hint="eastAsia" w:ascii="仿宋" w:hAnsi="仿宋" w:eastAsia="仿宋" w:cs="仿宋"/>
          <w:b w:val="0"/>
          <w:bCs w:val="0"/>
          <w:sz w:val="24"/>
          <w:szCs w:val="24"/>
        </w:rPr>
        <w:t>项目名称</w:t>
      </w:r>
    </w:p>
    <w:p w14:paraId="69AF6C8B">
      <w:pPr>
        <w:pStyle w:val="3"/>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Chars="0" w:right="0" w:righ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楼宇建筑外墙、玻璃幕墙开荒清洗服务</w:t>
      </w:r>
    </w:p>
    <w:p w14:paraId="7D165521">
      <w:pPr>
        <w:pStyle w:val="23"/>
        <w:keepNext w:val="0"/>
        <w:keepLines w:val="0"/>
        <w:pageBreakBefore w:val="0"/>
        <w:widowControl w:val="0"/>
        <w:numPr>
          <w:ilvl w:val="0"/>
          <w:numId w:val="0"/>
        </w:numPr>
        <w:shd w:val="clear" w:color="auto" w:fill="auto"/>
        <w:tabs>
          <w:tab w:val="left" w:pos="993"/>
        </w:tabs>
        <w:kinsoku/>
        <w:wordWrap/>
        <w:overflowPunct/>
        <w:topLinePunct w:val="0"/>
        <w:autoSpaceDE/>
        <w:autoSpaceDN/>
        <w:bidi w:val="0"/>
        <w:adjustRightInd/>
        <w:snapToGrid/>
        <w:spacing w:before="0" w:after="0" w:line="360" w:lineRule="auto"/>
        <w:ind w:leftChars="0" w:right="0" w:firstLine="480" w:firstLineChars="200"/>
        <w:jc w:val="both"/>
        <w:textAlignment w:val="auto"/>
        <w:outlineLvl w:val="1"/>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eastAsia="zh-CN"/>
        </w:rPr>
        <w:t>二、项目概况</w:t>
      </w:r>
    </w:p>
    <w:p w14:paraId="7AB7B4B4">
      <w:pPr>
        <w:pStyle w:val="3"/>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Chars="0" w:right="0" w:righ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项目位于陕西省榆林市榆阳区小纪汗乡可可盖煤矿，本次清洗的建筑物包含行政福利设施区域及厂区内行政办公楼、宿舍楼、联建楼、职工食堂、副斜井井口房、胶轮车1库、人形走廊等多栋单体建筑，总清洗面积约21793.63平方米，目前建筑外墙、玻璃幕墙已投入使用，存在不同程度的积灰与污渍，需要通过专业清洗作业恢复建筑外立面整洁外观，保障建筑外立面清洁度符合厂区办公环境要求。</w:t>
      </w:r>
    </w:p>
    <w:p w14:paraId="17D983F6">
      <w:pPr>
        <w:pStyle w:val="3"/>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Chars="0" w:right="0" w:rightChars="0" w:firstLine="480" w:firstLineChars="200"/>
        <w:jc w:val="both"/>
        <w:textAlignment w:val="auto"/>
        <w:rPr>
          <w:rFonts w:hint="eastAsia" w:ascii="仿宋" w:hAnsi="仿宋" w:eastAsia="仿宋" w:cs="仿宋"/>
          <w:b w:val="0"/>
          <w:bCs w:val="0"/>
          <w:sz w:val="24"/>
          <w:szCs w:val="24"/>
          <w:lang w:val="en-US"/>
        </w:rPr>
      </w:pPr>
      <w:r>
        <w:rPr>
          <w:rFonts w:hint="eastAsia" w:ascii="仿宋" w:hAnsi="仿宋" w:eastAsia="仿宋" w:cs="仿宋"/>
          <w:b w:val="0"/>
          <w:bCs w:val="0"/>
          <w:sz w:val="24"/>
          <w:szCs w:val="24"/>
          <w:lang w:val="en-US" w:eastAsia="zh-CN"/>
        </w:rPr>
        <w:t>三、标段划分</w:t>
      </w:r>
    </w:p>
    <w:p w14:paraId="65D9B2B7">
      <w:pPr>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both"/>
        <w:textAlignment w:val="auto"/>
        <w:rPr>
          <w:rFonts w:hint="eastAsia" w:ascii="仿宋" w:hAnsi="仿宋" w:eastAsia="仿宋" w:cs="仿宋"/>
          <w:b w:val="0"/>
          <w:bCs w:val="0"/>
          <w:color w:val="auto"/>
          <w:kern w:val="0"/>
          <w:sz w:val="24"/>
          <w:szCs w:val="24"/>
          <w:highlight w:val="none"/>
          <w:lang w:val="en-US" w:eastAsia="zh-CN" w:bidi="en-US"/>
        </w:rPr>
      </w:pPr>
      <w:r>
        <w:rPr>
          <w:rFonts w:hint="eastAsia" w:ascii="仿宋" w:hAnsi="仿宋" w:eastAsia="仿宋" w:cs="仿宋"/>
          <w:b w:val="0"/>
          <w:bCs w:val="0"/>
          <w:color w:val="auto"/>
          <w:kern w:val="0"/>
          <w:sz w:val="24"/>
          <w:szCs w:val="24"/>
          <w:highlight w:val="none"/>
          <w:lang w:val="en-US" w:eastAsia="zh-CN" w:bidi="en-US"/>
        </w:rPr>
        <w:t>本服务共一个标段</w:t>
      </w:r>
      <w:r>
        <w:rPr>
          <w:rFonts w:hint="eastAsia" w:ascii="仿宋" w:hAnsi="仿宋" w:eastAsia="仿宋" w:cs="仿宋"/>
          <w:b w:val="0"/>
          <w:bCs w:val="0"/>
          <w:color w:val="auto"/>
          <w:kern w:val="0"/>
          <w:sz w:val="24"/>
          <w:szCs w:val="24"/>
          <w:highlight w:val="none"/>
          <w:lang w:val="zh-Hans" w:eastAsia="zh-CN" w:bidi="en-US"/>
        </w:rPr>
        <w:t>。</w:t>
      </w:r>
    </w:p>
    <w:p w14:paraId="226674A1">
      <w:pPr>
        <w:pStyle w:val="3"/>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Chars="0" w:right="0" w:rightChars="0" w:firstLine="480" w:firstLineChars="200"/>
        <w:jc w:val="both"/>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四、</w:t>
      </w:r>
      <w:r>
        <w:rPr>
          <w:rFonts w:hint="eastAsia" w:ascii="仿宋" w:hAnsi="仿宋" w:eastAsia="仿宋" w:cs="仿宋"/>
          <w:b w:val="0"/>
          <w:bCs w:val="0"/>
          <w:sz w:val="24"/>
          <w:szCs w:val="24"/>
        </w:rPr>
        <w:t>招标范围</w:t>
      </w:r>
    </w:p>
    <w:p w14:paraId="4D91D0F9">
      <w:pPr>
        <w:pStyle w:val="3"/>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right="0" w:righ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本次清洗服务包括但不限于公司行政福利设施区域及厂区部分单体建筑外墙、玻璃幕墙清洗，主要为办公楼外墙（含瓷砖、涂料、石材等各类外墙材质），办公楼、联建楼、食堂、公寓、副斜井井口房、胶轮车1库、人形走廊玻璃幕墙（含外墙玻璃、幕墙框架、密封胶条、五金配件等），楼宇外墙周边附属设施（窗台、檐口等），全面改善各单体外立面整洁度及使用状态。</w:t>
      </w:r>
    </w:p>
    <w:p w14:paraId="2796727D">
      <w:pPr>
        <w:pStyle w:val="3"/>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Chars="0" w:right="0" w:rightChars="0" w:firstLine="480" w:firstLineChars="200"/>
        <w:jc w:val="both"/>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五、工期要求</w:t>
      </w:r>
    </w:p>
    <w:p w14:paraId="26C798E7">
      <w:pPr>
        <w:pStyle w:val="3"/>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Chars="0" w:right="0" w:righ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合同签订后30天内完成所有服务内容。</w:t>
      </w:r>
    </w:p>
    <w:p w14:paraId="06B10C4F">
      <w:pPr>
        <w:pStyle w:val="3"/>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Chars="0" w:right="0" w:rightChars="0" w:firstLine="480" w:firstLineChars="200"/>
        <w:jc w:val="both"/>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六、</w:t>
      </w:r>
      <w:r>
        <w:rPr>
          <w:rFonts w:hint="eastAsia" w:ascii="仿宋" w:hAnsi="仿宋" w:eastAsia="仿宋" w:cs="仿宋"/>
          <w:b w:val="0"/>
          <w:bCs w:val="0"/>
          <w:sz w:val="24"/>
          <w:szCs w:val="24"/>
        </w:rPr>
        <w:t>质量</w:t>
      </w:r>
      <w:r>
        <w:rPr>
          <w:rFonts w:hint="eastAsia" w:ascii="仿宋" w:hAnsi="仿宋" w:eastAsia="仿宋" w:cs="仿宋"/>
          <w:b w:val="0"/>
          <w:bCs w:val="0"/>
          <w:sz w:val="24"/>
          <w:szCs w:val="24"/>
          <w:lang w:val="en-US" w:eastAsia="zh-CN"/>
        </w:rPr>
        <w:t>标准和技术</w:t>
      </w:r>
      <w:r>
        <w:rPr>
          <w:rFonts w:hint="eastAsia" w:ascii="仿宋" w:hAnsi="仿宋" w:eastAsia="仿宋" w:cs="仿宋"/>
          <w:b w:val="0"/>
          <w:bCs w:val="0"/>
          <w:sz w:val="24"/>
          <w:szCs w:val="24"/>
        </w:rPr>
        <w:t>要求</w:t>
      </w:r>
    </w:p>
    <w:p w14:paraId="37AA306A">
      <w:pPr>
        <w:pStyle w:val="3"/>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Chars="0" w:right="0" w:righ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（一）服务内容</w:t>
      </w:r>
    </w:p>
    <w:p w14:paraId="3CEBD81C">
      <w:pPr>
        <w:pStyle w:val="3"/>
        <w:keepNext w:val="0"/>
        <w:keepLines w:val="0"/>
        <w:pageBreakBefore w:val="0"/>
        <w:widowControl w:val="0"/>
        <w:numPr>
          <w:ilvl w:val="0"/>
          <w:numId w:val="0"/>
        </w:numPr>
        <w:kinsoku/>
        <w:wordWrap/>
        <w:overflowPunct/>
        <w:topLinePunct w:val="0"/>
        <w:autoSpaceDE/>
        <w:autoSpaceDN/>
        <w:bidi w:val="0"/>
        <w:adjustRightInd/>
        <w:spacing w:before="0" w:after="0" w:line="360" w:lineRule="auto"/>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 楼宇外墙清洗服务</w:t>
      </w:r>
    </w:p>
    <w:p w14:paraId="653645F4">
      <w:pPr>
        <w:pStyle w:val="3"/>
        <w:keepNext w:val="0"/>
        <w:keepLines w:val="0"/>
        <w:pageBreakBefore w:val="0"/>
        <w:widowControl w:val="0"/>
        <w:numPr>
          <w:ilvl w:val="0"/>
          <w:numId w:val="0"/>
        </w:numPr>
        <w:kinsoku/>
        <w:wordWrap/>
        <w:overflowPunct/>
        <w:topLinePunct w:val="0"/>
        <w:autoSpaceDE/>
        <w:autoSpaceDN/>
        <w:bidi w:val="0"/>
        <w:adjustRightInd/>
        <w:spacing w:before="0" w:after="0" w:line="360" w:lineRule="auto"/>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针对不同楼宇外墙的具体材质特性，如涂料、石材、瓷砖或金属板等，需采用与之完全适配的专业清洗方式及符合国家环保标准的专用药剂。通过系统化的作业流程，有效清除外墙表面积聚的灰尘、顽固污渍、各类附着物以及滋生的霉斑等。同时，对于外墙表面出现的轻微脱落、起皮或局部色差等问题部位，将进行专业的修复与处理，确保整栋楼宇外墙色泽均匀一致，达到整洁、美观的视觉效果，并起到一定的保护作用。</w:t>
      </w:r>
    </w:p>
    <w:p w14:paraId="2D31371C">
      <w:pPr>
        <w:pStyle w:val="3"/>
        <w:keepNext w:val="0"/>
        <w:keepLines w:val="0"/>
        <w:pageBreakBefore w:val="0"/>
        <w:widowControl w:val="0"/>
        <w:numPr>
          <w:ilvl w:val="0"/>
          <w:numId w:val="0"/>
        </w:numPr>
        <w:kinsoku/>
        <w:wordWrap/>
        <w:overflowPunct/>
        <w:topLinePunct w:val="0"/>
        <w:autoSpaceDE/>
        <w:autoSpaceDN/>
        <w:bidi w:val="0"/>
        <w:adjustRightInd/>
        <w:spacing w:before="0" w:after="0" w:line="360" w:lineRule="auto"/>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 玻璃幕墙清洗服务</w:t>
      </w:r>
    </w:p>
    <w:p w14:paraId="617AA599">
      <w:pPr>
        <w:pStyle w:val="3"/>
        <w:keepNext w:val="0"/>
        <w:keepLines w:val="0"/>
        <w:pageBreakBefore w:val="0"/>
        <w:widowControl w:val="0"/>
        <w:numPr>
          <w:ilvl w:val="0"/>
          <w:numId w:val="0"/>
        </w:numPr>
        <w:kinsoku/>
        <w:wordWrap/>
        <w:overflowPunct/>
        <w:topLinePunct w:val="0"/>
        <w:autoSpaceDE/>
        <w:autoSpaceDN/>
        <w:bidi w:val="0"/>
        <w:adjustRightInd/>
        <w:spacing w:before="0" w:after="0" w:line="360" w:lineRule="auto"/>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对建筑玻璃幕墙的表面进行深度清洁，彻底清除玻璃上的灰尘、污垢、顽固水渍及浅表划痕，恢复其原有的通透与光亮；细致擦拭幕墙的金属或合金框架结构以及所有五金配件，确保无残留污迹。全面检查幕墙拼接处的密封胶条状态，对存在老化、开裂或脱落的情况进行同步修复或更换，以保障幕墙的密封与安全性能；清理幕墙周边区域可能存在的杂物，并系统排查相关的安全隐患，及时将发现的问题与信息反馈至管理部门。</w:t>
      </w:r>
    </w:p>
    <w:p w14:paraId="1500E2DE">
      <w:pPr>
        <w:pStyle w:val="3"/>
        <w:keepNext w:val="0"/>
        <w:keepLines w:val="0"/>
        <w:pageBreakBefore w:val="0"/>
        <w:widowControl w:val="0"/>
        <w:numPr>
          <w:ilvl w:val="0"/>
          <w:numId w:val="0"/>
        </w:numPr>
        <w:kinsoku/>
        <w:wordWrap/>
        <w:overflowPunct/>
        <w:topLinePunct w:val="0"/>
        <w:autoSpaceDE/>
        <w:autoSpaceDN/>
        <w:bidi w:val="0"/>
        <w:adjustRightInd/>
        <w:spacing w:before="0" w:after="0" w:line="360" w:lineRule="auto"/>
        <w:ind w:left="0"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3. 施工后现场清理服务</w:t>
      </w:r>
    </w:p>
    <w:p w14:paraId="08CC93F6">
      <w:pPr>
        <w:pStyle w:val="3"/>
        <w:keepNext w:val="0"/>
        <w:keepLines w:val="0"/>
        <w:pageBreakBefore w:val="0"/>
        <w:widowControl w:val="0"/>
        <w:numPr>
          <w:ilvl w:val="0"/>
          <w:numId w:val="0"/>
        </w:numPr>
        <w:kinsoku/>
        <w:wordWrap/>
        <w:overflowPunct/>
        <w:topLinePunct w:val="0"/>
        <w:autoSpaceDE/>
        <w:autoSpaceDN/>
        <w:bidi w:val="0"/>
        <w:adjustRightInd/>
        <w:spacing w:before="0" w:after="0" w:line="360" w:lineRule="auto"/>
        <w:ind w:left="0"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每项清洗施工工序完成后，立即对作业现场进行彻底整理，及时清运施工过程中产生的所有废弃材料、工具杂物以及清洗后的污水，确保楼宇周边地面、绿化带及公共区域恢复整洁原貌。整个清理过程需高效有序，最大限度降低对楼宇内部公司正常办公秩序与人员出入的影响，做到工完场清。</w:t>
      </w:r>
    </w:p>
    <w:p w14:paraId="40FAABAE">
      <w:pPr>
        <w:pStyle w:val="3"/>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Chars="0" w:right="0" w:righ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（二）服务</w:t>
      </w:r>
      <w:r>
        <w:rPr>
          <w:rFonts w:hint="eastAsia" w:ascii="仿宋" w:hAnsi="仿宋" w:eastAsia="仿宋" w:cs="仿宋"/>
          <w:b w:val="0"/>
          <w:bCs w:val="0"/>
          <w:kern w:val="2"/>
          <w:sz w:val="24"/>
          <w:szCs w:val="24"/>
          <w:lang w:val="en-US" w:eastAsia="zh-CN" w:bidi="ar-SA"/>
        </w:rPr>
        <w:t>具体</w:t>
      </w:r>
      <w:r>
        <w:rPr>
          <w:rFonts w:hint="eastAsia" w:ascii="仿宋" w:hAnsi="仿宋" w:eastAsia="仿宋" w:cs="仿宋"/>
          <w:b w:val="0"/>
          <w:bCs w:val="0"/>
          <w:sz w:val="24"/>
          <w:szCs w:val="24"/>
          <w:lang w:val="en-US" w:eastAsia="zh-CN"/>
        </w:rPr>
        <w:t>要求</w:t>
      </w:r>
    </w:p>
    <w:p w14:paraId="14CBE82C">
      <w:pPr>
        <w:pStyle w:val="3"/>
        <w:keepNext w:val="0"/>
        <w:keepLines w:val="0"/>
        <w:pageBreakBefore w:val="0"/>
        <w:widowControl w:val="0"/>
        <w:numPr>
          <w:ilvl w:val="0"/>
          <w:numId w:val="0"/>
        </w:numPr>
        <w:kinsoku/>
        <w:wordWrap/>
        <w:overflowPunct/>
        <w:topLinePunct w:val="0"/>
        <w:autoSpaceDE/>
        <w:autoSpaceDN/>
        <w:bidi w:val="0"/>
        <w:adjustRightInd/>
        <w:spacing w:before="0" w:after="0" w:line="360" w:lineRule="auto"/>
        <w:ind w:left="0"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服务单位必须严格遵守本公司制定的各项安全管理规章制度，针对高空外墙清洗作业的特殊性，预先制定详细、可行的专项高空施工安全技术措施与应急预案。作业前需按规定办理完备的高空施工作业审批手续，并配备齐全、合格的安全防护设备与器材，如双重保险安全带、防坠安全绳、稳固的高空作业平台或吊篮等。必须严格执行规范化的高空作业流程，加强现场安全监督与人员教育，从根本上杜绝高空坠落、工具或物品坠落等各类安全事故的发生。</w:t>
      </w:r>
    </w:p>
    <w:p w14:paraId="563FECF6">
      <w:pPr>
        <w:pStyle w:val="3"/>
        <w:keepNext w:val="0"/>
        <w:keepLines w:val="0"/>
        <w:pageBreakBefore w:val="0"/>
        <w:widowControl w:val="0"/>
        <w:numPr>
          <w:ilvl w:val="0"/>
          <w:numId w:val="0"/>
        </w:numPr>
        <w:kinsoku/>
        <w:wordWrap/>
        <w:overflowPunct/>
        <w:topLinePunct w:val="0"/>
        <w:autoSpaceDE/>
        <w:autoSpaceDN/>
        <w:bidi w:val="0"/>
        <w:adjustRightInd/>
        <w:spacing w:before="0" w:after="0" w:line="360" w:lineRule="auto"/>
        <w:ind w:left="0"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在清洗过程中，需使用经过认证的环保型清洗药剂，确保药剂无强腐蚀性、无损伤性，且不会对建筑物表面造成二次污染或损害。根据不同楼宇外墙及玻璃幕墙的具体材质科学适配清洗压力、温度及工艺，如采用高压水枪、软毛刷擦洗或中性清洗剂浸泡等，严格避免因操作或药剂不当而损坏楼宇外墙饰面、玻璃及附属设施。</w:t>
      </w:r>
    </w:p>
    <w:p w14:paraId="5FDF17E1">
      <w:pPr>
        <w:pStyle w:val="3"/>
        <w:keepNext w:val="0"/>
        <w:keepLines w:val="0"/>
        <w:pageBreakBefore w:val="0"/>
        <w:widowControl w:val="0"/>
        <w:numPr>
          <w:ilvl w:val="0"/>
          <w:numId w:val="0"/>
        </w:numPr>
        <w:kinsoku/>
        <w:wordWrap/>
        <w:overflowPunct/>
        <w:topLinePunct w:val="0"/>
        <w:autoSpaceDE/>
        <w:autoSpaceDN/>
        <w:bidi w:val="0"/>
        <w:adjustRightInd/>
        <w:spacing w:before="0" w:after="0" w:line="360" w:lineRule="auto"/>
        <w:ind w:left="0"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3.服务单位须严格按照合同及技术规格书中所明确约定的服务周期与进度计划，合理分段、分区域推进清洗工作。应科学安排每日的施工时间，尽可能避开办公高峰期及特殊天气，采取有效措施控制噪音、污水及作业范围，最大限度减少对楼宇内公司正常办公、经营活动及周边社区环境的影响。</w:t>
      </w:r>
    </w:p>
    <w:p w14:paraId="71ABD5F0">
      <w:pPr>
        <w:pStyle w:val="3"/>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Chars="0" w:right="0" w:righ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（三）验收</w:t>
      </w:r>
      <w:r>
        <w:rPr>
          <w:rFonts w:hint="eastAsia" w:ascii="仿宋" w:hAnsi="仿宋" w:eastAsia="仿宋" w:cs="仿宋"/>
          <w:b w:val="0"/>
          <w:bCs w:val="0"/>
          <w:kern w:val="2"/>
          <w:sz w:val="24"/>
          <w:szCs w:val="24"/>
          <w:lang w:val="en-US" w:eastAsia="zh-CN" w:bidi="ar-SA"/>
        </w:rPr>
        <w:t>程序与标准</w:t>
      </w:r>
    </w:p>
    <w:p w14:paraId="67C36A05">
      <w:pPr>
        <w:pStyle w:val="3"/>
        <w:keepNext w:val="0"/>
        <w:keepLines w:val="0"/>
        <w:pageBreakBefore w:val="0"/>
        <w:widowControl w:val="0"/>
        <w:numPr>
          <w:ilvl w:val="0"/>
          <w:numId w:val="0"/>
        </w:numPr>
        <w:kinsoku/>
        <w:wordWrap/>
        <w:overflowPunct/>
        <w:topLinePunct w:val="0"/>
        <w:autoSpaceDE/>
        <w:autoSpaceDN/>
        <w:bidi w:val="0"/>
        <w:adjustRightInd/>
        <w:spacing w:before="0" w:after="0" w:line="360" w:lineRule="auto"/>
        <w:ind w:left="0"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全部清洗服务工作完成后，由公司管理部门牵头，组织使用相关部门组成联合验收小组。验收小组将依据本合同约定的服务标准、技术规格书以及相关行业规范，对各楼宇的外墙、玻璃幕墙的清洗质量、光洁度、均匀度以及施工后的现场清理情况进行全面、细致的检查与评估。所有验收项目均需达到合格标准，对发现的问题须立即整改直至通过复验。验收过程应形成书面记录，由双方签字确认后作为结算的依据。</w:t>
      </w:r>
    </w:p>
    <w:p w14:paraId="19C9448D">
      <w:pPr>
        <w:spacing w:line="360" w:lineRule="auto"/>
        <w:rPr>
          <w:rFonts w:hint="eastAsia" w:ascii="仿宋" w:hAnsi="仿宋" w:eastAsia="仿宋" w:cs="仿宋"/>
          <w:sz w:val="24"/>
          <w:szCs w:val="24"/>
          <w:highlight w:val="none"/>
        </w:rPr>
      </w:pPr>
    </w:p>
    <w:p w14:paraId="25BBE696">
      <w:pPr>
        <w:rPr>
          <w:rFonts w:hint="eastAsia" w:ascii="仿宋" w:hAnsi="仿宋" w:eastAsia="仿宋" w:cs="仿宋"/>
          <w:highlight w:val="none"/>
        </w:rPr>
      </w:pPr>
      <w:r>
        <w:rPr>
          <w:rFonts w:hint="eastAsia" w:ascii="仿宋" w:hAnsi="仿宋" w:eastAsia="仿宋" w:cs="仿宋"/>
          <w:highlight w:val="none"/>
        </w:rPr>
        <w:br w:type="page"/>
      </w:r>
    </w:p>
    <w:p w14:paraId="071D84FC">
      <w:pPr>
        <w:pStyle w:val="3"/>
        <w:jc w:val="center"/>
        <w:rPr>
          <w:rFonts w:hint="eastAsia" w:ascii="仿宋" w:hAnsi="仿宋" w:eastAsia="仿宋" w:cs="仿宋"/>
          <w:highlight w:val="none"/>
        </w:rPr>
      </w:pPr>
      <w:r>
        <w:rPr>
          <w:rFonts w:hint="eastAsia" w:ascii="仿宋" w:hAnsi="仿宋" w:eastAsia="仿宋" w:cs="仿宋"/>
          <w:highlight w:val="none"/>
        </w:rPr>
        <w:t>第</w:t>
      </w:r>
      <w:r>
        <w:rPr>
          <w:rFonts w:hint="eastAsia" w:ascii="仿宋" w:hAnsi="仿宋" w:eastAsia="仿宋" w:cs="仿宋"/>
          <w:highlight w:val="none"/>
          <w:lang w:val="en-US" w:eastAsia="zh-CN"/>
        </w:rPr>
        <w:t>六</w:t>
      </w:r>
      <w:r>
        <w:rPr>
          <w:rFonts w:hint="eastAsia" w:ascii="仿宋" w:hAnsi="仿宋" w:eastAsia="仿宋" w:cs="仿宋"/>
          <w:highlight w:val="none"/>
        </w:rPr>
        <w:t>章 响应文件格式</w:t>
      </w:r>
      <w:bookmarkEnd w:id="318"/>
    </w:p>
    <w:p w14:paraId="2CE72A5B">
      <w:pPr>
        <w:ind w:left="1290"/>
        <w:jc w:val="left"/>
        <w:rPr>
          <w:rFonts w:hint="eastAsia" w:ascii="仿宋" w:hAnsi="仿宋" w:eastAsia="仿宋" w:cs="仿宋"/>
          <w:sz w:val="24"/>
          <w:highlight w:val="none"/>
        </w:rPr>
      </w:pPr>
    </w:p>
    <w:bookmarkEnd w:id="313"/>
    <w:bookmarkEnd w:id="314"/>
    <w:bookmarkEnd w:id="315"/>
    <w:bookmarkEnd w:id="316"/>
    <w:bookmarkEnd w:id="317"/>
    <w:p w14:paraId="11B6885D">
      <w:pPr>
        <w:rPr>
          <w:rStyle w:val="21"/>
          <w:rFonts w:hint="eastAsia" w:ascii="宋体" w:hAnsi="宋体" w:eastAsia="宋体" w:cs="宋体"/>
          <w:color w:val="auto"/>
          <w:spacing w:val="0"/>
          <w:highlight w:val="none"/>
        </w:rPr>
      </w:pPr>
      <w:r>
        <w:rPr>
          <w:rStyle w:val="21"/>
          <w:rFonts w:hint="eastAsia" w:ascii="宋体" w:hAnsi="宋体" w:eastAsia="宋体" w:cs="宋体"/>
          <w:color w:val="auto"/>
          <w:spacing w:val="0"/>
          <w:highlight w:val="none"/>
        </w:rPr>
        <w:br w:type="page"/>
      </w:r>
    </w:p>
    <w:p w14:paraId="589BA502">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firstLine="480" w:firstLineChars="0"/>
        <w:jc w:val="center"/>
        <w:outlineLvl w:val="0"/>
        <w:rPr>
          <w:rStyle w:val="21"/>
          <w:rFonts w:hint="eastAsia" w:ascii="宋体" w:hAnsi="宋体" w:eastAsia="宋体" w:cs="宋体"/>
          <w:color w:val="auto"/>
          <w:spacing w:val="0"/>
          <w:highlight w:val="none"/>
        </w:rPr>
      </w:pPr>
      <w:r>
        <w:rPr>
          <w:rStyle w:val="21"/>
          <w:rFonts w:hint="eastAsia" w:ascii="宋体" w:hAnsi="宋体" w:eastAsia="宋体" w:cs="宋体"/>
          <w:color w:val="auto"/>
          <w:spacing w:val="0"/>
          <w:highlight w:val="none"/>
        </w:rPr>
        <w:t>谈判响应文件格式</w:t>
      </w:r>
    </w:p>
    <w:p w14:paraId="4A899D0F">
      <w:pPr>
        <w:pageBreakBefore w:val="0"/>
        <w:kinsoku/>
        <w:wordWrap w:val="0"/>
        <w:bidi w:val="0"/>
        <w:snapToGrid w:val="0"/>
        <w:spacing w:line="360" w:lineRule="auto"/>
        <w:jc w:val="center"/>
        <w:outlineLvl w:val="9"/>
        <w:rPr>
          <w:rFonts w:hint="eastAsia" w:ascii="宋体" w:hAnsi="宋体" w:eastAsia="宋体" w:cs="宋体"/>
          <w:b/>
          <w:color w:val="auto"/>
          <w:spacing w:val="0"/>
          <w:sz w:val="21"/>
          <w:szCs w:val="21"/>
          <w:highlight w:val="none"/>
        </w:rPr>
      </w:pPr>
    </w:p>
    <w:p w14:paraId="46A7728C">
      <w:pPr>
        <w:pageBreakBefore w:val="0"/>
        <w:kinsoku/>
        <w:wordWrap w:val="0"/>
        <w:bidi w:val="0"/>
        <w:snapToGrid w:val="0"/>
        <w:spacing w:line="360" w:lineRule="auto"/>
        <w:jc w:val="left"/>
        <w:outlineLvl w:val="9"/>
        <w:rPr>
          <w:rFonts w:hint="eastAsia" w:ascii="仿宋" w:hAnsi="仿宋" w:eastAsia="仿宋" w:cs="仿宋"/>
          <w:color w:val="auto"/>
          <w:spacing w:val="0"/>
          <w:sz w:val="21"/>
          <w:szCs w:val="21"/>
          <w:highlight w:val="none"/>
        </w:rPr>
      </w:pPr>
      <w:r>
        <w:rPr>
          <w:rFonts w:hint="eastAsia" w:ascii="仿宋" w:hAnsi="仿宋" w:eastAsia="仿宋" w:cs="仿宋"/>
          <w:b/>
          <w:color w:val="auto"/>
          <w:spacing w:val="0"/>
          <w:sz w:val="21"/>
          <w:szCs w:val="21"/>
          <w:highlight w:val="none"/>
        </w:rPr>
        <w:t>编制说明：</w:t>
      </w:r>
    </w:p>
    <w:p w14:paraId="4C57558A">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000000"/>
          <w:sz w:val="24"/>
          <w:szCs w:val="24"/>
          <w:lang w:val="en-GB" w:eastAsia="zh-CN"/>
        </w:rPr>
      </w:pPr>
      <w:r>
        <w:rPr>
          <w:rFonts w:hint="eastAsia" w:ascii="仿宋" w:hAnsi="仿宋" w:eastAsia="仿宋" w:cs="仿宋"/>
          <w:color w:val="auto"/>
          <w:spacing w:val="0"/>
          <w:sz w:val="21"/>
          <w:szCs w:val="21"/>
          <w:highlight w:val="none"/>
        </w:rPr>
        <w:t>一</w:t>
      </w:r>
      <w:r>
        <w:rPr>
          <w:rFonts w:hint="eastAsia" w:ascii="仿宋" w:hAnsi="仿宋" w:eastAsia="仿宋" w:cs="仿宋"/>
          <w:color w:val="000000"/>
          <w:sz w:val="24"/>
          <w:szCs w:val="24"/>
          <w:lang w:val="en-GB" w:eastAsia="zh-CN"/>
        </w:rPr>
        <w:t>、采购代理机构提供的谈判响应文件格式，起到样式作用。谈判供应商在编制谈判响应文件前，请详细阅读谈判文件，理解谈判文件中的每项要求。</w:t>
      </w:r>
    </w:p>
    <w:p w14:paraId="730B06F9">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000000"/>
          <w:sz w:val="24"/>
          <w:szCs w:val="24"/>
          <w:lang w:val="en-GB" w:eastAsia="zh-CN"/>
        </w:rPr>
      </w:pPr>
      <w:r>
        <w:rPr>
          <w:rFonts w:hint="eastAsia" w:ascii="仿宋" w:hAnsi="仿宋" w:eastAsia="仿宋" w:cs="仿宋"/>
          <w:color w:val="000000"/>
          <w:sz w:val="24"/>
          <w:szCs w:val="24"/>
          <w:lang w:val="en-GB" w:eastAsia="zh-CN"/>
        </w:rPr>
        <w:t>二、谈判响应文件的编制应按照样本格式提供的内容，做出逐一明确的答复，谈判供应商认为有必要，还可以做其它补充说明。</w:t>
      </w:r>
    </w:p>
    <w:p w14:paraId="1A869877">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000000"/>
          <w:sz w:val="24"/>
          <w:szCs w:val="24"/>
          <w:lang w:val="en-GB" w:eastAsia="zh-CN"/>
        </w:rPr>
      </w:pPr>
      <w:r>
        <w:rPr>
          <w:rFonts w:hint="eastAsia" w:ascii="仿宋" w:hAnsi="仿宋" w:eastAsia="仿宋" w:cs="仿宋"/>
          <w:color w:val="000000"/>
          <w:sz w:val="24"/>
          <w:szCs w:val="24"/>
          <w:lang w:val="en-GB" w:eastAsia="zh-CN"/>
        </w:rPr>
        <w:t>三、谈判响应文件的编制内容应真实可靠，否则由此引发的责任风险将由谈判供应商承担。</w:t>
      </w:r>
    </w:p>
    <w:p w14:paraId="4588CEED">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000000"/>
          <w:sz w:val="24"/>
          <w:szCs w:val="24"/>
          <w:lang w:val="en-GB" w:eastAsia="zh-CN"/>
        </w:rPr>
      </w:pPr>
      <w:bookmarkStart w:id="319" w:name="_Toc8782"/>
      <w:r>
        <w:rPr>
          <w:rFonts w:hint="eastAsia" w:ascii="仿宋" w:hAnsi="仿宋" w:eastAsia="仿宋" w:cs="仿宋"/>
          <w:color w:val="000000"/>
          <w:sz w:val="24"/>
          <w:szCs w:val="24"/>
          <w:lang w:val="en-GB" w:eastAsia="zh-CN"/>
        </w:rPr>
        <w:t>四、全部编制完成，并加盖</w:t>
      </w:r>
      <w:r>
        <w:rPr>
          <w:rFonts w:hint="eastAsia" w:ascii="仿宋" w:hAnsi="仿宋" w:eastAsia="仿宋" w:cs="仿宋"/>
          <w:color w:val="000000"/>
          <w:sz w:val="24"/>
          <w:szCs w:val="24"/>
          <w:lang w:val="en-US" w:eastAsia="zh-CN"/>
        </w:rPr>
        <w:t>电子</w:t>
      </w:r>
      <w:r>
        <w:rPr>
          <w:rFonts w:hint="eastAsia" w:ascii="仿宋" w:hAnsi="仿宋" w:eastAsia="仿宋" w:cs="仿宋"/>
          <w:color w:val="000000"/>
          <w:sz w:val="24"/>
          <w:szCs w:val="24"/>
          <w:lang w:val="en-GB" w:eastAsia="zh-CN"/>
        </w:rPr>
        <w:t>印章后</w:t>
      </w:r>
      <w:r>
        <w:rPr>
          <w:rFonts w:hint="eastAsia" w:ascii="仿宋" w:hAnsi="仿宋" w:eastAsia="仿宋" w:cs="仿宋"/>
          <w:color w:val="000000"/>
          <w:sz w:val="24"/>
          <w:szCs w:val="24"/>
          <w:lang w:val="en-US" w:eastAsia="zh-CN"/>
        </w:rPr>
        <w:t>上传系统</w:t>
      </w:r>
      <w:r>
        <w:rPr>
          <w:rFonts w:hint="eastAsia" w:ascii="仿宋" w:hAnsi="仿宋" w:eastAsia="仿宋" w:cs="仿宋"/>
          <w:color w:val="000000"/>
          <w:sz w:val="24"/>
          <w:szCs w:val="24"/>
          <w:lang w:val="en-GB" w:eastAsia="zh-CN"/>
        </w:rPr>
        <w:t>。</w:t>
      </w:r>
      <w:bookmarkEnd w:id="319"/>
    </w:p>
    <w:p w14:paraId="427CB870">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000000"/>
          <w:sz w:val="24"/>
          <w:szCs w:val="24"/>
          <w:lang w:val="en-GB" w:eastAsia="zh-CN"/>
        </w:rPr>
      </w:pPr>
      <w:r>
        <w:rPr>
          <w:rFonts w:hint="eastAsia" w:ascii="仿宋" w:hAnsi="仿宋" w:eastAsia="仿宋" w:cs="仿宋"/>
          <w:color w:val="000000"/>
          <w:sz w:val="24"/>
          <w:szCs w:val="24"/>
          <w:lang w:val="en-GB" w:eastAsia="zh-CN"/>
        </w:rPr>
        <w:t>五、注意事项为首页，特别注意阅读声明函内容。</w:t>
      </w:r>
    </w:p>
    <w:p w14:paraId="321DC4F6">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000000"/>
          <w:sz w:val="24"/>
          <w:szCs w:val="24"/>
          <w:lang w:val="en-GB" w:eastAsia="zh-CN"/>
        </w:rPr>
      </w:pPr>
    </w:p>
    <w:p w14:paraId="40361525">
      <w:pPr>
        <w:pageBreakBefore w:val="0"/>
        <w:kinsoku/>
        <w:wordWrap w:val="0"/>
        <w:bidi w:val="0"/>
        <w:snapToGrid w:val="0"/>
        <w:spacing w:line="360" w:lineRule="auto"/>
        <w:jc w:val="center"/>
        <w:outlineLvl w:val="9"/>
        <w:rPr>
          <w:rFonts w:hint="eastAsia" w:ascii="仿宋" w:hAnsi="仿宋" w:eastAsia="仿宋" w:cs="仿宋"/>
          <w:b/>
          <w:bCs/>
          <w:color w:val="auto"/>
          <w:spacing w:val="0"/>
          <w:sz w:val="44"/>
          <w:szCs w:val="44"/>
          <w:highlight w:val="none"/>
          <w:lang w:eastAsia="zh-CN"/>
        </w:rPr>
      </w:pPr>
    </w:p>
    <w:p w14:paraId="05C0F266">
      <w:pPr>
        <w:pStyle w:val="7"/>
        <w:rPr>
          <w:rFonts w:hint="eastAsia" w:ascii="仿宋" w:hAnsi="仿宋" w:eastAsia="仿宋" w:cs="仿宋"/>
          <w:lang w:eastAsia="zh-CN"/>
        </w:rPr>
        <w:sectPr>
          <w:headerReference r:id="rId4" w:type="first"/>
          <w:footerReference r:id="rId7" w:type="first"/>
          <w:headerReference r:id="rId3" w:type="default"/>
          <w:footerReference r:id="rId5" w:type="default"/>
          <w:footerReference r:id="rId6" w:type="even"/>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titlePg/>
          <w:docGrid w:linePitch="312" w:charSpace="0"/>
        </w:sectPr>
      </w:pPr>
    </w:p>
    <w:p w14:paraId="5A9719E4">
      <w:pPr>
        <w:pageBreakBefore w:val="0"/>
        <w:kinsoku/>
        <w:wordWrap w:val="0"/>
        <w:bidi w:val="0"/>
        <w:snapToGrid w:val="0"/>
        <w:spacing w:line="360" w:lineRule="auto"/>
        <w:jc w:val="center"/>
        <w:outlineLvl w:val="9"/>
        <w:rPr>
          <w:rFonts w:hint="eastAsia" w:ascii="仿宋" w:hAnsi="仿宋" w:eastAsia="仿宋" w:cs="仿宋"/>
          <w:b/>
          <w:color w:val="auto"/>
          <w:spacing w:val="0"/>
          <w:sz w:val="30"/>
          <w:szCs w:val="30"/>
          <w:highlight w:val="none"/>
          <w:u w:val="single"/>
          <w:lang w:val="en-US" w:eastAsia="zh-CN"/>
        </w:rPr>
      </w:pPr>
      <w:r>
        <w:rPr>
          <w:rFonts w:hint="eastAsia" w:ascii="仿宋" w:hAnsi="仿宋" w:eastAsia="仿宋" w:cs="仿宋"/>
          <w:b/>
          <w:color w:val="auto"/>
          <w:spacing w:val="0"/>
          <w:sz w:val="30"/>
          <w:szCs w:val="30"/>
          <w:highlight w:val="none"/>
          <w:lang w:val="en-US" w:eastAsia="zh-CN"/>
        </w:rPr>
        <w:t>项目名称：</w:t>
      </w:r>
      <w:r>
        <w:rPr>
          <w:rFonts w:hint="eastAsia" w:ascii="仿宋" w:hAnsi="仿宋" w:eastAsia="仿宋" w:cs="仿宋"/>
          <w:b/>
          <w:color w:val="auto"/>
          <w:spacing w:val="0"/>
          <w:sz w:val="30"/>
          <w:szCs w:val="30"/>
          <w:highlight w:val="none"/>
          <w:u w:val="single"/>
          <w:lang w:val="en-US" w:eastAsia="zh-CN"/>
        </w:rPr>
        <w:t xml:space="preserve">                        </w:t>
      </w:r>
    </w:p>
    <w:p w14:paraId="38053891">
      <w:pPr>
        <w:pageBreakBefore w:val="0"/>
        <w:kinsoku/>
        <w:wordWrap w:val="0"/>
        <w:bidi w:val="0"/>
        <w:snapToGrid w:val="0"/>
        <w:spacing w:line="360" w:lineRule="auto"/>
        <w:jc w:val="center"/>
        <w:outlineLvl w:val="9"/>
        <w:rPr>
          <w:rFonts w:hint="eastAsia" w:ascii="仿宋" w:hAnsi="仿宋" w:eastAsia="仿宋" w:cs="仿宋"/>
          <w:b/>
          <w:color w:val="auto"/>
          <w:spacing w:val="0"/>
          <w:sz w:val="30"/>
          <w:szCs w:val="30"/>
          <w:highlight w:val="none"/>
          <w:lang w:val="en-US" w:eastAsia="zh-CN"/>
        </w:rPr>
      </w:pPr>
      <w:r>
        <w:rPr>
          <w:rFonts w:hint="eastAsia" w:ascii="仿宋" w:hAnsi="仿宋" w:eastAsia="仿宋" w:cs="仿宋"/>
          <w:b/>
          <w:color w:val="auto"/>
          <w:spacing w:val="0"/>
          <w:sz w:val="30"/>
          <w:szCs w:val="30"/>
          <w:highlight w:val="none"/>
          <w:lang w:val="en-US" w:eastAsia="zh-CN"/>
        </w:rPr>
        <w:t>项目编号：</w:t>
      </w:r>
      <w:r>
        <w:rPr>
          <w:rFonts w:hint="eastAsia" w:ascii="仿宋" w:hAnsi="仿宋" w:eastAsia="仿宋" w:cs="仿宋"/>
          <w:b/>
          <w:color w:val="auto"/>
          <w:spacing w:val="0"/>
          <w:sz w:val="30"/>
          <w:szCs w:val="30"/>
          <w:highlight w:val="none"/>
          <w:u w:val="single"/>
          <w:lang w:val="en-US" w:eastAsia="zh-CN"/>
        </w:rPr>
        <w:t xml:space="preserve">                        </w:t>
      </w:r>
    </w:p>
    <w:p w14:paraId="421E4520">
      <w:pPr>
        <w:keepNext w:val="0"/>
        <w:keepLines w:val="0"/>
        <w:pageBreakBefore w:val="0"/>
        <w:widowControl w:val="0"/>
        <w:kinsoku/>
        <w:wordWrap w:val="0"/>
        <w:overflowPunct/>
        <w:topLinePunct w:val="0"/>
        <w:autoSpaceDE/>
        <w:autoSpaceDN/>
        <w:bidi w:val="0"/>
        <w:adjustRightInd w:val="0"/>
        <w:snapToGrid w:val="0"/>
        <w:spacing w:line="360" w:lineRule="auto"/>
        <w:ind w:firstLine="723" w:firstLineChars="200"/>
        <w:jc w:val="center"/>
        <w:textAlignment w:val="auto"/>
        <w:outlineLvl w:val="9"/>
        <w:rPr>
          <w:rFonts w:hint="eastAsia" w:ascii="仿宋" w:hAnsi="仿宋" w:eastAsia="仿宋" w:cs="仿宋"/>
          <w:b/>
          <w:bCs/>
          <w:color w:val="auto"/>
          <w:spacing w:val="0"/>
          <w:sz w:val="36"/>
          <w:szCs w:val="36"/>
          <w:highlight w:val="none"/>
          <w:lang w:eastAsia="zh-CN"/>
        </w:rPr>
      </w:pPr>
    </w:p>
    <w:p w14:paraId="303FAF2F">
      <w:pPr>
        <w:pageBreakBefore w:val="0"/>
        <w:kinsoku/>
        <w:wordWrap w:val="0"/>
        <w:bidi w:val="0"/>
        <w:snapToGrid w:val="0"/>
        <w:spacing w:line="360" w:lineRule="auto"/>
        <w:jc w:val="center"/>
        <w:outlineLvl w:val="9"/>
        <w:rPr>
          <w:rFonts w:hint="eastAsia" w:ascii="仿宋" w:hAnsi="仿宋" w:eastAsia="仿宋" w:cs="仿宋"/>
          <w:b/>
          <w:color w:val="auto"/>
          <w:spacing w:val="0"/>
          <w:sz w:val="56"/>
          <w:szCs w:val="72"/>
          <w:highlight w:val="none"/>
        </w:rPr>
      </w:pPr>
    </w:p>
    <w:p w14:paraId="5668555D">
      <w:pPr>
        <w:pageBreakBefore w:val="0"/>
        <w:kinsoku/>
        <w:wordWrap w:val="0"/>
        <w:bidi w:val="0"/>
        <w:snapToGrid w:val="0"/>
        <w:spacing w:line="360" w:lineRule="auto"/>
        <w:jc w:val="center"/>
        <w:outlineLvl w:val="9"/>
        <w:rPr>
          <w:rFonts w:hint="eastAsia" w:ascii="仿宋" w:hAnsi="仿宋" w:eastAsia="仿宋" w:cs="仿宋"/>
          <w:b/>
          <w:color w:val="auto"/>
          <w:spacing w:val="0"/>
          <w:sz w:val="56"/>
          <w:szCs w:val="72"/>
          <w:highlight w:val="none"/>
        </w:rPr>
      </w:pPr>
      <w:r>
        <w:rPr>
          <w:rFonts w:hint="eastAsia" w:ascii="仿宋" w:hAnsi="仿宋" w:eastAsia="仿宋" w:cs="仿宋"/>
          <w:b/>
          <w:color w:val="auto"/>
          <w:spacing w:val="0"/>
          <w:sz w:val="56"/>
          <w:szCs w:val="72"/>
          <w:highlight w:val="none"/>
        </w:rPr>
        <w:t>谈判响应文件</w:t>
      </w:r>
    </w:p>
    <w:p w14:paraId="6B6E5E4B">
      <w:pPr>
        <w:pageBreakBefore w:val="0"/>
        <w:kinsoku/>
        <w:wordWrap w:val="0"/>
        <w:bidi w:val="0"/>
        <w:snapToGrid w:val="0"/>
        <w:spacing w:line="360" w:lineRule="auto"/>
        <w:outlineLvl w:val="9"/>
        <w:rPr>
          <w:rFonts w:hint="eastAsia" w:ascii="仿宋" w:hAnsi="仿宋" w:eastAsia="仿宋" w:cs="仿宋"/>
          <w:b/>
          <w:color w:val="auto"/>
          <w:spacing w:val="0"/>
          <w:sz w:val="20"/>
          <w:szCs w:val="21"/>
          <w:highlight w:val="none"/>
          <w:u w:val="single"/>
        </w:rPr>
      </w:pPr>
    </w:p>
    <w:p w14:paraId="2759AAA9">
      <w:pPr>
        <w:pStyle w:val="6"/>
        <w:pageBreakBefore w:val="0"/>
        <w:kinsoku/>
        <w:wordWrap w:val="0"/>
        <w:bidi w:val="0"/>
        <w:snapToGrid w:val="0"/>
        <w:spacing w:line="360" w:lineRule="auto"/>
        <w:outlineLvl w:val="9"/>
        <w:rPr>
          <w:rFonts w:hint="eastAsia" w:ascii="仿宋" w:hAnsi="仿宋" w:eastAsia="仿宋" w:cs="仿宋"/>
          <w:color w:val="auto"/>
          <w:spacing w:val="0"/>
          <w:highlight w:val="none"/>
        </w:rPr>
      </w:pPr>
    </w:p>
    <w:p w14:paraId="3E8CF003">
      <w:pPr>
        <w:pageBreakBefore w:val="0"/>
        <w:kinsoku/>
        <w:wordWrap w:val="0"/>
        <w:bidi w:val="0"/>
        <w:snapToGrid w:val="0"/>
        <w:spacing w:line="360" w:lineRule="auto"/>
        <w:outlineLvl w:val="9"/>
        <w:rPr>
          <w:rFonts w:hint="eastAsia" w:ascii="仿宋" w:hAnsi="仿宋" w:eastAsia="仿宋" w:cs="仿宋"/>
          <w:b/>
          <w:color w:val="auto"/>
          <w:spacing w:val="0"/>
          <w:sz w:val="20"/>
          <w:szCs w:val="21"/>
          <w:highlight w:val="none"/>
          <w:u w:val="single"/>
        </w:rPr>
      </w:pPr>
    </w:p>
    <w:p w14:paraId="5B668A29">
      <w:pPr>
        <w:pageBreakBefore w:val="0"/>
        <w:kinsoku/>
        <w:wordWrap w:val="0"/>
        <w:bidi w:val="0"/>
        <w:snapToGrid w:val="0"/>
        <w:spacing w:line="360" w:lineRule="auto"/>
        <w:outlineLvl w:val="9"/>
        <w:rPr>
          <w:rFonts w:hint="eastAsia" w:ascii="仿宋" w:hAnsi="仿宋" w:eastAsia="仿宋" w:cs="仿宋"/>
          <w:b/>
          <w:color w:val="auto"/>
          <w:spacing w:val="0"/>
          <w:sz w:val="28"/>
          <w:szCs w:val="30"/>
          <w:highlight w:val="none"/>
        </w:rPr>
      </w:pPr>
    </w:p>
    <w:p w14:paraId="40365BA8">
      <w:pPr>
        <w:pageBreakBefore w:val="0"/>
        <w:kinsoku/>
        <w:wordWrap w:val="0"/>
        <w:bidi w:val="0"/>
        <w:snapToGrid w:val="0"/>
        <w:spacing w:line="360" w:lineRule="auto"/>
        <w:outlineLvl w:val="9"/>
        <w:rPr>
          <w:rFonts w:hint="eastAsia" w:ascii="仿宋" w:hAnsi="仿宋" w:eastAsia="仿宋" w:cs="仿宋"/>
          <w:b/>
          <w:color w:val="auto"/>
          <w:spacing w:val="0"/>
          <w:sz w:val="28"/>
          <w:szCs w:val="30"/>
          <w:highlight w:val="none"/>
        </w:rPr>
      </w:pPr>
    </w:p>
    <w:p w14:paraId="12BB6064">
      <w:pPr>
        <w:pageBreakBefore w:val="0"/>
        <w:kinsoku/>
        <w:wordWrap w:val="0"/>
        <w:bidi w:val="0"/>
        <w:snapToGrid w:val="0"/>
        <w:spacing w:line="360" w:lineRule="auto"/>
        <w:outlineLvl w:val="9"/>
        <w:rPr>
          <w:rFonts w:hint="eastAsia" w:ascii="仿宋" w:hAnsi="仿宋" w:eastAsia="仿宋" w:cs="仿宋"/>
          <w:b/>
          <w:color w:val="auto"/>
          <w:spacing w:val="0"/>
          <w:sz w:val="28"/>
          <w:szCs w:val="30"/>
          <w:highlight w:val="none"/>
        </w:rPr>
      </w:pPr>
    </w:p>
    <w:p w14:paraId="43765B7C">
      <w:pPr>
        <w:pageBreakBefore w:val="0"/>
        <w:kinsoku/>
        <w:wordWrap w:val="0"/>
        <w:bidi w:val="0"/>
        <w:snapToGrid w:val="0"/>
        <w:spacing w:line="360" w:lineRule="auto"/>
        <w:outlineLvl w:val="9"/>
        <w:rPr>
          <w:rFonts w:hint="eastAsia" w:ascii="仿宋" w:hAnsi="仿宋" w:eastAsia="仿宋" w:cs="仿宋"/>
          <w:b/>
          <w:color w:val="auto"/>
          <w:spacing w:val="0"/>
          <w:sz w:val="28"/>
          <w:szCs w:val="30"/>
          <w:highlight w:val="none"/>
        </w:rPr>
      </w:pPr>
    </w:p>
    <w:p w14:paraId="46B3DFE0">
      <w:pPr>
        <w:pageBreakBefore w:val="0"/>
        <w:kinsoku/>
        <w:wordWrap w:val="0"/>
        <w:bidi w:val="0"/>
        <w:snapToGrid w:val="0"/>
        <w:spacing w:line="360" w:lineRule="auto"/>
        <w:outlineLvl w:val="9"/>
        <w:rPr>
          <w:rFonts w:hint="eastAsia" w:ascii="仿宋" w:hAnsi="仿宋" w:eastAsia="仿宋" w:cs="仿宋"/>
          <w:b/>
          <w:color w:val="auto"/>
          <w:spacing w:val="0"/>
          <w:sz w:val="28"/>
          <w:szCs w:val="30"/>
          <w:highlight w:val="none"/>
        </w:rPr>
      </w:pPr>
    </w:p>
    <w:p w14:paraId="1504412D">
      <w:pPr>
        <w:pageBreakBefore w:val="0"/>
        <w:kinsoku/>
        <w:wordWrap w:val="0"/>
        <w:bidi w:val="0"/>
        <w:snapToGrid w:val="0"/>
        <w:spacing w:line="360" w:lineRule="auto"/>
        <w:outlineLvl w:val="9"/>
        <w:rPr>
          <w:rFonts w:hint="eastAsia" w:ascii="仿宋" w:hAnsi="仿宋" w:eastAsia="仿宋" w:cs="仿宋"/>
          <w:b/>
          <w:color w:val="auto"/>
          <w:spacing w:val="0"/>
          <w:sz w:val="28"/>
          <w:szCs w:val="30"/>
          <w:highlight w:val="none"/>
        </w:rPr>
      </w:pPr>
    </w:p>
    <w:p w14:paraId="7686D443">
      <w:pPr>
        <w:pStyle w:val="7"/>
        <w:pageBreakBefore w:val="0"/>
        <w:kinsoku/>
        <w:wordWrap w:val="0"/>
        <w:bidi w:val="0"/>
        <w:outlineLvl w:val="9"/>
        <w:rPr>
          <w:rFonts w:hint="eastAsia" w:ascii="仿宋" w:hAnsi="仿宋" w:eastAsia="仿宋" w:cs="仿宋"/>
          <w:b/>
          <w:color w:val="auto"/>
          <w:spacing w:val="0"/>
          <w:sz w:val="28"/>
          <w:szCs w:val="28"/>
          <w:highlight w:val="none"/>
          <w:lang w:val="en-US" w:eastAsia="zh-CN"/>
        </w:rPr>
      </w:pPr>
    </w:p>
    <w:p w14:paraId="67B3661A">
      <w:pPr>
        <w:pageBreakBefore w:val="0"/>
        <w:kinsoku/>
        <w:wordWrap w:val="0"/>
        <w:bidi w:val="0"/>
        <w:snapToGrid w:val="0"/>
        <w:spacing w:line="360" w:lineRule="auto"/>
        <w:ind w:firstLine="1405" w:firstLineChars="500"/>
        <w:outlineLvl w:val="9"/>
        <w:rPr>
          <w:rFonts w:hint="eastAsia" w:ascii="仿宋" w:hAnsi="仿宋" w:eastAsia="仿宋" w:cs="仿宋"/>
          <w:b/>
          <w:color w:val="auto"/>
          <w:spacing w:val="0"/>
          <w:sz w:val="28"/>
          <w:szCs w:val="30"/>
          <w:highlight w:val="none"/>
        </w:rPr>
      </w:pPr>
    </w:p>
    <w:p w14:paraId="247C06C2">
      <w:pPr>
        <w:pageBreakBefore w:val="0"/>
        <w:kinsoku/>
        <w:wordWrap w:val="0"/>
        <w:bidi w:val="0"/>
        <w:snapToGrid w:val="0"/>
        <w:spacing w:line="360" w:lineRule="auto"/>
        <w:ind w:firstLine="1506" w:firstLineChars="500"/>
        <w:outlineLvl w:val="9"/>
        <w:rPr>
          <w:rFonts w:hint="eastAsia" w:ascii="仿宋" w:hAnsi="仿宋" w:eastAsia="仿宋" w:cs="仿宋"/>
          <w:b/>
          <w:color w:val="auto"/>
          <w:spacing w:val="0"/>
          <w:sz w:val="30"/>
          <w:szCs w:val="30"/>
          <w:highlight w:val="none"/>
          <w:u w:val="single"/>
        </w:rPr>
      </w:pPr>
      <w:r>
        <w:rPr>
          <w:rFonts w:hint="eastAsia" w:ascii="仿宋" w:hAnsi="仿宋" w:eastAsia="仿宋" w:cs="仿宋"/>
          <w:b/>
          <w:color w:val="auto"/>
          <w:spacing w:val="0"/>
          <w:sz w:val="30"/>
          <w:szCs w:val="30"/>
          <w:highlight w:val="none"/>
        </w:rPr>
        <w:t>供应商名称：</w:t>
      </w:r>
      <w:r>
        <w:rPr>
          <w:rFonts w:hint="eastAsia" w:ascii="仿宋" w:hAnsi="仿宋" w:eastAsia="仿宋" w:cs="仿宋"/>
          <w:b/>
          <w:color w:val="auto"/>
          <w:spacing w:val="0"/>
          <w:sz w:val="30"/>
          <w:szCs w:val="30"/>
          <w:highlight w:val="none"/>
          <w:u w:val="single"/>
        </w:rPr>
        <w:t xml:space="preserve">         </w:t>
      </w:r>
      <w:r>
        <w:rPr>
          <w:rFonts w:hint="eastAsia" w:ascii="仿宋" w:hAnsi="仿宋" w:eastAsia="仿宋" w:cs="仿宋"/>
          <w:b/>
          <w:color w:val="auto"/>
          <w:spacing w:val="0"/>
          <w:sz w:val="30"/>
          <w:szCs w:val="30"/>
          <w:highlight w:val="none"/>
          <w:u w:val="single"/>
          <w:lang w:val="en-US" w:eastAsia="zh-CN"/>
        </w:rPr>
        <w:t xml:space="preserve">    </w:t>
      </w:r>
      <w:r>
        <w:rPr>
          <w:rFonts w:hint="eastAsia" w:ascii="仿宋" w:hAnsi="仿宋" w:eastAsia="仿宋" w:cs="仿宋"/>
          <w:b/>
          <w:color w:val="auto"/>
          <w:spacing w:val="0"/>
          <w:sz w:val="30"/>
          <w:szCs w:val="30"/>
          <w:highlight w:val="none"/>
          <w:u w:val="single"/>
        </w:rPr>
        <w:t xml:space="preserve">        </w:t>
      </w:r>
      <w:r>
        <w:rPr>
          <w:rFonts w:hint="eastAsia" w:ascii="仿宋" w:hAnsi="仿宋" w:eastAsia="仿宋" w:cs="仿宋"/>
          <w:b/>
          <w:color w:val="auto"/>
          <w:spacing w:val="0"/>
          <w:sz w:val="30"/>
          <w:szCs w:val="30"/>
          <w:highlight w:val="none"/>
          <w:u w:val="single"/>
          <w:lang w:val="en-US" w:eastAsia="zh-CN"/>
        </w:rPr>
        <w:t xml:space="preserve">    </w:t>
      </w:r>
      <w:r>
        <w:rPr>
          <w:rFonts w:hint="eastAsia" w:ascii="仿宋" w:hAnsi="仿宋" w:eastAsia="仿宋" w:cs="仿宋"/>
          <w:b/>
          <w:color w:val="auto"/>
          <w:spacing w:val="0"/>
          <w:sz w:val="30"/>
          <w:szCs w:val="30"/>
          <w:highlight w:val="none"/>
          <w:u w:val="single"/>
        </w:rPr>
        <w:t xml:space="preserve">   </w:t>
      </w:r>
    </w:p>
    <w:p w14:paraId="5DFC82B6">
      <w:pPr>
        <w:pageBreakBefore w:val="0"/>
        <w:kinsoku/>
        <w:wordWrap w:val="0"/>
        <w:bidi w:val="0"/>
        <w:snapToGrid w:val="0"/>
        <w:spacing w:line="360" w:lineRule="auto"/>
        <w:ind w:firstLine="1506" w:firstLineChars="500"/>
        <w:outlineLvl w:val="9"/>
        <w:rPr>
          <w:rFonts w:hint="eastAsia" w:ascii="仿宋" w:hAnsi="仿宋" w:eastAsia="仿宋" w:cs="仿宋"/>
          <w:b/>
          <w:color w:val="auto"/>
          <w:spacing w:val="0"/>
          <w:sz w:val="30"/>
          <w:szCs w:val="30"/>
          <w:highlight w:val="none"/>
          <w:u w:val="single"/>
        </w:rPr>
      </w:pPr>
      <w:r>
        <w:rPr>
          <w:rFonts w:hint="eastAsia" w:ascii="仿宋" w:hAnsi="仿宋" w:eastAsia="仿宋" w:cs="仿宋"/>
          <w:b/>
          <w:color w:val="auto"/>
          <w:spacing w:val="0"/>
          <w:sz w:val="30"/>
          <w:szCs w:val="30"/>
          <w:highlight w:val="none"/>
        </w:rPr>
        <w:t xml:space="preserve">地   </w:t>
      </w:r>
      <w:r>
        <w:rPr>
          <w:rFonts w:hint="eastAsia" w:ascii="仿宋" w:hAnsi="仿宋" w:eastAsia="仿宋" w:cs="仿宋"/>
          <w:b/>
          <w:color w:val="auto"/>
          <w:spacing w:val="0"/>
          <w:sz w:val="30"/>
          <w:szCs w:val="30"/>
          <w:highlight w:val="none"/>
          <w:lang w:val="en-US" w:eastAsia="zh-CN"/>
        </w:rPr>
        <w:t xml:space="preserve"> </w:t>
      </w:r>
      <w:r>
        <w:rPr>
          <w:rFonts w:hint="eastAsia" w:ascii="仿宋" w:hAnsi="仿宋" w:eastAsia="仿宋" w:cs="仿宋"/>
          <w:b/>
          <w:color w:val="auto"/>
          <w:spacing w:val="0"/>
          <w:sz w:val="30"/>
          <w:szCs w:val="30"/>
          <w:highlight w:val="none"/>
        </w:rPr>
        <w:t xml:space="preserve"> 址： </w:t>
      </w:r>
      <w:r>
        <w:rPr>
          <w:rFonts w:hint="eastAsia" w:ascii="仿宋" w:hAnsi="仿宋" w:eastAsia="仿宋" w:cs="仿宋"/>
          <w:b/>
          <w:color w:val="auto"/>
          <w:spacing w:val="0"/>
          <w:sz w:val="30"/>
          <w:szCs w:val="30"/>
          <w:highlight w:val="none"/>
          <w:u w:val="single"/>
        </w:rPr>
        <w:t xml:space="preserve">         </w:t>
      </w:r>
      <w:r>
        <w:rPr>
          <w:rFonts w:hint="eastAsia" w:ascii="仿宋" w:hAnsi="仿宋" w:eastAsia="仿宋" w:cs="仿宋"/>
          <w:b/>
          <w:color w:val="auto"/>
          <w:spacing w:val="0"/>
          <w:sz w:val="30"/>
          <w:szCs w:val="30"/>
          <w:highlight w:val="none"/>
          <w:u w:val="single"/>
          <w:lang w:val="en-US" w:eastAsia="zh-CN"/>
        </w:rPr>
        <w:t xml:space="preserve">    </w:t>
      </w:r>
      <w:r>
        <w:rPr>
          <w:rFonts w:hint="eastAsia" w:ascii="仿宋" w:hAnsi="仿宋" w:eastAsia="仿宋" w:cs="仿宋"/>
          <w:b/>
          <w:color w:val="auto"/>
          <w:spacing w:val="0"/>
          <w:sz w:val="30"/>
          <w:szCs w:val="30"/>
          <w:highlight w:val="none"/>
          <w:u w:val="single"/>
        </w:rPr>
        <w:t xml:space="preserve">        </w:t>
      </w:r>
      <w:r>
        <w:rPr>
          <w:rFonts w:hint="eastAsia" w:ascii="仿宋" w:hAnsi="仿宋" w:eastAsia="仿宋" w:cs="仿宋"/>
          <w:b/>
          <w:color w:val="auto"/>
          <w:spacing w:val="0"/>
          <w:sz w:val="30"/>
          <w:szCs w:val="30"/>
          <w:highlight w:val="none"/>
          <w:u w:val="single"/>
          <w:lang w:val="en-US" w:eastAsia="zh-CN"/>
        </w:rPr>
        <w:t xml:space="preserve">     </w:t>
      </w:r>
      <w:r>
        <w:rPr>
          <w:rFonts w:hint="eastAsia" w:ascii="仿宋" w:hAnsi="仿宋" w:eastAsia="仿宋" w:cs="仿宋"/>
          <w:b/>
          <w:color w:val="auto"/>
          <w:spacing w:val="0"/>
          <w:sz w:val="30"/>
          <w:szCs w:val="30"/>
          <w:highlight w:val="none"/>
          <w:u w:val="single"/>
        </w:rPr>
        <w:t xml:space="preserve">  </w:t>
      </w:r>
    </w:p>
    <w:p w14:paraId="75F37B90">
      <w:pPr>
        <w:pageBreakBefore w:val="0"/>
        <w:kinsoku/>
        <w:wordWrap w:val="0"/>
        <w:bidi w:val="0"/>
        <w:snapToGrid w:val="0"/>
        <w:spacing w:line="360" w:lineRule="auto"/>
        <w:ind w:firstLine="1506" w:firstLineChars="500"/>
        <w:outlineLvl w:val="9"/>
        <w:rPr>
          <w:rFonts w:hint="eastAsia" w:ascii="仿宋" w:hAnsi="仿宋" w:eastAsia="仿宋" w:cs="仿宋"/>
          <w:b/>
          <w:color w:val="auto"/>
          <w:spacing w:val="0"/>
          <w:sz w:val="30"/>
          <w:szCs w:val="30"/>
          <w:highlight w:val="none"/>
        </w:rPr>
      </w:pPr>
      <w:r>
        <w:rPr>
          <w:rFonts w:hint="eastAsia" w:ascii="仿宋" w:hAnsi="仿宋" w:eastAsia="仿宋" w:cs="仿宋"/>
          <w:b/>
          <w:color w:val="auto"/>
          <w:spacing w:val="0"/>
          <w:sz w:val="30"/>
          <w:szCs w:val="30"/>
          <w:highlight w:val="none"/>
        </w:rPr>
        <w:t xml:space="preserve">电   </w:t>
      </w:r>
      <w:r>
        <w:rPr>
          <w:rFonts w:hint="eastAsia" w:ascii="仿宋" w:hAnsi="仿宋" w:eastAsia="仿宋" w:cs="仿宋"/>
          <w:b/>
          <w:color w:val="auto"/>
          <w:spacing w:val="0"/>
          <w:sz w:val="30"/>
          <w:szCs w:val="30"/>
          <w:highlight w:val="none"/>
          <w:lang w:val="en-US" w:eastAsia="zh-CN"/>
        </w:rPr>
        <w:t xml:space="preserve"> </w:t>
      </w:r>
      <w:r>
        <w:rPr>
          <w:rFonts w:hint="eastAsia" w:ascii="仿宋" w:hAnsi="仿宋" w:eastAsia="仿宋" w:cs="仿宋"/>
          <w:b/>
          <w:color w:val="auto"/>
          <w:spacing w:val="0"/>
          <w:sz w:val="30"/>
          <w:szCs w:val="30"/>
          <w:highlight w:val="none"/>
        </w:rPr>
        <w:t xml:space="preserve"> 话：</w:t>
      </w:r>
      <w:r>
        <w:rPr>
          <w:rFonts w:hint="eastAsia" w:ascii="仿宋" w:hAnsi="仿宋" w:eastAsia="仿宋" w:cs="仿宋"/>
          <w:b/>
          <w:color w:val="auto"/>
          <w:spacing w:val="0"/>
          <w:sz w:val="30"/>
          <w:szCs w:val="30"/>
          <w:highlight w:val="none"/>
          <w:u w:val="single"/>
        </w:rPr>
        <w:t xml:space="preserve">      </w:t>
      </w:r>
      <w:r>
        <w:rPr>
          <w:rFonts w:hint="eastAsia" w:ascii="仿宋" w:hAnsi="仿宋" w:eastAsia="仿宋" w:cs="仿宋"/>
          <w:b/>
          <w:color w:val="auto"/>
          <w:spacing w:val="0"/>
          <w:sz w:val="30"/>
          <w:szCs w:val="30"/>
          <w:highlight w:val="none"/>
          <w:u w:val="single"/>
          <w:lang w:val="en-US" w:eastAsia="zh-CN"/>
        </w:rPr>
        <w:t xml:space="preserve">            </w:t>
      </w:r>
      <w:r>
        <w:rPr>
          <w:rFonts w:hint="eastAsia" w:ascii="仿宋" w:hAnsi="仿宋" w:eastAsia="仿宋" w:cs="仿宋"/>
          <w:b/>
          <w:color w:val="auto"/>
          <w:spacing w:val="0"/>
          <w:sz w:val="30"/>
          <w:szCs w:val="30"/>
          <w:highlight w:val="none"/>
          <w:u w:val="single"/>
        </w:rPr>
        <w:t xml:space="preserve">   </w:t>
      </w:r>
      <w:r>
        <w:rPr>
          <w:rFonts w:hint="eastAsia" w:ascii="仿宋" w:hAnsi="仿宋" w:eastAsia="仿宋" w:cs="仿宋"/>
          <w:b/>
          <w:color w:val="auto"/>
          <w:spacing w:val="0"/>
          <w:sz w:val="30"/>
          <w:szCs w:val="30"/>
          <w:highlight w:val="none"/>
          <w:u w:val="single"/>
          <w:lang w:val="en-US" w:eastAsia="zh-CN"/>
        </w:rPr>
        <w:t xml:space="preserve">     </w:t>
      </w:r>
      <w:r>
        <w:rPr>
          <w:rFonts w:hint="eastAsia" w:ascii="仿宋" w:hAnsi="仿宋" w:eastAsia="仿宋" w:cs="仿宋"/>
          <w:b/>
          <w:color w:val="auto"/>
          <w:spacing w:val="0"/>
          <w:sz w:val="30"/>
          <w:szCs w:val="30"/>
          <w:highlight w:val="none"/>
          <w:u w:val="single"/>
        </w:rPr>
        <w:t xml:space="preserve">   </w:t>
      </w:r>
    </w:p>
    <w:p w14:paraId="3434FDC1">
      <w:pPr>
        <w:pageBreakBefore w:val="0"/>
        <w:kinsoku/>
        <w:wordWrap w:val="0"/>
        <w:bidi w:val="0"/>
        <w:snapToGrid w:val="0"/>
        <w:spacing w:line="360" w:lineRule="auto"/>
        <w:ind w:firstLine="1405" w:firstLineChars="500"/>
        <w:outlineLvl w:val="9"/>
        <w:rPr>
          <w:rFonts w:hint="eastAsia" w:ascii="仿宋" w:hAnsi="仿宋" w:eastAsia="仿宋" w:cs="仿宋"/>
          <w:b/>
          <w:color w:val="auto"/>
          <w:spacing w:val="0"/>
          <w:sz w:val="28"/>
          <w:szCs w:val="30"/>
          <w:highlight w:val="none"/>
          <w:u w:val="single"/>
        </w:rPr>
      </w:pPr>
    </w:p>
    <w:p w14:paraId="28B6073B">
      <w:pPr>
        <w:keepNext w:val="0"/>
        <w:keepLines w:val="0"/>
        <w:pageBreakBefore w:val="0"/>
        <w:widowControl w:val="0"/>
        <w:kinsoku/>
        <w:wordWrap w:val="0"/>
        <w:overflowPunct/>
        <w:topLinePunct w:val="0"/>
        <w:autoSpaceDE/>
        <w:autoSpaceDN/>
        <w:bidi w:val="0"/>
        <w:adjustRightInd w:val="0"/>
        <w:snapToGrid w:val="0"/>
        <w:spacing w:line="360" w:lineRule="auto"/>
        <w:ind w:left="0" w:leftChars="0" w:firstLine="0" w:firstLineChars="0"/>
        <w:jc w:val="center"/>
        <w:textAlignment w:val="auto"/>
        <w:outlineLvl w:val="9"/>
        <w:rPr>
          <w:rFonts w:hint="eastAsia" w:ascii="仿宋" w:hAnsi="仿宋" w:eastAsia="仿宋" w:cs="仿宋"/>
          <w:b/>
          <w:bCs/>
          <w:color w:val="auto"/>
          <w:spacing w:val="0"/>
          <w:sz w:val="36"/>
          <w:szCs w:val="36"/>
          <w:highlight w:val="yellow"/>
          <w:lang w:eastAsia="zh-CN"/>
        </w:rPr>
      </w:pPr>
      <w:r>
        <w:rPr>
          <w:rFonts w:hint="eastAsia" w:ascii="仿宋" w:hAnsi="仿宋" w:eastAsia="仿宋" w:cs="仿宋"/>
          <w:b/>
          <w:color w:val="auto"/>
          <w:spacing w:val="0"/>
          <w:sz w:val="28"/>
          <w:szCs w:val="30"/>
          <w:highlight w:val="none"/>
        </w:rPr>
        <w:t>年     月     日</w:t>
      </w:r>
      <w:r>
        <w:rPr>
          <w:rFonts w:hint="eastAsia" w:ascii="仿宋" w:hAnsi="仿宋" w:eastAsia="仿宋" w:cs="仿宋"/>
          <w:b/>
          <w:color w:val="auto"/>
          <w:spacing w:val="0"/>
          <w:sz w:val="20"/>
          <w:szCs w:val="21"/>
          <w:highlight w:val="none"/>
          <w:u w:val="single"/>
        </w:rPr>
        <w:br w:type="page"/>
      </w:r>
      <w:r>
        <w:rPr>
          <w:rFonts w:hint="eastAsia" w:ascii="仿宋" w:hAnsi="仿宋" w:eastAsia="仿宋" w:cs="仿宋"/>
          <w:b/>
          <w:bCs/>
          <w:color w:val="auto"/>
          <w:spacing w:val="0"/>
          <w:sz w:val="36"/>
          <w:szCs w:val="36"/>
          <w:highlight w:val="yellow"/>
          <w:lang w:eastAsia="zh-CN"/>
        </w:rPr>
        <w:t>注意事项</w:t>
      </w:r>
    </w:p>
    <w:p w14:paraId="32E70107">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outlineLvl w:val="9"/>
        <w:rPr>
          <w:rFonts w:hint="eastAsia" w:ascii="仿宋" w:hAnsi="仿宋" w:eastAsia="仿宋" w:cs="仿宋"/>
          <w:b w:val="0"/>
          <w:bCs w:val="0"/>
          <w:color w:val="auto"/>
          <w:spacing w:val="0"/>
          <w:sz w:val="24"/>
          <w:szCs w:val="24"/>
          <w:highlight w:val="none"/>
          <w:lang w:val="en-US" w:eastAsia="zh-CN"/>
        </w:rPr>
      </w:pPr>
      <w:r>
        <w:rPr>
          <w:rFonts w:hint="eastAsia" w:ascii="仿宋" w:hAnsi="仿宋" w:eastAsia="仿宋" w:cs="仿宋"/>
          <w:b/>
          <w:bCs/>
          <w:color w:val="auto"/>
          <w:spacing w:val="0"/>
          <w:sz w:val="24"/>
          <w:szCs w:val="24"/>
          <w:highlight w:val="none"/>
          <w:lang w:val="en-US" w:eastAsia="zh-CN"/>
        </w:rPr>
        <w:t>各投标人：</w:t>
      </w:r>
    </w:p>
    <w:p w14:paraId="6DFF2EDB">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both"/>
        <w:textAlignment w:val="auto"/>
        <w:outlineLvl w:val="9"/>
        <w:rPr>
          <w:rFonts w:hint="eastAsia" w:ascii="仿宋" w:hAnsi="仿宋" w:eastAsia="仿宋" w:cs="仿宋"/>
          <w:b w:val="0"/>
          <w:bCs w:val="0"/>
          <w:color w:val="auto"/>
          <w:spacing w:val="0"/>
          <w:sz w:val="24"/>
          <w:szCs w:val="24"/>
          <w:highlight w:val="none"/>
          <w:lang w:val="en-US" w:eastAsia="zh-CN"/>
        </w:rPr>
      </w:pPr>
      <w:r>
        <w:rPr>
          <w:rFonts w:hint="eastAsia" w:ascii="仿宋" w:hAnsi="仿宋" w:eastAsia="仿宋" w:cs="仿宋"/>
          <w:b w:val="0"/>
          <w:bCs w:val="0"/>
          <w:color w:val="auto"/>
          <w:spacing w:val="0"/>
          <w:sz w:val="24"/>
          <w:szCs w:val="24"/>
          <w:highlight w:val="none"/>
          <w:lang w:val="en-US" w:eastAsia="zh-CN"/>
        </w:rPr>
        <w:t>以下信息非常重要，请您务必认真阅读：</w:t>
      </w:r>
    </w:p>
    <w:p w14:paraId="7BAD24AD">
      <w:pPr>
        <w:keepNext w:val="0"/>
        <w:keepLines w:val="0"/>
        <w:pageBreakBefore w:val="0"/>
        <w:widowControl w:val="0"/>
        <w:numPr>
          <w:ilvl w:val="0"/>
          <w:numId w:val="0"/>
        </w:numPr>
        <w:kinsoku/>
        <w:wordWrap w:val="0"/>
        <w:overflowPunct/>
        <w:topLinePunct w:val="0"/>
        <w:autoSpaceDE/>
        <w:autoSpaceDN/>
        <w:bidi w:val="0"/>
        <w:adjustRightInd w:val="0"/>
        <w:snapToGrid w:val="0"/>
        <w:spacing w:line="360" w:lineRule="auto"/>
        <w:ind w:firstLine="480" w:firstLineChars="200"/>
        <w:jc w:val="both"/>
        <w:textAlignment w:val="auto"/>
        <w:outlineLvl w:val="9"/>
        <w:rPr>
          <w:rFonts w:hint="eastAsia" w:ascii="仿宋" w:hAnsi="仿宋" w:eastAsia="仿宋" w:cs="仿宋"/>
          <w:b w:val="0"/>
          <w:bCs w:val="0"/>
          <w:color w:val="auto"/>
          <w:spacing w:val="0"/>
          <w:sz w:val="24"/>
          <w:szCs w:val="24"/>
          <w:highlight w:val="none"/>
          <w:u w:val="none"/>
          <w:lang w:val="en-US" w:eastAsia="zh-CN"/>
        </w:rPr>
      </w:pPr>
      <w:r>
        <w:rPr>
          <w:rFonts w:hint="eastAsia" w:ascii="仿宋" w:hAnsi="仿宋" w:eastAsia="仿宋" w:cs="仿宋"/>
          <w:b w:val="0"/>
          <w:bCs w:val="0"/>
          <w:color w:val="auto"/>
          <w:spacing w:val="0"/>
          <w:sz w:val="24"/>
          <w:szCs w:val="24"/>
          <w:lang w:val="en-US" w:eastAsia="zh-CN" w:bidi="ar-SA"/>
        </w:rPr>
        <w:t>1.本</w:t>
      </w:r>
      <w:r>
        <w:rPr>
          <w:rFonts w:hint="eastAsia" w:ascii="仿宋" w:hAnsi="仿宋" w:eastAsia="仿宋" w:cs="仿宋"/>
          <w:b w:val="0"/>
          <w:bCs w:val="0"/>
          <w:color w:val="auto"/>
          <w:spacing w:val="0"/>
          <w:sz w:val="24"/>
          <w:szCs w:val="24"/>
          <w:highlight w:val="none"/>
          <w:lang w:val="en-US" w:eastAsia="zh-CN"/>
        </w:rPr>
        <w:t>项目采购方式为：</w:t>
      </w:r>
      <w:r>
        <w:rPr>
          <w:rFonts w:hint="eastAsia" w:ascii="仿宋" w:hAnsi="仿宋" w:eastAsia="仿宋" w:cs="仿宋"/>
          <w:b w:val="0"/>
          <w:bCs w:val="0"/>
          <w:color w:val="auto"/>
          <w:spacing w:val="0"/>
          <w:sz w:val="24"/>
          <w:szCs w:val="24"/>
          <w:highlight w:val="none"/>
          <w:u w:val="single"/>
          <w:lang w:val="en-US" w:eastAsia="zh-CN"/>
        </w:rPr>
        <w:t>谈判采购</w:t>
      </w:r>
      <w:r>
        <w:rPr>
          <w:rFonts w:hint="eastAsia" w:ascii="仿宋" w:hAnsi="仿宋" w:eastAsia="仿宋" w:cs="仿宋"/>
          <w:b w:val="0"/>
          <w:bCs w:val="0"/>
          <w:color w:val="auto"/>
          <w:spacing w:val="0"/>
          <w:sz w:val="24"/>
          <w:szCs w:val="24"/>
          <w:highlight w:val="none"/>
          <w:u w:val="none"/>
          <w:lang w:val="en-US" w:eastAsia="zh-CN"/>
        </w:rPr>
        <w:t>。</w:t>
      </w:r>
    </w:p>
    <w:p w14:paraId="02FE2C4C">
      <w:pPr>
        <w:keepNext w:val="0"/>
        <w:keepLines w:val="0"/>
        <w:pageBreakBefore w:val="0"/>
        <w:widowControl w:val="0"/>
        <w:numPr>
          <w:ilvl w:val="0"/>
          <w:numId w:val="0"/>
        </w:numPr>
        <w:kinsoku/>
        <w:wordWrap w:val="0"/>
        <w:overflowPunct/>
        <w:topLinePunct w:val="0"/>
        <w:autoSpaceDE/>
        <w:autoSpaceDN/>
        <w:bidi w:val="0"/>
        <w:adjustRightInd w:val="0"/>
        <w:snapToGrid w:val="0"/>
        <w:spacing w:line="360" w:lineRule="auto"/>
        <w:ind w:firstLine="480" w:firstLineChars="200"/>
        <w:jc w:val="both"/>
        <w:textAlignment w:val="auto"/>
        <w:outlineLvl w:val="9"/>
        <w:rPr>
          <w:rFonts w:hint="eastAsia" w:ascii="仿宋" w:hAnsi="仿宋" w:eastAsia="仿宋" w:cs="仿宋"/>
          <w:b w:val="0"/>
          <w:bCs w:val="0"/>
          <w:color w:val="auto"/>
          <w:spacing w:val="0"/>
          <w:sz w:val="24"/>
          <w:szCs w:val="24"/>
          <w:highlight w:val="none"/>
          <w:u w:val="single"/>
          <w:lang w:val="en-US" w:eastAsia="zh-CN"/>
        </w:rPr>
      </w:pPr>
      <w:r>
        <w:rPr>
          <w:rFonts w:hint="eastAsia" w:ascii="仿宋" w:hAnsi="仿宋" w:eastAsia="仿宋" w:cs="仿宋"/>
          <w:b w:val="0"/>
          <w:bCs w:val="0"/>
          <w:color w:val="auto"/>
          <w:spacing w:val="0"/>
          <w:sz w:val="24"/>
          <w:szCs w:val="24"/>
          <w:lang w:val="en-US" w:eastAsia="zh-CN" w:bidi="ar-SA"/>
        </w:rPr>
        <w:t>2.</w:t>
      </w:r>
      <w:r>
        <w:rPr>
          <w:rFonts w:hint="eastAsia" w:ascii="仿宋" w:hAnsi="仿宋" w:eastAsia="仿宋" w:cs="仿宋"/>
          <w:b w:val="0"/>
          <w:bCs w:val="0"/>
          <w:color w:val="auto"/>
          <w:spacing w:val="0"/>
          <w:sz w:val="24"/>
          <w:szCs w:val="24"/>
          <w:highlight w:val="none"/>
          <w:u w:val="none"/>
          <w:lang w:val="en-US" w:eastAsia="zh-CN"/>
        </w:rPr>
        <w:t>评审方式为：</w:t>
      </w:r>
      <w:r>
        <w:rPr>
          <w:rFonts w:hint="eastAsia" w:ascii="仿宋" w:hAnsi="仿宋" w:eastAsia="仿宋" w:cs="仿宋"/>
          <w:b w:val="0"/>
          <w:bCs w:val="0"/>
          <w:color w:val="auto"/>
          <w:spacing w:val="0"/>
          <w:sz w:val="24"/>
          <w:szCs w:val="24"/>
          <w:highlight w:val="none"/>
          <w:u w:val="single"/>
          <w:lang w:val="en-US" w:eastAsia="zh-CN"/>
        </w:rPr>
        <w:t>综合评分法</w:t>
      </w:r>
      <w:r>
        <w:rPr>
          <w:rFonts w:hint="eastAsia" w:ascii="仿宋" w:hAnsi="仿宋" w:eastAsia="仿宋" w:cs="仿宋"/>
          <w:b w:val="0"/>
          <w:bCs w:val="0"/>
          <w:color w:val="auto"/>
          <w:spacing w:val="0"/>
          <w:sz w:val="24"/>
          <w:szCs w:val="24"/>
          <w:highlight w:val="none"/>
          <w:u w:val="none"/>
          <w:lang w:val="en-US" w:eastAsia="zh-CN"/>
        </w:rPr>
        <w:t>。</w:t>
      </w:r>
    </w:p>
    <w:p w14:paraId="7AB688F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both"/>
        <w:textAlignment w:val="auto"/>
        <w:outlineLvl w:val="9"/>
        <w:rPr>
          <w:rFonts w:hint="eastAsia" w:ascii="仿宋" w:hAnsi="仿宋" w:eastAsia="仿宋" w:cs="仿宋"/>
          <w:b w:val="0"/>
          <w:bCs w:val="0"/>
          <w:color w:val="auto"/>
          <w:spacing w:val="0"/>
          <w:sz w:val="24"/>
          <w:szCs w:val="24"/>
          <w:highlight w:val="yellow"/>
          <w:u w:val="single"/>
          <w:lang w:val="en-US" w:eastAsia="zh-CN"/>
        </w:rPr>
      </w:pPr>
      <w:r>
        <w:rPr>
          <w:rFonts w:hint="eastAsia" w:ascii="仿宋" w:hAnsi="仿宋" w:eastAsia="仿宋" w:cs="仿宋"/>
          <w:b w:val="0"/>
          <w:bCs w:val="0"/>
          <w:color w:val="auto"/>
          <w:spacing w:val="0"/>
          <w:sz w:val="24"/>
          <w:szCs w:val="24"/>
          <w:highlight w:val="yellow"/>
          <w:u w:val="none"/>
          <w:lang w:val="en-US" w:eastAsia="zh-CN"/>
        </w:rPr>
        <w:t>3.报价轮次:</w:t>
      </w:r>
      <w:r>
        <w:rPr>
          <w:rFonts w:hint="eastAsia" w:ascii="仿宋" w:hAnsi="仿宋" w:eastAsia="仿宋" w:cs="仿宋"/>
          <w:b w:val="0"/>
          <w:bCs w:val="0"/>
          <w:color w:val="auto"/>
          <w:spacing w:val="0"/>
          <w:sz w:val="24"/>
          <w:szCs w:val="24"/>
          <w:highlight w:val="yellow"/>
          <w:u w:val="single"/>
          <w:lang w:val="en-US" w:eastAsia="zh-CN"/>
        </w:rPr>
        <w:t>二轮，最多不超三轮。</w:t>
      </w:r>
    </w:p>
    <w:p w14:paraId="4B5F865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both"/>
        <w:textAlignment w:val="auto"/>
        <w:outlineLvl w:val="9"/>
        <w:rPr>
          <w:rFonts w:hint="eastAsia" w:ascii="仿宋" w:hAnsi="仿宋" w:eastAsia="仿宋" w:cs="仿宋"/>
          <w:b w:val="0"/>
          <w:bCs w:val="0"/>
          <w:color w:val="auto"/>
          <w:spacing w:val="0"/>
          <w:sz w:val="24"/>
          <w:szCs w:val="24"/>
          <w:highlight w:val="yellow"/>
          <w:u w:val="none"/>
          <w:lang w:val="en-US" w:eastAsia="zh-CN"/>
        </w:rPr>
      </w:pPr>
      <w:r>
        <w:rPr>
          <w:rFonts w:hint="eastAsia" w:ascii="仿宋" w:hAnsi="仿宋" w:eastAsia="仿宋" w:cs="仿宋"/>
          <w:b w:val="0"/>
          <w:bCs w:val="0"/>
          <w:color w:val="auto"/>
          <w:spacing w:val="0"/>
          <w:sz w:val="24"/>
          <w:szCs w:val="24"/>
          <w:highlight w:val="yellow"/>
          <w:u w:val="none"/>
          <w:lang w:val="en-US" w:eastAsia="zh-CN"/>
        </w:rPr>
        <w:t>4.项目服务期为：</w:t>
      </w:r>
      <w:r>
        <w:rPr>
          <w:rFonts w:hint="eastAsia" w:ascii="仿宋" w:hAnsi="仿宋" w:eastAsia="仿宋" w:cs="仿宋"/>
          <w:b w:val="0"/>
          <w:bCs w:val="0"/>
          <w:color w:val="auto"/>
          <w:spacing w:val="0"/>
          <w:sz w:val="24"/>
          <w:szCs w:val="24"/>
          <w:highlight w:val="yellow"/>
          <w:u w:val="single"/>
          <w:lang w:val="en-US" w:eastAsia="zh-CN"/>
        </w:rPr>
        <w:t>合同签订后30天内完成所有服务内容。</w:t>
      </w:r>
    </w:p>
    <w:p w14:paraId="6ED07289">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both"/>
        <w:textAlignment w:val="auto"/>
        <w:outlineLvl w:val="9"/>
        <w:rPr>
          <w:rFonts w:hint="eastAsia" w:ascii="仿宋" w:hAnsi="仿宋" w:eastAsia="仿宋" w:cs="仿宋"/>
          <w:b w:val="0"/>
          <w:bCs w:val="0"/>
          <w:color w:val="auto"/>
          <w:spacing w:val="0"/>
          <w:sz w:val="24"/>
          <w:szCs w:val="24"/>
          <w:highlight w:val="none"/>
          <w:u w:val="none"/>
          <w:lang w:val="en-US" w:eastAsia="zh-CN"/>
        </w:rPr>
      </w:pPr>
      <w:r>
        <w:rPr>
          <w:rFonts w:hint="eastAsia" w:ascii="仿宋" w:hAnsi="仿宋" w:eastAsia="仿宋" w:cs="仿宋"/>
          <w:b w:val="0"/>
          <w:bCs w:val="0"/>
          <w:color w:val="auto"/>
          <w:spacing w:val="0"/>
          <w:sz w:val="24"/>
          <w:szCs w:val="24"/>
          <w:highlight w:val="none"/>
          <w:u w:val="none"/>
          <w:lang w:val="en-US" w:eastAsia="zh-CN"/>
        </w:rPr>
        <w:t>5.项目服务地点为：</w:t>
      </w:r>
      <w:r>
        <w:rPr>
          <w:rFonts w:hint="eastAsia" w:ascii="仿宋" w:hAnsi="仿宋" w:eastAsia="仿宋" w:cs="仿宋"/>
          <w:b w:val="0"/>
          <w:bCs w:val="0"/>
          <w:color w:val="auto"/>
          <w:spacing w:val="0"/>
          <w:sz w:val="24"/>
          <w:szCs w:val="24"/>
          <w:highlight w:val="none"/>
          <w:u w:val="single"/>
          <w:lang w:val="en-US" w:eastAsia="zh-CN"/>
        </w:rPr>
        <w:t xml:space="preserve">采购人指定地点 </w:t>
      </w:r>
      <w:r>
        <w:rPr>
          <w:rFonts w:hint="eastAsia" w:ascii="仿宋" w:hAnsi="仿宋" w:eastAsia="仿宋" w:cs="仿宋"/>
          <w:b w:val="0"/>
          <w:bCs w:val="0"/>
          <w:color w:val="auto"/>
          <w:spacing w:val="0"/>
          <w:sz w:val="24"/>
          <w:szCs w:val="24"/>
          <w:highlight w:val="none"/>
          <w:u w:val="none"/>
          <w:lang w:val="en-US" w:eastAsia="zh-CN"/>
        </w:rPr>
        <w:t>。</w:t>
      </w:r>
    </w:p>
    <w:p w14:paraId="5396C068">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both"/>
        <w:textAlignment w:val="auto"/>
        <w:outlineLvl w:val="9"/>
        <w:rPr>
          <w:rFonts w:hint="eastAsia" w:ascii="仿宋" w:hAnsi="仿宋" w:eastAsia="仿宋" w:cs="仿宋"/>
          <w:b w:val="0"/>
          <w:bCs w:val="0"/>
          <w:color w:val="auto"/>
          <w:spacing w:val="0"/>
          <w:sz w:val="24"/>
          <w:szCs w:val="24"/>
          <w:highlight w:val="none"/>
          <w:u w:val="none"/>
          <w:lang w:val="en-US" w:eastAsia="zh-CN"/>
        </w:rPr>
      </w:pPr>
      <w:r>
        <w:rPr>
          <w:rFonts w:hint="eastAsia" w:ascii="仿宋" w:hAnsi="仿宋" w:eastAsia="仿宋" w:cs="仿宋"/>
          <w:b w:val="0"/>
          <w:bCs w:val="0"/>
          <w:color w:val="auto"/>
          <w:spacing w:val="0"/>
          <w:sz w:val="24"/>
          <w:szCs w:val="24"/>
          <w:highlight w:val="none"/>
          <w:u w:val="none"/>
          <w:lang w:val="en-US" w:eastAsia="zh-CN"/>
        </w:rPr>
        <w:t>6.项目服务质量标准为：</w:t>
      </w:r>
      <w:r>
        <w:rPr>
          <w:rFonts w:hint="eastAsia" w:ascii="仿宋" w:hAnsi="仿宋" w:eastAsia="仿宋" w:cs="仿宋"/>
          <w:b w:val="0"/>
          <w:bCs w:val="0"/>
          <w:color w:val="auto"/>
          <w:spacing w:val="0"/>
          <w:sz w:val="24"/>
          <w:szCs w:val="24"/>
          <w:highlight w:val="none"/>
          <w:u w:val="single"/>
          <w:lang w:val="en-US" w:eastAsia="zh-CN"/>
        </w:rPr>
        <w:t>按国家标准、行业标准及采购人技术标准执行</w:t>
      </w:r>
      <w:r>
        <w:rPr>
          <w:rFonts w:hint="eastAsia" w:ascii="仿宋" w:hAnsi="仿宋" w:eastAsia="仿宋" w:cs="仿宋"/>
          <w:b w:val="0"/>
          <w:bCs w:val="0"/>
          <w:color w:val="auto"/>
          <w:spacing w:val="0"/>
          <w:sz w:val="24"/>
          <w:szCs w:val="24"/>
          <w:highlight w:val="none"/>
          <w:u w:val="none"/>
          <w:lang w:val="en-US" w:eastAsia="zh-CN"/>
        </w:rPr>
        <w:t>。</w:t>
      </w:r>
    </w:p>
    <w:p w14:paraId="19224F3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both"/>
        <w:textAlignment w:val="auto"/>
        <w:outlineLvl w:val="9"/>
        <w:rPr>
          <w:rFonts w:hint="eastAsia" w:ascii="仿宋" w:hAnsi="仿宋" w:eastAsia="仿宋" w:cs="仿宋"/>
          <w:b w:val="0"/>
          <w:bCs w:val="0"/>
          <w:color w:val="auto"/>
          <w:spacing w:val="0"/>
          <w:sz w:val="24"/>
          <w:szCs w:val="24"/>
          <w:highlight w:val="none"/>
          <w:u w:val="single"/>
          <w:lang w:val="en-US" w:eastAsia="zh-CN"/>
        </w:rPr>
      </w:pPr>
      <w:r>
        <w:rPr>
          <w:rFonts w:hint="eastAsia" w:ascii="仿宋" w:hAnsi="仿宋" w:eastAsia="仿宋" w:cs="仿宋"/>
          <w:b w:val="0"/>
          <w:bCs w:val="0"/>
          <w:color w:val="auto"/>
          <w:spacing w:val="0"/>
          <w:sz w:val="24"/>
          <w:szCs w:val="24"/>
          <w:highlight w:val="yellow"/>
          <w:u w:val="none"/>
          <w:lang w:val="en-US" w:eastAsia="zh-CN"/>
        </w:rPr>
        <w:t>7.项目最高限价为：</w:t>
      </w:r>
      <w:r>
        <w:rPr>
          <w:rFonts w:hint="eastAsia" w:ascii="仿宋" w:hAnsi="仿宋" w:eastAsia="仿宋" w:cs="仿宋"/>
          <w:b w:val="0"/>
          <w:bCs w:val="0"/>
          <w:color w:val="auto"/>
          <w:spacing w:val="0"/>
          <w:sz w:val="24"/>
          <w:szCs w:val="24"/>
          <w:highlight w:val="yellow"/>
          <w:u w:val="single"/>
          <w:lang w:val="en-US" w:eastAsia="zh-CN"/>
        </w:rPr>
        <w:t>无</w:t>
      </w:r>
      <w:r>
        <w:rPr>
          <w:rFonts w:hint="eastAsia" w:ascii="仿宋" w:hAnsi="仿宋" w:eastAsia="仿宋" w:cs="仿宋"/>
          <w:b w:val="0"/>
          <w:bCs w:val="0"/>
          <w:color w:val="auto"/>
          <w:spacing w:val="0"/>
          <w:sz w:val="24"/>
          <w:szCs w:val="24"/>
          <w:highlight w:val="yellow"/>
          <w:u w:val="none"/>
          <w:lang w:val="en-US" w:eastAsia="zh-CN"/>
        </w:rPr>
        <w:t>。</w:t>
      </w:r>
    </w:p>
    <w:p w14:paraId="26941EAE">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both"/>
        <w:textAlignment w:val="auto"/>
        <w:outlineLvl w:val="9"/>
        <w:rPr>
          <w:rFonts w:hint="eastAsia" w:ascii="仿宋" w:hAnsi="仿宋" w:eastAsia="仿宋" w:cs="仿宋"/>
          <w:b w:val="0"/>
          <w:bCs w:val="0"/>
          <w:color w:val="auto"/>
          <w:spacing w:val="0"/>
          <w:sz w:val="24"/>
          <w:szCs w:val="24"/>
          <w:highlight w:val="none"/>
          <w:u w:val="single"/>
          <w:lang w:val="en-US" w:eastAsia="zh-CN"/>
        </w:rPr>
      </w:pPr>
      <w:r>
        <w:rPr>
          <w:rFonts w:hint="eastAsia" w:ascii="仿宋" w:hAnsi="仿宋" w:eastAsia="仿宋" w:cs="仿宋"/>
          <w:b w:val="0"/>
          <w:bCs w:val="0"/>
          <w:color w:val="auto"/>
          <w:spacing w:val="0"/>
          <w:sz w:val="24"/>
          <w:szCs w:val="24"/>
          <w:highlight w:val="none"/>
          <w:u w:val="none"/>
          <w:lang w:val="en-US" w:eastAsia="zh-CN"/>
        </w:rPr>
        <w:t>8.项目确定成交单位数量为：</w:t>
      </w:r>
      <w:r>
        <w:rPr>
          <w:rFonts w:hint="eastAsia" w:ascii="仿宋" w:hAnsi="仿宋" w:eastAsia="仿宋" w:cs="仿宋"/>
          <w:b w:val="0"/>
          <w:bCs w:val="0"/>
          <w:color w:val="auto"/>
          <w:spacing w:val="0"/>
          <w:sz w:val="24"/>
          <w:szCs w:val="24"/>
          <w:highlight w:val="none"/>
          <w:u w:val="single"/>
          <w:lang w:val="en-US" w:eastAsia="zh-CN"/>
        </w:rPr>
        <w:t>1</w:t>
      </w:r>
      <w:r>
        <w:rPr>
          <w:rFonts w:hint="eastAsia" w:ascii="仿宋" w:hAnsi="仿宋" w:eastAsia="仿宋" w:cs="仿宋"/>
          <w:b w:val="0"/>
          <w:bCs w:val="0"/>
          <w:color w:val="auto"/>
          <w:spacing w:val="0"/>
          <w:sz w:val="24"/>
          <w:szCs w:val="24"/>
          <w:highlight w:val="none"/>
          <w:u w:val="none"/>
          <w:lang w:val="en-US" w:eastAsia="zh-CN"/>
        </w:rPr>
        <w:t>家。</w:t>
      </w:r>
    </w:p>
    <w:p w14:paraId="6012179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both"/>
        <w:textAlignment w:val="auto"/>
        <w:outlineLvl w:val="9"/>
        <w:rPr>
          <w:rFonts w:hint="eastAsia" w:ascii="仿宋" w:hAnsi="仿宋" w:eastAsia="仿宋" w:cs="仿宋"/>
          <w:b w:val="0"/>
          <w:bCs w:val="0"/>
          <w:color w:val="auto"/>
          <w:spacing w:val="0"/>
          <w:sz w:val="24"/>
          <w:szCs w:val="24"/>
          <w:highlight w:val="none"/>
          <w:u w:val="none"/>
          <w:lang w:val="en-US" w:eastAsia="zh-CN"/>
        </w:rPr>
      </w:pPr>
      <w:r>
        <w:rPr>
          <w:rFonts w:hint="eastAsia" w:ascii="仿宋" w:hAnsi="仿宋" w:eastAsia="仿宋" w:cs="仿宋"/>
          <w:b w:val="0"/>
          <w:bCs w:val="0"/>
          <w:color w:val="auto"/>
          <w:spacing w:val="0"/>
          <w:sz w:val="24"/>
          <w:szCs w:val="24"/>
          <w:highlight w:val="none"/>
          <w:u w:val="none"/>
          <w:lang w:val="en-US" w:eastAsia="zh-CN"/>
        </w:rPr>
        <w:t>9.不同供应商的“供应商信息、下载采购文件的IP地址、报价IP地址”等信息系统将自动检索，其中任意一项一致的将被判定响应无效。</w:t>
      </w:r>
    </w:p>
    <w:p w14:paraId="120EF8A7">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outlineLvl w:val="9"/>
        <w:rPr>
          <w:rFonts w:hint="eastAsia" w:ascii="仿宋" w:hAnsi="仿宋" w:eastAsia="仿宋" w:cs="仿宋"/>
          <w:b w:val="0"/>
          <w:bCs w:val="0"/>
          <w:color w:val="auto"/>
          <w:spacing w:val="0"/>
          <w:sz w:val="24"/>
          <w:szCs w:val="24"/>
          <w:highlight w:val="none"/>
          <w:u w:val="none"/>
          <w:lang w:val="en-US" w:eastAsia="zh-CN"/>
        </w:rPr>
      </w:pPr>
      <w:r>
        <w:rPr>
          <w:rFonts w:hint="eastAsia" w:ascii="仿宋" w:hAnsi="仿宋" w:eastAsia="仿宋" w:cs="仿宋"/>
          <w:b w:val="0"/>
          <w:bCs w:val="0"/>
          <w:color w:val="auto"/>
          <w:spacing w:val="0"/>
          <w:sz w:val="24"/>
          <w:szCs w:val="24"/>
          <w:highlight w:val="none"/>
          <w:u w:val="none"/>
          <w:lang w:val="en-US" w:eastAsia="zh-CN"/>
        </w:rPr>
        <w:t>10.有效业绩证明说明：材料需包括合同内容及签署盖章页等关键页扫描件，并提供至少1张对应发票，发票开票日期须在本项目谈判公告发布之日 30 日前，发票信息中买卖方名称、发票号码、发票二维码等关键信息必须清晰可查证；2．业绩合同文件中合同签订时间、合同金额、合同主要内容、签署盖章页，以上关键内容均清晰可见、完整有效，否则视为无效业绩。</w:t>
      </w:r>
      <w:r>
        <w:rPr>
          <w:rFonts w:hint="eastAsia" w:ascii="仿宋" w:hAnsi="仿宋" w:eastAsia="仿宋" w:cs="仿宋"/>
          <w:b w:val="0"/>
          <w:bCs w:val="0"/>
          <w:color w:val="auto"/>
          <w:spacing w:val="0"/>
          <w:sz w:val="24"/>
          <w:szCs w:val="24"/>
          <w:highlight w:val="none"/>
          <w:u w:val="none"/>
          <w:lang w:val="en-US" w:eastAsia="zh-CN"/>
        </w:rPr>
        <w:br w:type="page"/>
      </w:r>
      <w:r>
        <w:rPr>
          <w:rFonts w:hint="eastAsia" w:ascii="仿宋" w:hAnsi="仿宋" w:eastAsia="仿宋" w:cs="仿宋"/>
          <w:b/>
          <w:bCs/>
          <w:color w:val="auto"/>
          <w:spacing w:val="0"/>
          <w:sz w:val="32"/>
          <w:szCs w:val="32"/>
          <w:highlight w:val="none"/>
          <w:u w:val="none"/>
          <w:lang w:val="en-US" w:eastAsia="zh-CN"/>
        </w:rPr>
        <w:t>声明函</w:t>
      </w:r>
    </w:p>
    <w:p w14:paraId="0E6E007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both"/>
        <w:textAlignment w:val="auto"/>
        <w:outlineLvl w:val="9"/>
        <w:rPr>
          <w:rFonts w:hint="eastAsia" w:ascii="仿宋" w:hAnsi="仿宋" w:eastAsia="仿宋" w:cs="仿宋"/>
          <w:b w:val="0"/>
          <w:bCs w:val="0"/>
          <w:color w:val="auto"/>
          <w:spacing w:val="0"/>
          <w:sz w:val="24"/>
          <w:szCs w:val="24"/>
          <w:highlight w:val="none"/>
          <w:lang w:val="en-US" w:eastAsia="zh-CN"/>
        </w:rPr>
      </w:pPr>
      <w:r>
        <w:rPr>
          <w:rFonts w:hint="eastAsia" w:ascii="仿宋" w:hAnsi="仿宋" w:eastAsia="仿宋" w:cs="仿宋"/>
          <w:b w:val="0"/>
          <w:bCs w:val="0"/>
          <w:color w:val="auto"/>
          <w:spacing w:val="0"/>
          <w:sz w:val="24"/>
          <w:szCs w:val="24"/>
          <w:highlight w:val="none"/>
          <w:lang w:val="en-US" w:eastAsia="zh-CN"/>
        </w:rPr>
        <w:t>1.我方保证提交的响应文件中的所有内容真实有效，无虚假材料、不实陈述。如有弄虚作假，自愿接受谈判文件及延长石油集团相关管理制度中规定的全部处罚，并承担相应法律责任。</w:t>
      </w:r>
    </w:p>
    <w:p w14:paraId="2DE8D3D9">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both"/>
        <w:textAlignment w:val="auto"/>
        <w:outlineLvl w:val="9"/>
        <w:rPr>
          <w:rFonts w:hint="eastAsia" w:ascii="仿宋" w:hAnsi="仿宋" w:eastAsia="仿宋" w:cs="仿宋"/>
          <w:b w:val="0"/>
          <w:bCs w:val="0"/>
          <w:color w:val="auto"/>
          <w:spacing w:val="0"/>
          <w:sz w:val="32"/>
          <w:szCs w:val="32"/>
          <w:highlight w:val="none"/>
          <w:lang w:val="en-US" w:eastAsia="zh-CN"/>
        </w:rPr>
      </w:pPr>
      <w:r>
        <w:rPr>
          <w:rFonts w:hint="eastAsia" w:ascii="仿宋" w:hAnsi="仿宋" w:eastAsia="仿宋" w:cs="仿宋"/>
          <w:b w:val="0"/>
          <w:bCs w:val="0"/>
          <w:color w:val="auto"/>
          <w:spacing w:val="0"/>
          <w:sz w:val="24"/>
          <w:szCs w:val="24"/>
          <w:highlight w:val="none"/>
          <w:lang w:val="en-US" w:eastAsia="zh-CN"/>
        </w:rPr>
        <w:t>2.我方在以下表格按照格式要求进行签字、盖章后，即视为对注意事项内容和对递交的响应文件中的全部内容予以认可和确认。不再对响应文件中其他内容进行逐一签字、盖章。若响应文件中内容出现错误、矛盾或对供应商不利情况，相关责任均由供应商承担。</w:t>
      </w:r>
    </w:p>
    <w:tbl>
      <w:tblPr>
        <w:tblStyle w:val="12"/>
        <w:tblW w:w="8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67"/>
        <w:gridCol w:w="2552"/>
        <w:gridCol w:w="2399"/>
      </w:tblGrid>
      <w:tr w14:paraId="3F4EC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567" w:type="dxa"/>
            <w:noWrap w:val="0"/>
            <w:vAlign w:val="top"/>
          </w:tcPr>
          <w:p w14:paraId="45951DB5">
            <w:pPr>
              <w:jc w:val="center"/>
              <w:outlineLvl w:val="9"/>
              <w:rPr>
                <w:rFonts w:hint="eastAsia" w:ascii="仿宋" w:hAnsi="仿宋" w:eastAsia="仿宋" w:cs="仿宋"/>
                <w:b/>
                <w:bCs/>
                <w:u w:val="single"/>
                <w:lang w:val="en-US" w:eastAsia="zh-CN"/>
              </w:rPr>
            </w:pPr>
            <w:r>
              <w:rPr>
                <w:rFonts w:hint="eastAsia" w:ascii="仿宋" w:hAnsi="仿宋" w:eastAsia="仿宋" w:cs="仿宋"/>
                <w:b/>
                <w:bCs/>
                <w:color w:val="000000"/>
                <w:sz w:val="21"/>
                <w:szCs w:val="21"/>
                <w:highlight w:val="none"/>
                <w:lang w:eastAsia="zh-CN"/>
              </w:rPr>
              <w:t>供应商</w:t>
            </w:r>
            <w:r>
              <w:rPr>
                <w:rFonts w:hint="eastAsia" w:ascii="仿宋" w:hAnsi="仿宋" w:eastAsia="仿宋" w:cs="仿宋"/>
                <w:b/>
                <w:bCs/>
                <w:color w:val="000000"/>
                <w:sz w:val="21"/>
                <w:szCs w:val="21"/>
                <w:highlight w:val="none"/>
              </w:rPr>
              <w:t>全称</w:t>
            </w:r>
          </w:p>
        </w:tc>
        <w:tc>
          <w:tcPr>
            <w:tcW w:w="2552" w:type="dxa"/>
            <w:noWrap w:val="0"/>
            <w:vAlign w:val="top"/>
          </w:tcPr>
          <w:p w14:paraId="02531F82">
            <w:pPr>
              <w:jc w:val="center"/>
              <w:outlineLvl w:val="9"/>
              <w:rPr>
                <w:rFonts w:hint="eastAsia" w:ascii="仿宋" w:hAnsi="仿宋" w:eastAsia="仿宋" w:cs="仿宋"/>
                <w:b/>
                <w:bCs/>
                <w:color w:val="000000"/>
                <w:sz w:val="28"/>
                <w:szCs w:val="28"/>
                <w:highlight w:val="none"/>
                <w:vertAlign w:val="baseline"/>
                <w:lang w:val="en-US" w:eastAsia="zh-CN"/>
              </w:rPr>
            </w:pPr>
            <w:r>
              <w:rPr>
                <w:rFonts w:hint="eastAsia" w:ascii="仿宋" w:hAnsi="仿宋" w:eastAsia="仿宋" w:cs="仿宋"/>
                <w:b/>
                <w:bCs/>
                <w:color w:val="000000"/>
                <w:sz w:val="21"/>
                <w:szCs w:val="21"/>
                <w:highlight w:val="none"/>
              </w:rPr>
              <w:t>法定代表人</w:t>
            </w:r>
          </w:p>
        </w:tc>
        <w:tc>
          <w:tcPr>
            <w:tcW w:w="2399" w:type="dxa"/>
            <w:noWrap w:val="0"/>
            <w:vAlign w:val="top"/>
          </w:tcPr>
          <w:p w14:paraId="70AD8B68">
            <w:pPr>
              <w:jc w:val="center"/>
              <w:outlineLvl w:val="9"/>
              <w:rPr>
                <w:rFonts w:hint="eastAsia" w:ascii="仿宋" w:hAnsi="仿宋" w:eastAsia="仿宋" w:cs="仿宋"/>
                <w:b/>
                <w:bCs/>
                <w:color w:val="000000"/>
                <w:sz w:val="28"/>
                <w:szCs w:val="28"/>
                <w:highlight w:val="none"/>
                <w:vertAlign w:val="baseline"/>
                <w:lang w:eastAsia="zh-CN"/>
              </w:rPr>
            </w:pPr>
            <w:r>
              <w:rPr>
                <w:rFonts w:hint="eastAsia" w:ascii="仿宋" w:hAnsi="仿宋" w:eastAsia="仿宋" w:cs="仿宋"/>
                <w:b/>
                <w:bCs/>
                <w:color w:val="000000"/>
                <w:sz w:val="21"/>
                <w:szCs w:val="21"/>
                <w:highlight w:val="none"/>
                <w:lang w:val="en-US" w:eastAsia="zh-CN"/>
              </w:rPr>
              <w:t>委托代理人（如有）</w:t>
            </w:r>
          </w:p>
        </w:tc>
      </w:tr>
      <w:tr w14:paraId="6656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6" w:hRule="atLeast"/>
          <w:jc w:val="center"/>
        </w:trPr>
        <w:tc>
          <w:tcPr>
            <w:tcW w:w="3567" w:type="dxa"/>
            <w:noWrap w:val="0"/>
            <w:vAlign w:val="top"/>
          </w:tcPr>
          <w:p w14:paraId="17EA7092">
            <w:pPr>
              <w:jc w:val="center"/>
              <w:outlineLvl w:val="9"/>
              <w:rPr>
                <w:rFonts w:hint="eastAsia" w:ascii="仿宋" w:hAnsi="仿宋" w:eastAsia="仿宋" w:cs="仿宋"/>
                <w:color w:val="000000"/>
                <w:sz w:val="21"/>
                <w:szCs w:val="21"/>
                <w:highlight w:val="none"/>
                <w:u w:val="none"/>
                <w:lang w:val="en-US" w:eastAsia="zh-CN"/>
              </w:rPr>
            </w:pPr>
          </w:p>
          <w:p w14:paraId="2100CB0C">
            <w:pPr>
              <w:jc w:val="center"/>
              <w:outlineLvl w:val="9"/>
              <w:rPr>
                <w:rFonts w:hint="eastAsia" w:ascii="仿宋" w:hAnsi="仿宋" w:eastAsia="仿宋" w:cs="仿宋"/>
                <w:color w:val="000000"/>
                <w:sz w:val="21"/>
                <w:szCs w:val="21"/>
                <w:highlight w:val="none"/>
                <w:u w:val="none"/>
                <w:lang w:val="en-US" w:eastAsia="zh-CN"/>
              </w:rPr>
            </w:pPr>
          </w:p>
          <w:p w14:paraId="62871120">
            <w:pPr>
              <w:jc w:val="center"/>
              <w:outlineLvl w:val="9"/>
              <w:rPr>
                <w:rFonts w:hint="eastAsia" w:ascii="仿宋" w:hAnsi="仿宋" w:eastAsia="仿宋" w:cs="仿宋"/>
                <w:color w:val="000000"/>
                <w:sz w:val="21"/>
                <w:szCs w:val="21"/>
                <w:highlight w:val="none"/>
                <w:u w:val="none"/>
                <w:lang w:val="en-US" w:eastAsia="zh-CN"/>
              </w:rPr>
            </w:pPr>
          </w:p>
          <w:p w14:paraId="4DE0F9F5">
            <w:pPr>
              <w:jc w:val="center"/>
              <w:outlineLvl w:val="9"/>
              <w:rPr>
                <w:rFonts w:hint="eastAsia" w:ascii="仿宋" w:hAnsi="仿宋" w:eastAsia="仿宋" w:cs="仿宋"/>
                <w:color w:val="000000"/>
                <w:sz w:val="21"/>
                <w:szCs w:val="21"/>
                <w:highlight w:val="none"/>
                <w:u w:val="none"/>
                <w:lang w:val="en-US" w:eastAsia="zh-CN"/>
              </w:rPr>
            </w:pPr>
          </w:p>
          <w:p w14:paraId="00C19E4E">
            <w:pPr>
              <w:jc w:val="center"/>
              <w:outlineLvl w:val="9"/>
              <w:rPr>
                <w:rFonts w:hint="eastAsia" w:ascii="仿宋" w:hAnsi="仿宋" w:eastAsia="仿宋" w:cs="仿宋"/>
                <w:color w:val="000000"/>
                <w:sz w:val="21"/>
                <w:szCs w:val="21"/>
                <w:highlight w:val="none"/>
                <w:u w:val="none"/>
                <w:lang w:val="en-US" w:eastAsia="zh-CN"/>
              </w:rPr>
            </w:pPr>
          </w:p>
          <w:p w14:paraId="7FB92CB4">
            <w:pPr>
              <w:jc w:val="center"/>
              <w:outlineLvl w:val="9"/>
              <w:rPr>
                <w:rFonts w:hint="eastAsia" w:ascii="仿宋" w:hAnsi="仿宋" w:eastAsia="仿宋" w:cs="仿宋"/>
                <w:color w:val="000000"/>
                <w:sz w:val="21"/>
                <w:szCs w:val="21"/>
                <w:highlight w:val="none"/>
                <w:u w:val="none"/>
                <w:lang w:val="en-US" w:eastAsia="zh-CN"/>
              </w:rPr>
            </w:pPr>
          </w:p>
          <w:p w14:paraId="39C07914">
            <w:pPr>
              <w:jc w:val="center"/>
              <w:outlineLvl w:val="9"/>
              <w:rPr>
                <w:rFonts w:hint="eastAsia" w:ascii="仿宋" w:hAnsi="仿宋" w:eastAsia="仿宋" w:cs="仿宋"/>
                <w:color w:val="000000"/>
                <w:sz w:val="21"/>
                <w:szCs w:val="21"/>
                <w:highlight w:val="none"/>
                <w:u w:val="none"/>
                <w:lang w:val="en-US" w:eastAsia="zh-CN"/>
              </w:rPr>
            </w:pPr>
          </w:p>
          <w:p w14:paraId="39F9C26C">
            <w:pPr>
              <w:jc w:val="center"/>
              <w:outlineLvl w:val="9"/>
              <w:rPr>
                <w:rFonts w:hint="eastAsia" w:ascii="仿宋" w:hAnsi="仿宋" w:eastAsia="仿宋" w:cs="仿宋"/>
                <w:color w:val="000000"/>
                <w:sz w:val="21"/>
                <w:szCs w:val="21"/>
                <w:highlight w:val="none"/>
                <w:u w:val="none"/>
                <w:lang w:val="en-US" w:eastAsia="zh-CN"/>
              </w:rPr>
            </w:pPr>
            <w:r>
              <w:rPr>
                <w:rFonts w:hint="eastAsia" w:ascii="仿宋" w:hAnsi="仿宋" w:eastAsia="仿宋" w:cs="仿宋"/>
                <w:color w:val="000000"/>
                <w:sz w:val="21"/>
                <w:szCs w:val="21"/>
                <w:highlight w:val="none"/>
                <w:u w:val="none"/>
                <w:lang w:val="en-US" w:eastAsia="zh-CN"/>
              </w:rPr>
              <w:t>（盖章）</w:t>
            </w:r>
          </w:p>
        </w:tc>
        <w:tc>
          <w:tcPr>
            <w:tcW w:w="2552" w:type="dxa"/>
            <w:noWrap w:val="0"/>
            <w:vAlign w:val="top"/>
          </w:tcPr>
          <w:p w14:paraId="0EB6F5BA">
            <w:pPr>
              <w:jc w:val="center"/>
              <w:outlineLvl w:val="9"/>
              <w:rPr>
                <w:rFonts w:hint="eastAsia" w:ascii="仿宋" w:hAnsi="仿宋" w:eastAsia="仿宋" w:cs="仿宋"/>
                <w:color w:val="000000"/>
                <w:sz w:val="21"/>
                <w:szCs w:val="21"/>
                <w:highlight w:val="none"/>
                <w:u w:val="none"/>
                <w:lang w:val="en-US" w:eastAsia="zh-CN"/>
              </w:rPr>
            </w:pPr>
          </w:p>
          <w:p w14:paraId="321A0E35">
            <w:pPr>
              <w:jc w:val="center"/>
              <w:outlineLvl w:val="9"/>
              <w:rPr>
                <w:rFonts w:hint="eastAsia" w:ascii="仿宋" w:hAnsi="仿宋" w:eastAsia="仿宋" w:cs="仿宋"/>
                <w:color w:val="000000"/>
                <w:sz w:val="21"/>
                <w:szCs w:val="21"/>
                <w:highlight w:val="none"/>
                <w:u w:val="none"/>
                <w:lang w:val="en-US" w:eastAsia="zh-CN"/>
              </w:rPr>
            </w:pPr>
          </w:p>
          <w:p w14:paraId="2636811D">
            <w:pPr>
              <w:jc w:val="center"/>
              <w:outlineLvl w:val="9"/>
              <w:rPr>
                <w:rFonts w:hint="eastAsia" w:ascii="仿宋" w:hAnsi="仿宋" w:eastAsia="仿宋" w:cs="仿宋"/>
                <w:color w:val="000000"/>
                <w:sz w:val="21"/>
                <w:szCs w:val="21"/>
                <w:highlight w:val="none"/>
                <w:u w:val="none"/>
                <w:lang w:val="en-US" w:eastAsia="zh-CN"/>
              </w:rPr>
            </w:pPr>
          </w:p>
          <w:p w14:paraId="09DDE7D1">
            <w:pPr>
              <w:jc w:val="center"/>
              <w:outlineLvl w:val="9"/>
              <w:rPr>
                <w:rFonts w:hint="eastAsia" w:ascii="仿宋" w:hAnsi="仿宋" w:eastAsia="仿宋" w:cs="仿宋"/>
                <w:color w:val="000000"/>
                <w:sz w:val="21"/>
                <w:szCs w:val="21"/>
                <w:highlight w:val="none"/>
                <w:u w:val="none"/>
                <w:lang w:val="en-US" w:eastAsia="zh-CN"/>
              </w:rPr>
            </w:pPr>
          </w:p>
          <w:p w14:paraId="09F16604">
            <w:pPr>
              <w:jc w:val="center"/>
              <w:outlineLvl w:val="9"/>
              <w:rPr>
                <w:rFonts w:hint="eastAsia" w:ascii="仿宋" w:hAnsi="仿宋" w:eastAsia="仿宋" w:cs="仿宋"/>
                <w:color w:val="000000"/>
                <w:sz w:val="21"/>
                <w:szCs w:val="21"/>
                <w:highlight w:val="none"/>
                <w:u w:val="none"/>
                <w:lang w:val="en-US" w:eastAsia="zh-CN"/>
              </w:rPr>
            </w:pPr>
          </w:p>
          <w:p w14:paraId="0489887F">
            <w:pPr>
              <w:jc w:val="center"/>
              <w:outlineLvl w:val="9"/>
              <w:rPr>
                <w:rFonts w:hint="eastAsia" w:ascii="仿宋" w:hAnsi="仿宋" w:eastAsia="仿宋" w:cs="仿宋"/>
                <w:color w:val="000000"/>
                <w:sz w:val="21"/>
                <w:szCs w:val="21"/>
                <w:highlight w:val="none"/>
                <w:u w:val="none"/>
                <w:lang w:val="en-US" w:eastAsia="zh-CN"/>
              </w:rPr>
            </w:pPr>
          </w:p>
          <w:p w14:paraId="68CDDEA8">
            <w:pPr>
              <w:jc w:val="center"/>
              <w:outlineLvl w:val="9"/>
              <w:rPr>
                <w:rFonts w:hint="eastAsia" w:ascii="仿宋" w:hAnsi="仿宋" w:eastAsia="仿宋" w:cs="仿宋"/>
                <w:color w:val="000000"/>
                <w:sz w:val="21"/>
                <w:szCs w:val="21"/>
                <w:highlight w:val="none"/>
                <w:u w:val="none"/>
                <w:lang w:val="en-US" w:eastAsia="zh-CN"/>
              </w:rPr>
            </w:pPr>
          </w:p>
          <w:p w14:paraId="2CB5739D">
            <w:pPr>
              <w:jc w:val="center"/>
              <w:outlineLvl w:val="9"/>
              <w:rPr>
                <w:rFonts w:hint="eastAsia" w:ascii="仿宋" w:hAnsi="仿宋" w:eastAsia="仿宋" w:cs="仿宋"/>
                <w:b/>
                <w:bCs/>
                <w:color w:val="000000"/>
                <w:sz w:val="28"/>
                <w:szCs w:val="28"/>
                <w:highlight w:val="none"/>
                <w:u w:val="none"/>
                <w:vertAlign w:val="baseline"/>
                <w:lang w:eastAsia="zh-CN"/>
              </w:rPr>
            </w:pPr>
            <w:r>
              <w:rPr>
                <w:rFonts w:hint="eastAsia" w:ascii="仿宋" w:hAnsi="仿宋" w:eastAsia="仿宋" w:cs="仿宋"/>
                <w:color w:val="000000"/>
                <w:sz w:val="21"/>
                <w:szCs w:val="21"/>
                <w:highlight w:val="none"/>
                <w:u w:val="none"/>
                <w:lang w:val="en-US" w:eastAsia="zh-CN"/>
              </w:rPr>
              <w:t>（签字或盖章）</w:t>
            </w:r>
          </w:p>
        </w:tc>
        <w:tc>
          <w:tcPr>
            <w:tcW w:w="2399" w:type="dxa"/>
            <w:noWrap w:val="0"/>
            <w:vAlign w:val="top"/>
          </w:tcPr>
          <w:p w14:paraId="7A10C455">
            <w:pPr>
              <w:jc w:val="center"/>
              <w:outlineLvl w:val="9"/>
              <w:rPr>
                <w:rFonts w:hint="eastAsia" w:ascii="仿宋" w:hAnsi="仿宋" w:eastAsia="仿宋" w:cs="仿宋"/>
                <w:color w:val="000000"/>
                <w:sz w:val="21"/>
                <w:szCs w:val="21"/>
                <w:highlight w:val="none"/>
                <w:u w:val="none"/>
                <w:lang w:val="en-US" w:eastAsia="zh-CN"/>
              </w:rPr>
            </w:pPr>
          </w:p>
          <w:p w14:paraId="57389B9C">
            <w:pPr>
              <w:jc w:val="center"/>
              <w:outlineLvl w:val="9"/>
              <w:rPr>
                <w:rFonts w:hint="eastAsia" w:ascii="仿宋" w:hAnsi="仿宋" w:eastAsia="仿宋" w:cs="仿宋"/>
                <w:color w:val="000000"/>
                <w:sz w:val="21"/>
                <w:szCs w:val="21"/>
                <w:highlight w:val="none"/>
                <w:u w:val="none"/>
                <w:lang w:val="en-US" w:eastAsia="zh-CN"/>
              </w:rPr>
            </w:pPr>
          </w:p>
          <w:p w14:paraId="23AA5A34">
            <w:pPr>
              <w:jc w:val="center"/>
              <w:outlineLvl w:val="9"/>
              <w:rPr>
                <w:rFonts w:hint="eastAsia" w:ascii="仿宋" w:hAnsi="仿宋" w:eastAsia="仿宋" w:cs="仿宋"/>
                <w:color w:val="000000"/>
                <w:sz w:val="21"/>
                <w:szCs w:val="21"/>
                <w:highlight w:val="none"/>
                <w:u w:val="none"/>
                <w:lang w:val="en-US" w:eastAsia="zh-CN"/>
              </w:rPr>
            </w:pPr>
          </w:p>
          <w:p w14:paraId="397B7854">
            <w:pPr>
              <w:jc w:val="center"/>
              <w:outlineLvl w:val="9"/>
              <w:rPr>
                <w:rFonts w:hint="eastAsia" w:ascii="仿宋" w:hAnsi="仿宋" w:eastAsia="仿宋" w:cs="仿宋"/>
                <w:color w:val="000000"/>
                <w:sz w:val="21"/>
                <w:szCs w:val="21"/>
                <w:highlight w:val="none"/>
                <w:u w:val="none"/>
                <w:lang w:val="en-US" w:eastAsia="zh-CN"/>
              </w:rPr>
            </w:pPr>
          </w:p>
          <w:p w14:paraId="17AD91A9">
            <w:pPr>
              <w:jc w:val="center"/>
              <w:outlineLvl w:val="9"/>
              <w:rPr>
                <w:rFonts w:hint="eastAsia" w:ascii="仿宋" w:hAnsi="仿宋" w:eastAsia="仿宋" w:cs="仿宋"/>
                <w:color w:val="000000"/>
                <w:sz w:val="21"/>
                <w:szCs w:val="21"/>
                <w:highlight w:val="none"/>
                <w:u w:val="none"/>
                <w:lang w:val="en-US" w:eastAsia="zh-CN"/>
              </w:rPr>
            </w:pPr>
          </w:p>
          <w:p w14:paraId="059A2CA6">
            <w:pPr>
              <w:jc w:val="center"/>
              <w:outlineLvl w:val="9"/>
              <w:rPr>
                <w:rFonts w:hint="eastAsia" w:ascii="仿宋" w:hAnsi="仿宋" w:eastAsia="仿宋" w:cs="仿宋"/>
                <w:color w:val="000000"/>
                <w:sz w:val="21"/>
                <w:szCs w:val="21"/>
                <w:highlight w:val="none"/>
                <w:u w:val="none"/>
                <w:lang w:val="en-US" w:eastAsia="zh-CN"/>
              </w:rPr>
            </w:pPr>
          </w:p>
          <w:p w14:paraId="40EC92E3">
            <w:pPr>
              <w:jc w:val="center"/>
              <w:outlineLvl w:val="9"/>
              <w:rPr>
                <w:rFonts w:hint="eastAsia" w:ascii="仿宋" w:hAnsi="仿宋" w:eastAsia="仿宋" w:cs="仿宋"/>
                <w:color w:val="000000"/>
                <w:sz w:val="21"/>
                <w:szCs w:val="21"/>
                <w:highlight w:val="none"/>
                <w:u w:val="none"/>
                <w:lang w:val="en-US" w:eastAsia="zh-CN"/>
              </w:rPr>
            </w:pPr>
          </w:p>
          <w:p w14:paraId="32C73E2C">
            <w:pPr>
              <w:jc w:val="center"/>
              <w:outlineLvl w:val="9"/>
              <w:rPr>
                <w:rFonts w:hint="eastAsia" w:ascii="仿宋" w:hAnsi="仿宋" w:eastAsia="仿宋" w:cs="仿宋"/>
                <w:b/>
                <w:bCs/>
                <w:color w:val="000000"/>
                <w:sz w:val="28"/>
                <w:szCs w:val="28"/>
                <w:highlight w:val="none"/>
                <w:u w:val="none"/>
                <w:vertAlign w:val="baseline"/>
                <w:lang w:eastAsia="zh-CN"/>
              </w:rPr>
            </w:pPr>
            <w:r>
              <w:rPr>
                <w:rFonts w:hint="eastAsia" w:ascii="仿宋" w:hAnsi="仿宋" w:eastAsia="仿宋" w:cs="仿宋"/>
                <w:color w:val="000000"/>
                <w:sz w:val="21"/>
                <w:szCs w:val="21"/>
                <w:highlight w:val="none"/>
                <w:u w:val="none"/>
                <w:lang w:val="en-US" w:eastAsia="zh-CN"/>
              </w:rPr>
              <w:t>（签字或盖章）</w:t>
            </w:r>
          </w:p>
        </w:tc>
      </w:tr>
      <w:tr w14:paraId="3B250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18" w:type="dxa"/>
            <w:gridSpan w:val="3"/>
            <w:noWrap w:val="0"/>
            <w:vAlign w:val="top"/>
          </w:tcPr>
          <w:p w14:paraId="452F55B6">
            <w:pPr>
              <w:jc w:val="center"/>
              <w:outlineLvl w:val="9"/>
              <w:rPr>
                <w:rFonts w:hint="default" w:ascii="仿宋" w:hAnsi="仿宋" w:eastAsia="仿宋" w:cs="仿宋"/>
                <w:color w:val="000000"/>
                <w:sz w:val="21"/>
                <w:szCs w:val="21"/>
                <w:highlight w:val="none"/>
                <w:u w:val="none"/>
                <w:lang w:val="en-US" w:eastAsia="zh-CN"/>
              </w:rPr>
            </w:pPr>
            <w:r>
              <w:rPr>
                <w:rFonts w:hint="eastAsia" w:ascii="仿宋" w:hAnsi="仿宋" w:eastAsia="仿宋" w:cs="仿宋"/>
                <w:color w:val="000000"/>
                <w:sz w:val="21"/>
                <w:szCs w:val="21"/>
                <w:highlight w:val="none"/>
                <w:u w:val="none"/>
                <w:lang w:val="en-US" w:eastAsia="zh-CN"/>
              </w:rPr>
              <w:t xml:space="preserve">                                                        年  月   日</w:t>
            </w:r>
          </w:p>
        </w:tc>
      </w:tr>
    </w:tbl>
    <w:p w14:paraId="6344F4E5">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both"/>
        <w:textAlignment w:val="auto"/>
        <w:outlineLvl w:val="9"/>
        <w:rPr>
          <w:rFonts w:hint="eastAsia" w:ascii="仿宋" w:hAnsi="仿宋" w:eastAsia="仿宋" w:cs="仿宋"/>
          <w:b w:val="0"/>
          <w:bCs w:val="0"/>
          <w:color w:val="auto"/>
          <w:spacing w:val="0"/>
          <w:sz w:val="24"/>
          <w:szCs w:val="24"/>
          <w:highlight w:val="none"/>
          <w:lang w:val="en-US" w:eastAsia="zh-CN"/>
        </w:rPr>
      </w:pPr>
    </w:p>
    <w:p w14:paraId="57659F3A">
      <w:pPr>
        <w:spacing w:line="360" w:lineRule="auto"/>
        <w:ind w:firstLine="630"/>
        <w:rPr>
          <w:rFonts w:hint="eastAsia" w:ascii="仿宋" w:hAnsi="仿宋" w:eastAsia="仿宋" w:cs="仿宋"/>
          <w:color w:val="000000"/>
          <w:sz w:val="21"/>
          <w:szCs w:val="21"/>
          <w:highlight w:val="none"/>
        </w:rPr>
      </w:pPr>
      <w:r>
        <w:rPr>
          <w:rFonts w:hint="eastAsia" w:ascii="仿宋" w:hAnsi="仿宋" w:eastAsia="仿宋" w:cs="仿宋"/>
          <w:b/>
          <w:bCs/>
          <w:color w:val="000000"/>
          <w:sz w:val="28"/>
          <w:szCs w:val="28"/>
          <w:highlight w:val="none"/>
          <w:lang w:eastAsia="zh-CN"/>
        </w:rPr>
        <w:br w:type="page"/>
      </w:r>
    </w:p>
    <w:p w14:paraId="2A84A6A2">
      <w:pPr>
        <w:pageBreakBefore w:val="0"/>
        <w:kinsoku/>
        <w:wordWrap w:val="0"/>
        <w:bidi w:val="0"/>
        <w:snapToGrid w:val="0"/>
        <w:spacing w:line="360" w:lineRule="auto"/>
        <w:jc w:val="center"/>
        <w:outlineLvl w:val="9"/>
        <w:rPr>
          <w:rFonts w:hint="eastAsia" w:ascii="仿宋" w:hAnsi="仿宋" w:eastAsia="仿宋" w:cs="仿宋"/>
          <w:b/>
          <w:bCs/>
          <w:color w:val="auto"/>
          <w:spacing w:val="0"/>
          <w:sz w:val="28"/>
          <w:szCs w:val="28"/>
          <w:highlight w:val="none"/>
        </w:rPr>
      </w:pPr>
      <w:r>
        <w:rPr>
          <w:rFonts w:hint="eastAsia" w:ascii="仿宋" w:hAnsi="仿宋" w:eastAsia="仿宋" w:cs="仿宋"/>
          <w:b/>
          <w:bCs/>
          <w:color w:val="auto"/>
          <w:spacing w:val="0"/>
          <w:sz w:val="28"/>
          <w:szCs w:val="28"/>
          <w:highlight w:val="none"/>
        </w:rPr>
        <w:t>目   录</w:t>
      </w:r>
    </w:p>
    <w:p w14:paraId="1A79B1B3">
      <w:pPr>
        <w:pageBreakBefore w:val="0"/>
        <w:kinsoku/>
        <w:wordWrap w:val="0"/>
        <w:bidi w:val="0"/>
        <w:snapToGrid w:val="0"/>
        <w:spacing w:line="360" w:lineRule="auto"/>
        <w:ind w:firstLine="420" w:firstLineChars="200"/>
        <w:outlineLvl w:val="9"/>
        <w:rPr>
          <w:rFonts w:hint="eastAsia" w:ascii="仿宋" w:hAnsi="仿宋" w:eastAsia="仿宋" w:cs="仿宋"/>
          <w:bCs/>
          <w:color w:val="auto"/>
          <w:spacing w:val="0"/>
          <w:sz w:val="21"/>
          <w:szCs w:val="21"/>
          <w:highlight w:val="none"/>
        </w:rPr>
      </w:pPr>
    </w:p>
    <w:p w14:paraId="79DDA0E3">
      <w:pPr>
        <w:keepNext w:val="0"/>
        <w:keepLines w:val="0"/>
        <w:pageBreakBefore w:val="0"/>
        <w:widowControl w:val="0"/>
        <w:numPr>
          <w:ilvl w:val="0"/>
          <w:numId w:val="3"/>
        </w:numPr>
        <w:kinsoku/>
        <w:wordWrap w:val="0"/>
        <w:overflowPunct/>
        <w:topLinePunct w:val="0"/>
        <w:autoSpaceDE/>
        <w:autoSpaceDN/>
        <w:bidi w:val="0"/>
        <w:adjustRightInd/>
        <w:snapToGrid w:val="0"/>
        <w:spacing w:line="360" w:lineRule="auto"/>
        <w:ind w:firstLine="420" w:firstLineChars="200"/>
        <w:textAlignment w:val="auto"/>
        <w:outlineLvl w:val="9"/>
        <w:rPr>
          <w:rFonts w:hint="eastAsia" w:ascii="仿宋" w:hAnsi="仿宋" w:eastAsia="仿宋" w:cs="仿宋"/>
          <w:color w:val="auto"/>
          <w:spacing w:val="0"/>
          <w:sz w:val="21"/>
          <w:szCs w:val="21"/>
          <w:highlight w:val="none"/>
          <w:lang w:val="en-US" w:eastAsia="zh-CN"/>
        </w:rPr>
      </w:pPr>
      <w:r>
        <w:rPr>
          <w:rFonts w:hint="eastAsia" w:ascii="仿宋" w:hAnsi="仿宋" w:eastAsia="仿宋" w:cs="仿宋"/>
          <w:color w:val="auto"/>
          <w:spacing w:val="0"/>
          <w:sz w:val="21"/>
          <w:szCs w:val="21"/>
          <w:highlight w:val="none"/>
          <w:lang w:val="en-US" w:eastAsia="zh-CN"/>
        </w:rPr>
        <w:t>谈判响应文件内容索引表</w:t>
      </w:r>
    </w:p>
    <w:p w14:paraId="23786629">
      <w:pPr>
        <w:keepNext w:val="0"/>
        <w:keepLines w:val="0"/>
        <w:pageBreakBefore w:val="0"/>
        <w:widowControl w:val="0"/>
        <w:numPr>
          <w:ilvl w:val="0"/>
          <w:numId w:val="3"/>
        </w:numPr>
        <w:kinsoku/>
        <w:wordWrap w:val="0"/>
        <w:overflowPunct/>
        <w:topLinePunct w:val="0"/>
        <w:autoSpaceDE/>
        <w:autoSpaceDN/>
        <w:bidi w:val="0"/>
        <w:adjustRightInd/>
        <w:snapToGrid w:val="0"/>
        <w:spacing w:line="360" w:lineRule="auto"/>
        <w:ind w:left="0" w:leftChars="0" w:firstLine="420" w:firstLineChars="200"/>
        <w:jc w:val="both"/>
        <w:textAlignment w:val="auto"/>
        <w:outlineLvl w:val="9"/>
        <w:rPr>
          <w:rFonts w:hint="eastAsia" w:ascii="仿宋" w:hAnsi="仿宋" w:eastAsia="仿宋" w:cs="仿宋"/>
          <w:color w:val="auto"/>
          <w:spacing w:val="0"/>
          <w:sz w:val="21"/>
          <w:szCs w:val="21"/>
          <w:highlight w:val="none"/>
          <w:lang w:val="en-US" w:eastAsia="zh-CN"/>
        </w:rPr>
      </w:pPr>
      <w:r>
        <w:rPr>
          <w:rFonts w:hint="eastAsia" w:ascii="仿宋" w:hAnsi="仿宋" w:eastAsia="仿宋" w:cs="仿宋"/>
          <w:color w:val="auto"/>
          <w:spacing w:val="0"/>
          <w:sz w:val="21"/>
          <w:szCs w:val="21"/>
          <w:highlight w:val="none"/>
          <w:lang w:val="en-US" w:eastAsia="zh-CN"/>
        </w:rPr>
        <w:t>法定代表人身份证明书或法定代表人授权委托书</w:t>
      </w:r>
    </w:p>
    <w:p w14:paraId="7A4C94ED">
      <w:pPr>
        <w:keepNext w:val="0"/>
        <w:keepLines w:val="0"/>
        <w:pageBreakBefore w:val="0"/>
        <w:widowControl w:val="0"/>
        <w:numPr>
          <w:ilvl w:val="0"/>
          <w:numId w:val="3"/>
        </w:numPr>
        <w:kinsoku/>
        <w:wordWrap w:val="0"/>
        <w:overflowPunct/>
        <w:topLinePunct w:val="0"/>
        <w:autoSpaceDE/>
        <w:autoSpaceDN/>
        <w:bidi w:val="0"/>
        <w:adjustRightInd/>
        <w:snapToGrid w:val="0"/>
        <w:spacing w:line="360" w:lineRule="auto"/>
        <w:ind w:left="0" w:leftChars="0" w:firstLine="420" w:firstLineChars="200"/>
        <w:jc w:val="both"/>
        <w:textAlignment w:val="auto"/>
        <w:outlineLvl w:val="9"/>
        <w:rPr>
          <w:rFonts w:hint="eastAsia" w:ascii="仿宋" w:hAnsi="仿宋" w:eastAsia="仿宋" w:cs="仿宋"/>
          <w:color w:val="auto"/>
          <w:spacing w:val="0"/>
          <w:sz w:val="21"/>
          <w:szCs w:val="21"/>
          <w:highlight w:val="none"/>
          <w:lang w:val="en-US" w:eastAsia="zh-CN"/>
        </w:rPr>
      </w:pPr>
      <w:r>
        <w:rPr>
          <w:rFonts w:hint="eastAsia" w:ascii="仿宋" w:hAnsi="仿宋" w:eastAsia="仿宋" w:cs="仿宋"/>
          <w:color w:val="auto"/>
          <w:spacing w:val="0"/>
          <w:sz w:val="21"/>
          <w:szCs w:val="21"/>
          <w:highlight w:val="none"/>
          <w:lang w:val="en-US" w:eastAsia="zh-CN"/>
        </w:rPr>
        <w:t>谈判响应函</w:t>
      </w:r>
    </w:p>
    <w:p w14:paraId="02171D7B">
      <w:pPr>
        <w:keepNext w:val="0"/>
        <w:keepLines w:val="0"/>
        <w:pageBreakBefore w:val="0"/>
        <w:widowControl w:val="0"/>
        <w:kinsoku/>
        <w:wordWrap w:val="0"/>
        <w:overflowPunct/>
        <w:topLinePunct w:val="0"/>
        <w:autoSpaceDE/>
        <w:autoSpaceDN/>
        <w:bidi w:val="0"/>
        <w:adjustRightInd/>
        <w:snapToGrid w:val="0"/>
        <w:spacing w:line="360" w:lineRule="auto"/>
        <w:ind w:firstLine="420" w:firstLineChars="200"/>
        <w:textAlignment w:val="auto"/>
        <w:outlineLvl w:val="9"/>
        <w:rPr>
          <w:rFonts w:hint="eastAsia" w:ascii="仿宋" w:hAnsi="仿宋" w:eastAsia="仿宋" w:cs="仿宋"/>
          <w:color w:val="auto"/>
          <w:spacing w:val="0"/>
          <w:sz w:val="21"/>
          <w:szCs w:val="21"/>
          <w:highlight w:val="none"/>
          <w:lang w:val="en-US" w:eastAsia="zh-CN"/>
        </w:rPr>
      </w:pPr>
      <w:r>
        <w:rPr>
          <w:rFonts w:hint="eastAsia" w:ascii="仿宋" w:hAnsi="仿宋" w:eastAsia="仿宋" w:cs="仿宋"/>
          <w:color w:val="auto"/>
          <w:spacing w:val="0"/>
          <w:sz w:val="21"/>
          <w:szCs w:val="21"/>
          <w:highlight w:val="none"/>
          <w:lang w:val="en-US" w:eastAsia="zh-CN"/>
        </w:rPr>
        <w:t>四、谈判报价</w:t>
      </w:r>
    </w:p>
    <w:p w14:paraId="03AC402F">
      <w:pPr>
        <w:keepNext w:val="0"/>
        <w:keepLines w:val="0"/>
        <w:pageBreakBefore w:val="0"/>
        <w:widowControl w:val="0"/>
        <w:kinsoku/>
        <w:wordWrap w:val="0"/>
        <w:overflowPunct/>
        <w:topLinePunct w:val="0"/>
        <w:autoSpaceDE/>
        <w:autoSpaceDN/>
        <w:bidi w:val="0"/>
        <w:adjustRightInd/>
        <w:snapToGrid w:val="0"/>
        <w:spacing w:line="360" w:lineRule="auto"/>
        <w:ind w:firstLine="420" w:firstLineChars="200"/>
        <w:textAlignment w:val="auto"/>
        <w:outlineLvl w:val="9"/>
        <w:rPr>
          <w:rFonts w:hint="eastAsia" w:ascii="仿宋" w:hAnsi="仿宋" w:eastAsia="仿宋" w:cs="仿宋"/>
          <w:color w:val="auto"/>
          <w:spacing w:val="0"/>
          <w:sz w:val="21"/>
          <w:szCs w:val="21"/>
          <w:highlight w:val="none"/>
          <w:lang w:val="en-US" w:eastAsia="zh-CN"/>
        </w:rPr>
      </w:pPr>
      <w:r>
        <w:rPr>
          <w:rFonts w:hint="eastAsia" w:ascii="仿宋" w:hAnsi="仿宋" w:eastAsia="仿宋" w:cs="仿宋"/>
          <w:color w:val="auto"/>
          <w:spacing w:val="0"/>
          <w:sz w:val="21"/>
          <w:szCs w:val="21"/>
          <w:highlight w:val="none"/>
          <w:lang w:val="en-US" w:eastAsia="zh-CN"/>
        </w:rPr>
        <w:t>五、商务和技术偏差表</w:t>
      </w:r>
    </w:p>
    <w:p w14:paraId="5FCCF194">
      <w:pPr>
        <w:keepNext w:val="0"/>
        <w:keepLines w:val="0"/>
        <w:pageBreakBefore w:val="0"/>
        <w:widowControl w:val="0"/>
        <w:kinsoku/>
        <w:wordWrap w:val="0"/>
        <w:overflowPunct/>
        <w:topLinePunct w:val="0"/>
        <w:autoSpaceDE/>
        <w:autoSpaceDN/>
        <w:bidi w:val="0"/>
        <w:adjustRightInd/>
        <w:snapToGrid w:val="0"/>
        <w:spacing w:line="360" w:lineRule="auto"/>
        <w:ind w:firstLine="420" w:firstLineChars="200"/>
        <w:textAlignment w:val="auto"/>
        <w:outlineLvl w:val="9"/>
        <w:rPr>
          <w:rFonts w:hint="eastAsia" w:ascii="仿宋" w:hAnsi="仿宋" w:eastAsia="仿宋" w:cs="仿宋"/>
          <w:color w:val="auto"/>
          <w:spacing w:val="0"/>
          <w:sz w:val="21"/>
          <w:szCs w:val="21"/>
          <w:highlight w:val="none"/>
          <w:lang w:val="en-US" w:eastAsia="zh-CN"/>
        </w:rPr>
      </w:pPr>
      <w:r>
        <w:rPr>
          <w:rFonts w:hint="eastAsia" w:ascii="仿宋" w:hAnsi="仿宋" w:eastAsia="仿宋" w:cs="仿宋"/>
          <w:color w:val="auto"/>
          <w:spacing w:val="0"/>
          <w:sz w:val="21"/>
          <w:szCs w:val="21"/>
          <w:highlight w:val="none"/>
          <w:lang w:val="en-US" w:eastAsia="zh-CN"/>
        </w:rPr>
        <w:t>六、资格审查资料</w:t>
      </w:r>
    </w:p>
    <w:p w14:paraId="3A340506">
      <w:pPr>
        <w:keepNext w:val="0"/>
        <w:keepLines w:val="0"/>
        <w:pageBreakBefore w:val="0"/>
        <w:widowControl w:val="0"/>
        <w:kinsoku/>
        <w:wordWrap w:val="0"/>
        <w:overflowPunct/>
        <w:topLinePunct w:val="0"/>
        <w:autoSpaceDE/>
        <w:autoSpaceDN/>
        <w:bidi w:val="0"/>
        <w:adjustRightInd/>
        <w:snapToGrid w:val="0"/>
        <w:spacing w:line="360" w:lineRule="auto"/>
        <w:ind w:firstLine="420" w:firstLineChars="200"/>
        <w:textAlignment w:val="auto"/>
        <w:outlineLvl w:val="9"/>
        <w:rPr>
          <w:rFonts w:hint="eastAsia" w:ascii="仿宋" w:hAnsi="仿宋" w:eastAsia="仿宋" w:cs="仿宋"/>
          <w:color w:val="auto"/>
          <w:spacing w:val="0"/>
          <w:sz w:val="21"/>
          <w:szCs w:val="21"/>
          <w:highlight w:val="none"/>
          <w:lang w:val="en-US" w:eastAsia="zh-CN"/>
        </w:rPr>
      </w:pPr>
      <w:r>
        <w:rPr>
          <w:rFonts w:hint="eastAsia" w:ascii="仿宋" w:hAnsi="仿宋" w:eastAsia="仿宋" w:cs="仿宋"/>
          <w:color w:val="auto"/>
          <w:spacing w:val="0"/>
          <w:sz w:val="21"/>
          <w:szCs w:val="21"/>
          <w:highlight w:val="none"/>
          <w:lang w:val="en-US" w:eastAsia="zh-CN"/>
        </w:rPr>
        <w:t>七、实力和信誉</w:t>
      </w:r>
    </w:p>
    <w:p w14:paraId="6C9A9770">
      <w:pPr>
        <w:keepNext w:val="0"/>
        <w:keepLines w:val="0"/>
        <w:pageBreakBefore w:val="0"/>
        <w:widowControl w:val="0"/>
        <w:kinsoku/>
        <w:wordWrap w:val="0"/>
        <w:overflowPunct/>
        <w:topLinePunct w:val="0"/>
        <w:autoSpaceDE/>
        <w:autoSpaceDN/>
        <w:bidi w:val="0"/>
        <w:adjustRightInd/>
        <w:snapToGrid w:val="0"/>
        <w:spacing w:line="360" w:lineRule="auto"/>
        <w:ind w:firstLine="420" w:firstLineChars="200"/>
        <w:textAlignment w:val="auto"/>
        <w:outlineLvl w:val="9"/>
        <w:rPr>
          <w:rFonts w:hint="eastAsia" w:ascii="仿宋" w:hAnsi="仿宋" w:eastAsia="仿宋" w:cs="仿宋"/>
          <w:color w:val="auto"/>
          <w:spacing w:val="0"/>
          <w:sz w:val="21"/>
          <w:szCs w:val="21"/>
          <w:highlight w:val="none"/>
          <w:lang w:val="en-US" w:eastAsia="zh-CN"/>
        </w:rPr>
      </w:pPr>
      <w:r>
        <w:rPr>
          <w:rFonts w:hint="eastAsia" w:ascii="仿宋" w:hAnsi="仿宋" w:eastAsia="仿宋" w:cs="仿宋"/>
          <w:color w:val="auto"/>
          <w:spacing w:val="0"/>
          <w:sz w:val="21"/>
          <w:szCs w:val="21"/>
          <w:highlight w:val="none"/>
          <w:lang w:val="en-US" w:eastAsia="zh-CN"/>
        </w:rPr>
        <w:t>八、技术部分</w:t>
      </w:r>
    </w:p>
    <w:p w14:paraId="6DD421C3">
      <w:pPr>
        <w:keepNext w:val="0"/>
        <w:keepLines w:val="0"/>
        <w:pageBreakBefore w:val="0"/>
        <w:widowControl w:val="0"/>
        <w:kinsoku/>
        <w:wordWrap w:val="0"/>
        <w:overflowPunct/>
        <w:topLinePunct w:val="0"/>
        <w:autoSpaceDE/>
        <w:autoSpaceDN/>
        <w:bidi w:val="0"/>
        <w:adjustRightInd/>
        <w:snapToGrid w:val="0"/>
        <w:spacing w:line="360" w:lineRule="auto"/>
        <w:ind w:firstLine="420" w:firstLineChars="200"/>
        <w:textAlignment w:val="auto"/>
        <w:outlineLvl w:val="9"/>
        <w:rPr>
          <w:rFonts w:hint="eastAsia" w:ascii="仿宋" w:hAnsi="仿宋" w:eastAsia="仿宋" w:cs="仿宋"/>
          <w:color w:val="auto"/>
          <w:spacing w:val="0"/>
          <w:sz w:val="21"/>
          <w:szCs w:val="21"/>
          <w:highlight w:val="none"/>
          <w:lang w:val="en-US" w:eastAsia="zh-CN"/>
        </w:rPr>
      </w:pPr>
      <w:r>
        <w:rPr>
          <w:rFonts w:hint="eastAsia" w:ascii="仿宋" w:hAnsi="仿宋" w:eastAsia="仿宋" w:cs="仿宋"/>
          <w:color w:val="auto"/>
          <w:spacing w:val="0"/>
          <w:sz w:val="21"/>
          <w:szCs w:val="21"/>
          <w:highlight w:val="none"/>
          <w:lang w:val="en-US" w:eastAsia="zh-CN"/>
        </w:rPr>
        <w:t>九、服务承诺</w:t>
      </w:r>
    </w:p>
    <w:p w14:paraId="47CE5840">
      <w:pPr>
        <w:keepNext w:val="0"/>
        <w:keepLines w:val="0"/>
        <w:pageBreakBefore w:val="0"/>
        <w:widowControl w:val="0"/>
        <w:kinsoku/>
        <w:wordWrap w:val="0"/>
        <w:overflowPunct/>
        <w:topLinePunct w:val="0"/>
        <w:autoSpaceDE/>
        <w:autoSpaceDN/>
        <w:bidi w:val="0"/>
        <w:adjustRightInd/>
        <w:snapToGrid w:val="0"/>
        <w:spacing w:line="360" w:lineRule="auto"/>
        <w:ind w:firstLine="420" w:firstLineChars="200"/>
        <w:textAlignment w:val="auto"/>
        <w:outlineLvl w:val="9"/>
        <w:rPr>
          <w:rFonts w:hint="eastAsia" w:ascii="仿宋" w:hAnsi="仿宋" w:eastAsia="仿宋" w:cs="仿宋"/>
          <w:color w:val="auto"/>
          <w:spacing w:val="0"/>
          <w:sz w:val="21"/>
          <w:szCs w:val="21"/>
          <w:highlight w:val="none"/>
          <w:lang w:val="en-US" w:eastAsia="zh-CN"/>
        </w:rPr>
      </w:pPr>
      <w:r>
        <w:rPr>
          <w:rFonts w:hint="eastAsia" w:ascii="仿宋" w:hAnsi="仿宋" w:eastAsia="仿宋" w:cs="仿宋"/>
          <w:color w:val="auto"/>
          <w:spacing w:val="0"/>
          <w:sz w:val="21"/>
          <w:szCs w:val="21"/>
          <w:highlight w:val="none"/>
          <w:lang w:val="en-US" w:eastAsia="zh-CN"/>
        </w:rPr>
        <w:t>十、其他</w:t>
      </w:r>
    </w:p>
    <w:p w14:paraId="1102CB55">
      <w:pPr>
        <w:keepNext w:val="0"/>
        <w:keepLines w:val="0"/>
        <w:pageBreakBefore w:val="0"/>
        <w:widowControl w:val="0"/>
        <w:kinsoku/>
        <w:wordWrap w:val="0"/>
        <w:overflowPunct/>
        <w:topLinePunct w:val="0"/>
        <w:autoSpaceDE/>
        <w:autoSpaceDN/>
        <w:bidi w:val="0"/>
        <w:adjustRightInd/>
        <w:snapToGrid w:val="0"/>
        <w:spacing w:line="360" w:lineRule="auto"/>
        <w:ind w:firstLine="420" w:firstLineChars="200"/>
        <w:textAlignment w:val="auto"/>
        <w:outlineLvl w:val="9"/>
        <w:rPr>
          <w:rFonts w:hint="eastAsia" w:ascii="仿宋" w:hAnsi="仿宋" w:eastAsia="仿宋" w:cs="仿宋"/>
          <w:color w:val="auto"/>
          <w:spacing w:val="0"/>
          <w:sz w:val="21"/>
          <w:szCs w:val="21"/>
          <w:highlight w:val="none"/>
          <w:lang w:eastAsia="zh-CN"/>
        </w:rPr>
      </w:pPr>
    </w:p>
    <w:p w14:paraId="431C027F">
      <w:pPr>
        <w:keepNext w:val="0"/>
        <w:keepLines w:val="0"/>
        <w:pageBreakBefore w:val="0"/>
        <w:widowControl w:val="0"/>
        <w:numPr>
          <w:ilvl w:val="0"/>
          <w:numId w:val="0"/>
        </w:numPr>
        <w:kinsoku/>
        <w:wordWrap w:val="0"/>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bCs/>
          <w:color w:val="auto"/>
          <w:spacing w:val="0"/>
          <w:sz w:val="28"/>
          <w:szCs w:val="28"/>
          <w:highlight w:val="none"/>
          <w:lang w:val="en-US" w:eastAsia="zh-CN"/>
        </w:rPr>
      </w:pPr>
      <w:r>
        <w:rPr>
          <w:rFonts w:hint="eastAsia" w:ascii="仿宋" w:hAnsi="仿宋" w:eastAsia="仿宋" w:cs="仿宋"/>
          <w:bCs/>
          <w:color w:val="auto"/>
          <w:spacing w:val="0"/>
          <w:sz w:val="21"/>
          <w:szCs w:val="21"/>
          <w:highlight w:val="none"/>
        </w:rPr>
        <w:br w:type="page"/>
      </w:r>
      <w:bookmarkStart w:id="320" w:name="_Toc17515"/>
      <w:bookmarkStart w:id="321" w:name="_Toc14825"/>
      <w:bookmarkStart w:id="322" w:name="_Toc11762"/>
      <w:bookmarkStart w:id="323" w:name="_Toc631"/>
      <w:r>
        <w:rPr>
          <w:rFonts w:hint="eastAsia" w:ascii="仿宋" w:hAnsi="仿宋" w:eastAsia="仿宋" w:cs="仿宋"/>
          <w:b/>
          <w:bCs/>
          <w:color w:val="auto"/>
          <w:spacing w:val="0"/>
          <w:sz w:val="28"/>
          <w:szCs w:val="28"/>
          <w:highlight w:val="none"/>
          <w:lang w:val="en-US" w:eastAsia="zh-CN"/>
        </w:rPr>
        <w:t>一、谈判响应文件内容索引表</w:t>
      </w:r>
    </w:p>
    <w:p w14:paraId="1D1D5C99">
      <w:pPr>
        <w:keepNext w:val="0"/>
        <w:keepLines w:val="0"/>
        <w:pageBreakBefore w:val="0"/>
        <w:widowControl w:val="0"/>
        <w:numPr>
          <w:ilvl w:val="0"/>
          <w:numId w:val="0"/>
        </w:numPr>
        <w:kinsoku/>
        <w:wordWrap w:val="0"/>
        <w:overflowPunct/>
        <w:topLinePunct w:val="0"/>
        <w:autoSpaceDE/>
        <w:autoSpaceDN/>
        <w:bidi w:val="0"/>
        <w:adjustRightInd/>
        <w:snapToGrid w:val="0"/>
        <w:spacing w:line="360" w:lineRule="auto"/>
        <w:jc w:val="center"/>
        <w:textAlignment w:val="auto"/>
        <w:outlineLvl w:val="9"/>
        <w:rPr>
          <w:rFonts w:hint="eastAsia" w:ascii="仿宋" w:hAnsi="仿宋" w:eastAsia="仿宋" w:cs="仿宋"/>
          <w:bCs/>
          <w:color w:val="auto"/>
          <w:spacing w:val="0"/>
          <w:sz w:val="21"/>
          <w:szCs w:val="21"/>
          <w:highlight w:val="none"/>
        </w:rPr>
      </w:pPr>
    </w:p>
    <w:tbl>
      <w:tblPr>
        <w:tblStyle w:val="12"/>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5"/>
        <w:gridCol w:w="3708"/>
        <w:gridCol w:w="3746"/>
      </w:tblGrid>
      <w:tr w14:paraId="1317F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5213" w:type="dxa"/>
            <w:gridSpan w:val="2"/>
            <w:noWrap w:val="0"/>
            <w:vAlign w:val="center"/>
          </w:tcPr>
          <w:p w14:paraId="3FA42150">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rPr>
            </w:pPr>
            <w:r>
              <w:rPr>
                <w:rFonts w:hint="eastAsia" w:ascii="仿宋" w:hAnsi="仿宋" w:eastAsia="仿宋" w:cs="仿宋"/>
                <w:bCs/>
                <w:color w:val="auto"/>
                <w:spacing w:val="0"/>
                <w:sz w:val="21"/>
                <w:szCs w:val="21"/>
                <w:highlight w:val="none"/>
                <w:vertAlign w:val="baseline"/>
                <w:lang w:val="en-US" w:eastAsia="zh-CN"/>
              </w:rPr>
              <w:t>采购文件--评审办法--详细评审标准--评分项</w:t>
            </w:r>
          </w:p>
        </w:tc>
        <w:tc>
          <w:tcPr>
            <w:tcW w:w="3746" w:type="dxa"/>
            <w:noWrap w:val="0"/>
            <w:vAlign w:val="center"/>
          </w:tcPr>
          <w:p w14:paraId="046CD348">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lang w:val="en-US" w:eastAsia="zh-CN"/>
              </w:rPr>
            </w:pPr>
            <w:r>
              <w:rPr>
                <w:rFonts w:hint="eastAsia" w:ascii="仿宋" w:hAnsi="仿宋" w:eastAsia="仿宋" w:cs="仿宋"/>
                <w:bCs/>
                <w:color w:val="auto"/>
                <w:spacing w:val="0"/>
                <w:sz w:val="21"/>
                <w:szCs w:val="21"/>
                <w:highlight w:val="none"/>
                <w:vertAlign w:val="baseline"/>
                <w:lang w:val="en-US" w:eastAsia="zh-CN"/>
              </w:rPr>
              <w:t>响应文件中相应内容所在处</w:t>
            </w:r>
          </w:p>
          <w:p w14:paraId="4873D3C6">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lang w:val="en-US" w:eastAsia="zh-CN"/>
              </w:rPr>
            </w:pPr>
            <w:r>
              <w:rPr>
                <w:rFonts w:hint="eastAsia" w:ascii="仿宋" w:hAnsi="仿宋" w:eastAsia="仿宋" w:cs="仿宋"/>
                <w:bCs/>
                <w:color w:val="auto"/>
                <w:spacing w:val="0"/>
                <w:sz w:val="21"/>
                <w:szCs w:val="21"/>
                <w:highlight w:val="none"/>
                <w:vertAlign w:val="baseline"/>
                <w:lang w:val="en-US" w:eastAsia="zh-CN"/>
              </w:rPr>
              <w:t>（标明页码范围）</w:t>
            </w:r>
          </w:p>
        </w:tc>
      </w:tr>
      <w:tr w14:paraId="7151C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505" w:type="dxa"/>
            <w:vMerge w:val="restart"/>
            <w:noWrap w:val="0"/>
            <w:vAlign w:val="center"/>
          </w:tcPr>
          <w:p w14:paraId="65580D24">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lang w:val="en-US" w:eastAsia="zh-CN"/>
              </w:rPr>
            </w:pPr>
            <w:r>
              <w:rPr>
                <w:rFonts w:hint="eastAsia" w:ascii="仿宋" w:hAnsi="仿宋" w:eastAsia="仿宋" w:cs="仿宋"/>
                <w:bCs/>
                <w:color w:val="auto"/>
                <w:spacing w:val="0"/>
                <w:sz w:val="21"/>
                <w:szCs w:val="21"/>
                <w:highlight w:val="none"/>
                <w:vertAlign w:val="baseline"/>
                <w:lang w:val="en-US" w:eastAsia="zh-CN"/>
              </w:rPr>
              <w:t>商务部分</w:t>
            </w:r>
          </w:p>
        </w:tc>
        <w:tc>
          <w:tcPr>
            <w:tcW w:w="3708" w:type="dxa"/>
            <w:noWrap w:val="0"/>
            <w:vAlign w:val="center"/>
          </w:tcPr>
          <w:p w14:paraId="048B8265">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lang w:val="en-US" w:eastAsia="zh-CN"/>
              </w:rPr>
            </w:pPr>
            <w:r>
              <w:rPr>
                <w:rFonts w:hint="eastAsia" w:ascii="仿宋" w:hAnsi="仿宋" w:eastAsia="仿宋" w:cs="仿宋"/>
                <w:bCs/>
                <w:color w:val="auto"/>
                <w:spacing w:val="0"/>
                <w:sz w:val="21"/>
                <w:szCs w:val="21"/>
                <w:highlight w:val="none"/>
                <w:vertAlign w:val="baseline"/>
                <w:lang w:val="en-US" w:eastAsia="zh-CN"/>
              </w:rPr>
              <w:t>综合实力</w:t>
            </w:r>
          </w:p>
        </w:tc>
        <w:tc>
          <w:tcPr>
            <w:tcW w:w="3746" w:type="dxa"/>
            <w:noWrap w:val="0"/>
            <w:vAlign w:val="center"/>
          </w:tcPr>
          <w:p w14:paraId="68B12AE7">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rPr>
            </w:pPr>
          </w:p>
        </w:tc>
      </w:tr>
      <w:tr w14:paraId="3FC59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505" w:type="dxa"/>
            <w:vMerge w:val="continue"/>
            <w:noWrap w:val="0"/>
            <w:vAlign w:val="center"/>
          </w:tcPr>
          <w:p w14:paraId="5666577B">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rPr>
            </w:pPr>
          </w:p>
        </w:tc>
        <w:tc>
          <w:tcPr>
            <w:tcW w:w="3708" w:type="dxa"/>
            <w:noWrap w:val="0"/>
            <w:vAlign w:val="center"/>
          </w:tcPr>
          <w:p w14:paraId="5AFF6FD1">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lang w:val="en-US" w:eastAsia="zh-CN"/>
              </w:rPr>
            </w:pPr>
            <w:r>
              <w:rPr>
                <w:rFonts w:hint="eastAsia" w:ascii="仿宋" w:hAnsi="仿宋" w:eastAsia="仿宋" w:cs="仿宋"/>
                <w:bCs/>
                <w:color w:val="auto"/>
                <w:spacing w:val="0"/>
                <w:sz w:val="21"/>
                <w:szCs w:val="21"/>
                <w:highlight w:val="none"/>
                <w:vertAlign w:val="baseline"/>
                <w:lang w:val="en-US" w:eastAsia="zh-CN"/>
              </w:rPr>
              <w:t>业绩</w:t>
            </w:r>
          </w:p>
        </w:tc>
        <w:tc>
          <w:tcPr>
            <w:tcW w:w="3746" w:type="dxa"/>
            <w:noWrap w:val="0"/>
            <w:vAlign w:val="center"/>
          </w:tcPr>
          <w:p w14:paraId="654D0AAF">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rPr>
            </w:pPr>
          </w:p>
        </w:tc>
      </w:tr>
      <w:tr w14:paraId="397D8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505" w:type="dxa"/>
            <w:vMerge w:val="restart"/>
            <w:noWrap w:val="0"/>
            <w:vAlign w:val="center"/>
          </w:tcPr>
          <w:p w14:paraId="2D87C2B8">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sz w:val="21"/>
                <w:szCs w:val="21"/>
                <w:lang w:val="en-US" w:eastAsia="zh-CN"/>
              </w:rPr>
            </w:pPr>
            <w:r>
              <w:rPr>
                <w:rFonts w:hint="eastAsia" w:ascii="仿宋" w:hAnsi="仿宋" w:eastAsia="仿宋" w:cs="仿宋"/>
                <w:bCs/>
                <w:color w:val="auto"/>
                <w:spacing w:val="0"/>
                <w:sz w:val="21"/>
                <w:szCs w:val="21"/>
                <w:highlight w:val="none"/>
                <w:vertAlign w:val="baseline"/>
                <w:lang w:val="en-US" w:eastAsia="zh-CN"/>
              </w:rPr>
              <w:t>技术部分</w:t>
            </w:r>
          </w:p>
        </w:tc>
        <w:tc>
          <w:tcPr>
            <w:tcW w:w="3708" w:type="dxa"/>
            <w:noWrap w:val="0"/>
            <w:vAlign w:val="center"/>
          </w:tcPr>
          <w:p w14:paraId="0A151F8D">
            <w:pPr>
              <w:keepNext w:val="0"/>
              <w:keepLines w:val="0"/>
              <w:widowControl/>
              <w:suppressLineNumbers w:val="0"/>
              <w:spacing w:line="240" w:lineRule="auto"/>
              <w:jc w:val="center"/>
              <w:rPr>
                <w:rFonts w:hint="eastAsia" w:ascii="仿宋" w:hAnsi="仿宋" w:eastAsia="仿宋" w:cs="仿宋"/>
                <w:bCs/>
                <w:color w:val="auto"/>
                <w:spacing w:val="0"/>
                <w:sz w:val="21"/>
                <w:szCs w:val="21"/>
                <w:highlight w:val="yellow"/>
                <w:vertAlign w:val="baseline"/>
                <w:lang w:val="en-US" w:eastAsia="zh-CN"/>
              </w:rPr>
            </w:pPr>
            <w:r>
              <w:rPr>
                <w:rFonts w:hint="eastAsia" w:ascii="仿宋" w:hAnsi="仿宋" w:eastAsia="仿宋" w:cs="Times New Roman"/>
                <w:kern w:val="2"/>
                <w:sz w:val="21"/>
                <w:szCs w:val="21"/>
                <w:lang w:val="en-US" w:eastAsia="zh-CN" w:bidi="ar-SA"/>
              </w:rPr>
              <w:t>清洗流程</w:t>
            </w:r>
          </w:p>
        </w:tc>
        <w:tc>
          <w:tcPr>
            <w:tcW w:w="3746" w:type="dxa"/>
            <w:noWrap w:val="0"/>
            <w:vAlign w:val="center"/>
          </w:tcPr>
          <w:p w14:paraId="4C9092CB">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rPr>
            </w:pPr>
          </w:p>
        </w:tc>
      </w:tr>
      <w:tr w14:paraId="1E1E1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505" w:type="dxa"/>
            <w:vMerge w:val="continue"/>
            <w:noWrap w:val="0"/>
            <w:vAlign w:val="center"/>
          </w:tcPr>
          <w:p w14:paraId="0C26DD15">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lang w:val="en-US" w:eastAsia="zh-CN"/>
              </w:rPr>
            </w:pPr>
          </w:p>
        </w:tc>
        <w:tc>
          <w:tcPr>
            <w:tcW w:w="3708" w:type="dxa"/>
            <w:noWrap w:val="0"/>
            <w:vAlign w:val="center"/>
          </w:tcPr>
          <w:p w14:paraId="578F61AD">
            <w:pPr>
              <w:keepNext w:val="0"/>
              <w:keepLines w:val="0"/>
              <w:widowControl/>
              <w:suppressLineNumbers w:val="0"/>
              <w:spacing w:line="240" w:lineRule="auto"/>
              <w:jc w:val="center"/>
              <w:rPr>
                <w:rFonts w:hint="eastAsia" w:ascii="仿宋" w:hAnsi="仿宋" w:eastAsia="仿宋" w:cs="仿宋"/>
                <w:bCs/>
                <w:color w:val="auto"/>
                <w:spacing w:val="0"/>
                <w:sz w:val="21"/>
                <w:szCs w:val="21"/>
                <w:highlight w:val="yellow"/>
                <w:vertAlign w:val="baseline"/>
              </w:rPr>
            </w:pPr>
            <w:r>
              <w:rPr>
                <w:rFonts w:hint="eastAsia" w:ascii="仿宋" w:hAnsi="仿宋" w:eastAsia="仿宋" w:cs="Times New Roman"/>
                <w:kern w:val="2"/>
                <w:sz w:val="21"/>
                <w:szCs w:val="21"/>
                <w:lang w:val="en-US" w:eastAsia="zh-CN" w:bidi="ar-SA"/>
              </w:rPr>
              <w:t>作业团队配置</w:t>
            </w:r>
          </w:p>
        </w:tc>
        <w:tc>
          <w:tcPr>
            <w:tcW w:w="3746" w:type="dxa"/>
            <w:noWrap w:val="0"/>
            <w:vAlign w:val="center"/>
          </w:tcPr>
          <w:p w14:paraId="25EE469C">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rPr>
            </w:pPr>
          </w:p>
        </w:tc>
      </w:tr>
      <w:tr w14:paraId="304D6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505" w:type="dxa"/>
            <w:vMerge w:val="continue"/>
            <w:noWrap w:val="0"/>
            <w:vAlign w:val="center"/>
          </w:tcPr>
          <w:p w14:paraId="48DC028E">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lang w:val="en-US" w:eastAsia="zh-CN"/>
              </w:rPr>
            </w:pPr>
          </w:p>
        </w:tc>
        <w:tc>
          <w:tcPr>
            <w:tcW w:w="3708" w:type="dxa"/>
            <w:noWrap w:val="0"/>
            <w:vAlign w:val="center"/>
          </w:tcPr>
          <w:p w14:paraId="30B6BF27">
            <w:pPr>
              <w:keepNext w:val="0"/>
              <w:keepLines w:val="0"/>
              <w:widowControl/>
              <w:suppressLineNumbers w:val="0"/>
              <w:spacing w:line="240" w:lineRule="auto"/>
              <w:jc w:val="center"/>
              <w:rPr>
                <w:rFonts w:hint="eastAsia" w:ascii="仿宋" w:hAnsi="仿宋" w:eastAsia="仿宋" w:cs="仿宋"/>
                <w:bCs/>
                <w:color w:val="auto"/>
                <w:spacing w:val="0"/>
                <w:sz w:val="21"/>
                <w:szCs w:val="21"/>
                <w:highlight w:val="none"/>
                <w:vertAlign w:val="baseline"/>
              </w:rPr>
            </w:pPr>
            <w:r>
              <w:rPr>
                <w:rFonts w:hint="eastAsia" w:ascii="仿宋" w:hAnsi="仿宋" w:eastAsia="仿宋" w:cs="Times New Roman"/>
                <w:kern w:val="2"/>
                <w:sz w:val="21"/>
                <w:szCs w:val="21"/>
                <w:lang w:val="en-US" w:eastAsia="zh-CN" w:bidi="ar-SA"/>
              </w:rPr>
              <w:t>安全保障</w:t>
            </w:r>
          </w:p>
        </w:tc>
        <w:tc>
          <w:tcPr>
            <w:tcW w:w="3746" w:type="dxa"/>
            <w:noWrap w:val="0"/>
            <w:vAlign w:val="center"/>
          </w:tcPr>
          <w:p w14:paraId="64A45B9F">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rPr>
            </w:pPr>
          </w:p>
        </w:tc>
      </w:tr>
      <w:tr w14:paraId="5C4F2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505" w:type="dxa"/>
            <w:vMerge w:val="continue"/>
            <w:noWrap w:val="0"/>
            <w:vAlign w:val="center"/>
          </w:tcPr>
          <w:p w14:paraId="28283912">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rPr>
            </w:pPr>
          </w:p>
        </w:tc>
        <w:tc>
          <w:tcPr>
            <w:tcW w:w="3708" w:type="dxa"/>
            <w:noWrap w:val="0"/>
            <w:vAlign w:val="center"/>
          </w:tcPr>
          <w:p w14:paraId="3F5333A9">
            <w:pPr>
              <w:keepNext w:val="0"/>
              <w:keepLines w:val="0"/>
              <w:widowControl/>
              <w:suppressLineNumbers w:val="0"/>
              <w:spacing w:line="240" w:lineRule="auto"/>
              <w:jc w:val="center"/>
              <w:rPr>
                <w:rFonts w:hint="eastAsia" w:ascii="仿宋" w:hAnsi="仿宋" w:eastAsia="仿宋" w:cs="仿宋"/>
                <w:bCs/>
                <w:color w:val="auto"/>
                <w:spacing w:val="0"/>
                <w:sz w:val="21"/>
                <w:szCs w:val="21"/>
                <w:highlight w:val="none"/>
                <w:vertAlign w:val="baseline"/>
              </w:rPr>
            </w:pPr>
            <w:r>
              <w:rPr>
                <w:rFonts w:hint="eastAsia" w:ascii="仿宋" w:hAnsi="仿宋" w:eastAsia="仿宋" w:cs="Times New Roman"/>
                <w:kern w:val="2"/>
                <w:sz w:val="21"/>
                <w:szCs w:val="21"/>
                <w:lang w:val="en-US" w:eastAsia="zh-CN" w:bidi="ar-SA"/>
              </w:rPr>
              <w:t>应急处置预案</w:t>
            </w:r>
          </w:p>
        </w:tc>
        <w:tc>
          <w:tcPr>
            <w:tcW w:w="3746" w:type="dxa"/>
            <w:noWrap w:val="0"/>
            <w:vAlign w:val="center"/>
          </w:tcPr>
          <w:p w14:paraId="6D8B9166">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rPr>
            </w:pPr>
          </w:p>
        </w:tc>
      </w:tr>
      <w:tr w14:paraId="022C5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505" w:type="dxa"/>
            <w:vMerge w:val="continue"/>
            <w:noWrap w:val="0"/>
            <w:vAlign w:val="center"/>
          </w:tcPr>
          <w:p w14:paraId="44659A8E">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rPr>
            </w:pPr>
          </w:p>
        </w:tc>
        <w:tc>
          <w:tcPr>
            <w:tcW w:w="3708" w:type="dxa"/>
            <w:noWrap w:val="0"/>
            <w:vAlign w:val="center"/>
          </w:tcPr>
          <w:p w14:paraId="34E58A6D">
            <w:pPr>
              <w:keepNext w:val="0"/>
              <w:keepLines w:val="0"/>
              <w:widowControl/>
              <w:suppressLineNumbers w:val="0"/>
              <w:spacing w:line="240" w:lineRule="auto"/>
              <w:jc w:val="center"/>
              <w:rPr>
                <w:rFonts w:hint="eastAsia" w:ascii="仿宋" w:hAnsi="仿宋" w:eastAsia="仿宋" w:cs="Times New Roman"/>
                <w:kern w:val="2"/>
                <w:sz w:val="21"/>
                <w:szCs w:val="21"/>
                <w:lang w:val="en-US" w:eastAsia="zh-CN" w:bidi="ar-SA"/>
              </w:rPr>
            </w:pPr>
            <w:r>
              <w:rPr>
                <w:rFonts w:hint="eastAsia" w:ascii="仿宋" w:hAnsi="仿宋" w:eastAsia="仿宋" w:cs="Times New Roman"/>
                <w:kern w:val="2"/>
                <w:sz w:val="21"/>
                <w:szCs w:val="21"/>
                <w:lang w:val="en-US" w:eastAsia="zh-CN" w:bidi="ar-SA"/>
              </w:rPr>
              <w:t>工期保障方案</w:t>
            </w:r>
          </w:p>
        </w:tc>
        <w:tc>
          <w:tcPr>
            <w:tcW w:w="3746" w:type="dxa"/>
            <w:noWrap w:val="0"/>
            <w:vAlign w:val="center"/>
          </w:tcPr>
          <w:p w14:paraId="320898FE">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rPr>
            </w:pPr>
          </w:p>
        </w:tc>
      </w:tr>
      <w:tr w14:paraId="3F00B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505" w:type="dxa"/>
            <w:vMerge w:val="continue"/>
            <w:noWrap w:val="0"/>
            <w:vAlign w:val="center"/>
          </w:tcPr>
          <w:p w14:paraId="28141F40">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rPr>
            </w:pPr>
          </w:p>
        </w:tc>
        <w:tc>
          <w:tcPr>
            <w:tcW w:w="3708" w:type="dxa"/>
            <w:noWrap w:val="0"/>
            <w:vAlign w:val="center"/>
          </w:tcPr>
          <w:p w14:paraId="733D4B23">
            <w:pPr>
              <w:keepNext w:val="0"/>
              <w:keepLines w:val="0"/>
              <w:widowControl/>
              <w:suppressLineNumbers w:val="0"/>
              <w:spacing w:line="240" w:lineRule="auto"/>
              <w:jc w:val="center"/>
              <w:rPr>
                <w:rFonts w:hint="eastAsia" w:ascii="仿宋" w:hAnsi="仿宋" w:eastAsia="仿宋" w:cs="Times New Roman"/>
                <w:kern w:val="2"/>
                <w:sz w:val="21"/>
                <w:szCs w:val="21"/>
                <w:lang w:val="en-US" w:eastAsia="zh-CN" w:bidi="ar-SA"/>
              </w:rPr>
            </w:pPr>
            <w:r>
              <w:rPr>
                <w:rFonts w:hint="eastAsia" w:ascii="仿宋" w:hAnsi="仿宋" w:eastAsia="仿宋" w:cs="Times New Roman"/>
                <w:kern w:val="2"/>
                <w:sz w:val="21"/>
                <w:szCs w:val="21"/>
                <w:lang w:val="en-US" w:eastAsia="zh-CN" w:bidi="ar-SA"/>
              </w:rPr>
              <w:t>验收及服务承诺</w:t>
            </w:r>
          </w:p>
        </w:tc>
        <w:tc>
          <w:tcPr>
            <w:tcW w:w="3746" w:type="dxa"/>
            <w:noWrap w:val="0"/>
            <w:vAlign w:val="center"/>
          </w:tcPr>
          <w:p w14:paraId="4E7EA35B">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rPr>
            </w:pPr>
          </w:p>
        </w:tc>
      </w:tr>
      <w:tr w14:paraId="79C67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505" w:type="dxa"/>
            <w:noWrap w:val="0"/>
            <w:vAlign w:val="center"/>
          </w:tcPr>
          <w:p w14:paraId="5B93DDDD">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lang w:val="en-US" w:eastAsia="zh-CN"/>
              </w:rPr>
            </w:pPr>
            <w:r>
              <w:rPr>
                <w:rFonts w:hint="eastAsia" w:ascii="仿宋" w:hAnsi="仿宋" w:eastAsia="仿宋" w:cs="仿宋"/>
                <w:bCs/>
                <w:color w:val="auto"/>
                <w:spacing w:val="0"/>
                <w:sz w:val="21"/>
                <w:szCs w:val="21"/>
                <w:highlight w:val="none"/>
                <w:vertAlign w:val="baseline"/>
                <w:lang w:val="en-US" w:eastAsia="zh-CN"/>
              </w:rPr>
              <w:t>报价部分</w:t>
            </w:r>
          </w:p>
        </w:tc>
        <w:tc>
          <w:tcPr>
            <w:tcW w:w="3708" w:type="dxa"/>
            <w:noWrap w:val="0"/>
            <w:vAlign w:val="center"/>
          </w:tcPr>
          <w:p w14:paraId="04490037">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yellow"/>
                <w:vertAlign w:val="baseline"/>
                <w:lang w:val="en-US" w:eastAsia="zh-CN"/>
              </w:rPr>
            </w:pPr>
            <w:r>
              <w:rPr>
                <w:rFonts w:hint="eastAsia" w:ascii="仿宋" w:hAnsi="仿宋" w:eastAsia="仿宋" w:cs="仿宋"/>
                <w:bCs/>
                <w:color w:val="auto"/>
                <w:spacing w:val="0"/>
                <w:sz w:val="21"/>
                <w:szCs w:val="21"/>
                <w:highlight w:val="yellow"/>
                <w:vertAlign w:val="baseline"/>
                <w:lang w:val="en-US" w:eastAsia="zh-CN"/>
              </w:rPr>
              <w:t>总报价</w:t>
            </w:r>
          </w:p>
        </w:tc>
        <w:tc>
          <w:tcPr>
            <w:tcW w:w="3746" w:type="dxa"/>
            <w:noWrap w:val="0"/>
            <w:vAlign w:val="center"/>
          </w:tcPr>
          <w:p w14:paraId="50BBF534">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jc w:val="center"/>
              <w:textAlignment w:val="auto"/>
              <w:outlineLvl w:val="9"/>
              <w:rPr>
                <w:rFonts w:hint="eastAsia" w:ascii="仿宋" w:hAnsi="仿宋" w:eastAsia="仿宋" w:cs="仿宋"/>
                <w:bCs/>
                <w:color w:val="auto"/>
                <w:spacing w:val="0"/>
                <w:sz w:val="21"/>
                <w:szCs w:val="21"/>
                <w:highlight w:val="none"/>
                <w:vertAlign w:val="baseline"/>
              </w:rPr>
            </w:pPr>
          </w:p>
        </w:tc>
      </w:tr>
    </w:tbl>
    <w:p w14:paraId="048105A8">
      <w:pPr>
        <w:keepNext w:val="0"/>
        <w:keepLines w:val="0"/>
        <w:pageBreakBefore w:val="0"/>
        <w:widowControl w:val="0"/>
        <w:numPr>
          <w:ilvl w:val="0"/>
          <w:numId w:val="0"/>
        </w:numPr>
        <w:kinsoku/>
        <w:wordWrap w:val="0"/>
        <w:overflowPunct/>
        <w:topLinePunct w:val="0"/>
        <w:autoSpaceDE/>
        <w:autoSpaceDN/>
        <w:bidi w:val="0"/>
        <w:adjustRightInd/>
        <w:snapToGrid w:val="0"/>
        <w:spacing w:line="360" w:lineRule="auto"/>
        <w:jc w:val="both"/>
        <w:textAlignment w:val="auto"/>
        <w:outlineLvl w:val="9"/>
        <w:rPr>
          <w:rFonts w:hint="eastAsia" w:ascii="仿宋" w:hAnsi="仿宋" w:eastAsia="仿宋" w:cs="仿宋"/>
          <w:bCs/>
          <w:color w:val="auto"/>
          <w:spacing w:val="0"/>
          <w:sz w:val="21"/>
          <w:szCs w:val="21"/>
          <w:highlight w:val="none"/>
          <w:lang w:val="en-US"/>
        </w:rPr>
      </w:pPr>
      <w:r>
        <w:rPr>
          <w:rFonts w:hint="eastAsia" w:ascii="仿宋" w:hAnsi="仿宋" w:eastAsia="仿宋" w:cs="仿宋"/>
          <w:bCs/>
          <w:color w:val="auto"/>
          <w:spacing w:val="0"/>
          <w:sz w:val="21"/>
          <w:szCs w:val="21"/>
          <w:highlight w:val="none"/>
          <w:lang w:val="en-US" w:eastAsia="zh-CN"/>
        </w:rPr>
        <w:t>注：为了对各供应商递交的响应文件进行更准确和直观的评审，请各供应商按上表格式将与详细评审办法相应的评分项内容仔细、准确的进行填写。评分项对应的内容请根据采购文件中评审办法章节详细评审标准进行增减调整。</w:t>
      </w:r>
    </w:p>
    <w:p w14:paraId="3EE5E722">
      <w:pPr>
        <w:keepNext w:val="0"/>
        <w:keepLines w:val="0"/>
        <w:pageBreakBefore w:val="0"/>
        <w:widowControl w:val="0"/>
        <w:numPr>
          <w:ilvl w:val="0"/>
          <w:numId w:val="0"/>
        </w:numPr>
        <w:kinsoku/>
        <w:wordWrap w:val="0"/>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bCs/>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br w:type="page"/>
      </w:r>
      <w:r>
        <w:rPr>
          <w:rFonts w:hint="eastAsia" w:ascii="仿宋" w:hAnsi="仿宋" w:eastAsia="仿宋" w:cs="仿宋"/>
          <w:b/>
          <w:bCs/>
          <w:color w:val="auto"/>
          <w:spacing w:val="0"/>
          <w:sz w:val="28"/>
          <w:szCs w:val="28"/>
          <w:highlight w:val="none"/>
          <w:lang w:val="en-US" w:eastAsia="zh-CN"/>
        </w:rPr>
        <w:t>二、法定代表人身份证明或法定代表人授权委托书</w:t>
      </w:r>
    </w:p>
    <w:p w14:paraId="3AA7EC13">
      <w:pPr>
        <w:spacing w:line="360" w:lineRule="auto"/>
        <w:jc w:val="center"/>
        <w:rPr>
          <w:rFonts w:hint="eastAsia" w:ascii="仿宋" w:hAnsi="仿宋" w:eastAsia="仿宋" w:cs="仿宋"/>
          <w:b/>
          <w:color w:val="000000"/>
          <w:sz w:val="21"/>
          <w:szCs w:val="21"/>
          <w:highlight w:val="none"/>
          <w:lang w:val="en-US" w:eastAsia="zh-CN"/>
        </w:rPr>
      </w:pPr>
    </w:p>
    <w:p w14:paraId="6DF9A209">
      <w:pPr>
        <w:spacing w:line="360" w:lineRule="auto"/>
        <w:jc w:val="center"/>
        <w:rPr>
          <w:rFonts w:hint="eastAsia" w:ascii="仿宋" w:hAnsi="仿宋" w:eastAsia="仿宋" w:cs="仿宋"/>
          <w:b/>
          <w:bCs/>
          <w:color w:val="000000"/>
          <w:sz w:val="24"/>
          <w:szCs w:val="24"/>
          <w:highlight w:val="none"/>
          <w:lang w:eastAsia="zh-CN"/>
        </w:rPr>
      </w:pPr>
      <w:r>
        <w:rPr>
          <w:rFonts w:hint="eastAsia" w:ascii="仿宋" w:hAnsi="仿宋" w:eastAsia="仿宋" w:cs="仿宋"/>
          <w:b/>
          <w:bCs/>
          <w:color w:val="000000"/>
          <w:sz w:val="24"/>
          <w:szCs w:val="24"/>
          <w:highlight w:val="none"/>
          <w:lang w:eastAsia="zh-CN"/>
        </w:rPr>
        <w:t>（一）</w:t>
      </w:r>
      <w:r>
        <w:rPr>
          <w:rFonts w:hint="eastAsia" w:ascii="仿宋" w:hAnsi="仿宋" w:eastAsia="仿宋" w:cs="仿宋"/>
          <w:b/>
          <w:bCs/>
          <w:color w:val="000000"/>
          <w:sz w:val="24"/>
          <w:szCs w:val="24"/>
          <w:highlight w:val="none"/>
        </w:rPr>
        <w:t>法定代表人身份证明</w:t>
      </w:r>
    </w:p>
    <w:p w14:paraId="46EAE3FB">
      <w:pPr>
        <w:snapToGrid w:val="0"/>
        <w:spacing w:line="360" w:lineRule="auto"/>
        <w:jc w:val="center"/>
        <w:rPr>
          <w:rFonts w:hint="eastAsia" w:ascii="仿宋" w:hAnsi="仿宋" w:eastAsia="仿宋" w:cs="仿宋"/>
          <w:b/>
          <w:bCs/>
          <w:color w:val="000000"/>
          <w:sz w:val="28"/>
          <w:szCs w:val="28"/>
          <w:highlight w:val="none"/>
        </w:rPr>
      </w:pPr>
    </w:p>
    <w:p w14:paraId="3A09BD5A">
      <w:pPr>
        <w:snapToGrid w:val="0"/>
        <w:spacing w:line="360" w:lineRule="auto"/>
        <w:ind w:firstLine="420" w:firstLineChars="200"/>
        <w:jc w:val="left"/>
        <w:rPr>
          <w:rFonts w:hint="eastAsia" w:ascii="仿宋" w:hAnsi="仿宋" w:eastAsia="仿宋" w:cs="仿宋"/>
          <w:bCs/>
          <w:color w:val="000000"/>
          <w:sz w:val="21"/>
          <w:szCs w:val="21"/>
          <w:highlight w:val="none"/>
        </w:rPr>
      </w:pPr>
      <w:r>
        <w:rPr>
          <w:rFonts w:hint="eastAsia" w:ascii="仿宋" w:hAnsi="仿宋" w:eastAsia="仿宋" w:cs="仿宋"/>
          <w:bCs/>
          <w:color w:val="000000"/>
          <w:sz w:val="21"/>
          <w:szCs w:val="21"/>
          <w:highlight w:val="none"/>
          <w:lang w:eastAsia="zh-CN"/>
        </w:rPr>
        <w:t>供应商</w:t>
      </w:r>
      <w:r>
        <w:rPr>
          <w:rFonts w:hint="eastAsia" w:ascii="仿宋" w:hAnsi="仿宋" w:eastAsia="仿宋" w:cs="仿宋"/>
          <w:bCs/>
          <w:color w:val="000000"/>
          <w:sz w:val="21"/>
          <w:szCs w:val="21"/>
          <w:highlight w:val="none"/>
        </w:rPr>
        <w:t>名称：</w:t>
      </w:r>
      <w:r>
        <w:rPr>
          <w:rFonts w:hint="eastAsia" w:ascii="仿宋" w:hAnsi="仿宋" w:eastAsia="仿宋" w:cs="仿宋"/>
          <w:bCs/>
          <w:color w:val="000000"/>
          <w:sz w:val="21"/>
          <w:szCs w:val="21"/>
          <w:highlight w:val="none"/>
          <w:u w:val="single"/>
        </w:rPr>
        <w:t xml:space="preserve">                                </w:t>
      </w:r>
      <w:r>
        <w:rPr>
          <w:rFonts w:hint="eastAsia" w:ascii="仿宋" w:hAnsi="仿宋" w:eastAsia="仿宋" w:cs="仿宋"/>
          <w:bCs/>
          <w:color w:val="000000"/>
          <w:sz w:val="21"/>
          <w:szCs w:val="21"/>
          <w:highlight w:val="none"/>
        </w:rPr>
        <w:t xml:space="preserve"> </w:t>
      </w:r>
    </w:p>
    <w:p w14:paraId="3AE4F399">
      <w:pPr>
        <w:snapToGrid w:val="0"/>
        <w:spacing w:line="360" w:lineRule="auto"/>
        <w:ind w:firstLine="420" w:firstLineChars="200"/>
        <w:jc w:val="left"/>
        <w:rPr>
          <w:rFonts w:hint="eastAsia" w:ascii="仿宋" w:hAnsi="仿宋" w:eastAsia="仿宋" w:cs="仿宋"/>
          <w:bCs/>
          <w:color w:val="000000"/>
          <w:sz w:val="21"/>
          <w:szCs w:val="21"/>
          <w:highlight w:val="none"/>
        </w:rPr>
      </w:pPr>
      <w:r>
        <w:rPr>
          <w:rFonts w:hint="eastAsia" w:ascii="仿宋" w:hAnsi="仿宋" w:eastAsia="仿宋" w:cs="仿宋"/>
          <w:bCs/>
          <w:color w:val="000000"/>
          <w:sz w:val="21"/>
          <w:szCs w:val="21"/>
          <w:highlight w:val="none"/>
        </w:rPr>
        <w:t>单位性质：</w:t>
      </w:r>
      <w:r>
        <w:rPr>
          <w:rFonts w:hint="eastAsia" w:ascii="仿宋" w:hAnsi="仿宋" w:eastAsia="仿宋" w:cs="仿宋"/>
          <w:bCs/>
          <w:color w:val="000000"/>
          <w:sz w:val="21"/>
          <w:szCs w:val="21"/>
          <w:highlight w:val="none"/>
          <w:u w:val="single"/>
        </w:rPr>
        <w:t xml:space="preserve">                                  </w:t>
      </w:r>
      <w:r>
        <w:rPr>
          <w:rFonts w:hint="eastAsia" w:ascii="仿宋" w:hAnsi="仿宋" w:eastAsia="仿宋" w:cs="仿宋"/>
          <w:bCs/>
          <w:color w:val="000000"/>
          <w:sz w:val="21"/>
          <w:szCs w:val="21"/>
          <w:highlight w:val="none"/>
        </w:rPr>
        <w:t xml:space="preserve"> </w:t>
      </w:r>
    </w:p>
    <w:p w14:paraId="56DA085E">
      <w:pPr>
        <w:snapToGrid w:val="0"/>
        <w:spacing w:line="360" w:lineRule="auto"/>
        <w:ind w:firstLine="420" w:firstLineChars="200"/>
        <w:jc w:val="left"/>
        <w:rPr>
          <w:rFonts w:hint="eastAsia" w:ascii="仿宋" w:hAnsi="仿宋" w:eastAsia="仿宋" w:cs="仿宋"/>
          <w:bCs/>
          <w:color w:val="000000"/>
          <w:sz w:val="21"/>
          <w:szCs w:val="21"/>
          <w:highlight w:val="none"/>
        </w:rPr>
      </w:pPr>
      <w:r>
        <w:rPr>
          <w:rFonts w:hint="eastAsia" w:ascii="仿宋" w:hAnsi="仿宋" w:eastAsia="仿宋" w:cs="仿宋"/>
          <w:bCs/>
          <w:color w:val="000000"/>
          <w:sz w:val="21"/>
          <w:szCs w:val="21"/>
          <w:highlight w:val="none"/>
        </w:rPr>
        <w:t>地址：</w:t>
      </w:r>
      <w:r>
        <w:rPr>
          <w:rFonts w:hint="eastAsia" w:ascii="仿宋" w:hAnsi="仿宋" w:eastAsia="仿宋" w:cs="仿宋"/>
          <w:bCs/>
          <w:color w:val="000000"/>
          <w:sz w:val="21"/>
          <w:szCs w:val="21"/>
          <w:highlight w:val="none"/>
          <w:u w:val="single"/>
        </w:rPr>
        <w:t xml:space="preserve">                                      </w:t>
      </w:r>
      <w:r>
        <w:rPr>
          <w:rFonts w:hint="eastAsia" w:ascii="仿宋" w:hAnsi="仿宋" w:eastAsia="仿宋" w:cs="仿宋"/>
          <w:bCs/>
          <w:color w:val="000000"/>
          <w:sz w:val="21"/>
          <w:szCs w:val="21"/>
          <w:highlight w:val="none"/>
        </w:rPr>
        <w:t xml:space="preserve"> </w:t>
      </w:r>
    </w:p>
    <w:p w14:paraId="503CF934">
      <w:pPr>
        <w:snapToGrid w:val="0"/>
        <w:spacing w:line="360" w:lineRule="auto"/>
        <w:ind w:firstLine="420" w:firstLineChars="200"/>
        <w:jc w:val="left"/>
        <w:rPr>
          <w:rFonts w:hint="eastAsia" w:ascii="仿宋" w:hAnsi="仿宋" w:eastAsia="仿宋" w:cs="仿宋"/>
          <w:bCs/>
          <w:color w:val="000000"/>
          <w:sz w:val="21"/>
          <w:szCs w:val="21"/>
          <w:highlight w:val="none"/>
        </w:rPr>
      </w:pPr>
      <w:r>
        <w:rPr>
          <w:rFonts w:hint="eastAsia" w:ascii="仿宋" w:hAnsi="仿宋" w:eastAsia="仿宋" w:cs="仿宋"/>
          <w:bCs/>
          <w:color w:val="000000"/>
          <w:sz w:val="21"/>
          <w:szCs w:val="21"/>
          <w:highlight w:val="none"/>
        </w:rPr>
        <w:t>成立时间：</w:t>
      </w:r>
      <w:r>
        <w:rPr>
          <w:rFonts w:hint="eastAsia" w:ascii="仿宋" w:hAnsi="仿宋" w:eastAsia="仿宋" w:cs="仿宋"/>
          <w:bCs/>
          <w:color w:val="000000"/>
          <w:sz w:val="21"/>
          <w:szCs w:val="21"/>
          <w:highlight w:val="none"/>
          <w:u w:val="single"/>
        </w:rPr>
        <w:t xml:space="preserve">        </w:t>
      </w:r>
      <w:r>
        <w:rPr>
          <w:rFonts w:hint="eastAsia" w:ascii="仿宋" w:hAnsi="仿宋" w:eastAsia="仿宋" w:cs="仿宋"/>
          <w:bCs/>
          <w:color w:val="000000"/>
          <w:sz w:val="21"/>
          <w:szCs w:val="21"/>
          <w:highlight w:val="none"/>
        </w:rPr>
        <w:t>年</w:t>
      </w:r>
      <w:r>
        <w:rPr>
          <w:rFonts w:hint="eastAsia" w:ascii="仿宋" w:hAnsi="仿宋" w:eastAsia="仿宋" w:cs="仿宋"/>
          <w:bCs/>
          <w:color w:val="000000"/>
          <w:sz w:val="21"/>
          <w:szCs w:val="21"/>
          <w:highlight w:val="none"/>
          <w:u w:val="single"/>
        </w:rPr>
        <w:t xml:space="preserve">    </w:t>
      </w:r>
      <w:r>
        <w:rPr>
          <w:rFonts w:hint="eastAsia" w:ascii="仿宋" w:hAnsi="仿宋" w:eastAsia="仿宋" w:cs="仿宋"/>
          <w:bCs/>
          <w:color w:val="000000"/>
          <w:sz w:val="21"/>
          <w:szCs w:val="21"/>
          <w:highlight w:val="none"/>
        </w:rPr>
        <w:t>月</w:t>
      </w:r>
      <w:r>
        <w:rPr>
          <w:rFonts w:hint="eastAsia" w:ascii="仿宋" w:hAnsi="仿宋" w:eastAsia="仿宋" w:cs="仿宋"/>
          <w:bCs/>
          <w:color w:val="000000"/>
          <w:sz w:val="21"/>
          <w:szCs w:val="21"/>
          <w:highlight w:val="none"/>
          <w:u w:val="single"/>
        </w:rPr>
        <w:t xml:space="preserve">     </w:t>
      </w:r>
      <w:r>
        <w:rPr>
          <w:rFonts w:hint="eastAsia" w:ascii="仿宋" w:hAnsi="仿宋" w:eastAsia="仿宋" w:cs="仿宋"/>
          <w:bCs/>
          <w:color w:val="000000"/>
          <w:sz w:val="21"/>
          <w:szCs w:val="21"/>
          <w:highlight w:val="none"/>
        </w:rPr>
        <w:t>日</w:t>
      </w:r>
    </w:p>
    <w:p w14:paraId="30B6CF29">
      <w:pPr>
        <w:snapToGrid w:val="0"/>
        <w:spacing w:line="360" w:lineRule="auto"/>
        <w:ind w:firstLine="420" w:firstLineChars="200"/>
        <w:jc w:val="left"/>
        <w:rPr>
          <w:rFonts w:hint="eastAsia" w:ascii="仿宋" w:hAnsi="仿宋" w:eastAsia="仿宋" w:cs="仿宋"/>
          <w:bCs/>
          <w:color w:val="000000"/>
          <w:sz w:val="21"/>
          <w:szCs w:val="21"/>
          <w:highlight w:val="none"/>
        </w:rPr>
      </w:pPr>
      <w:r>
        <w:rPr>
          <w:rFonts w:hint="eastAsia" w:ascii="仿宋" w:hAnsi="仿宋" w:eastAsia="仿宋" w:cs="仿宋"/>
          <w:bCs/>
          <w:color w:val="000000"/>
          <w:sz w:val="21"/>
          <w:szCs w:val="21"/>
          <w:highlight w:val="none"/>
        </w:rPr>
        <w:t>经营期限：</w:t>
      </w:r>
      <w:r>
        <w:rPr>
          <w:rFonts w:hint="eastAsia" w:ascii="仿宋" w:hAnsi="仿宋" w:eastAsia="仿宋" w:cs="仿宋"/>
          <w:bCs/>
          <w:color w:val="000000"/>
          <w:sz w:val="21"/>
          <w:szCs w:val="21"/>
          <w:highlight w:val="none"/>
          <w:u w:val="single"/>
        </w:rPr>
        <w:t xml:space="preserve">                                </w:t>
      </w:r>
      <w:r>
        <w:rPr>
          <w:rFonts w:hint="eastAsia" w:ascii="仿宋" w:hAnsi="仿宋" w:eastAsia="仿宋" w:cs="仿宋"/>
          <w:bCs/>
          <w:color w:val="000000"/>
          <w:sz w:val="21"/>
          <w:szCs w:val="21"/>
          <w:highlight w:val="none"/>
        </w:rPr>
        <w:t xml:space="preserve"> </w:t>
      </w:r>
    </w:p>
    <w:p w14:paraId="38811037">
      <w:pPr>
        <w:snapToGrid w:val="0"/>
        <w:spacing w:line="360" w:lineRule="auto"/>
        <w:ind w:firstLine="420" w:firstLineChars="200"/>
        <w:jc w:val="left"/>
        <w:rPr>
          <w:rFonts w:hint="eastAsia" w:ascii="仿宋" w:hAnsi="仿宋" w:eastAsia="仿宋" w:cs="仿宋"/>
          <w:bCs/>
          <w:color w:val="000000"/>
          <w:sz w:val="21"/>
          <w:szCs w:val="21"/>
          <w:highlight w:val="none"/>
        </w:rPr>
      </w:pPr>
      <w:r>
        <w:rPr>
          <w:rFonts w:hint="eastAsia" w:ascii="仿宋" w:hAnsi="仿宋" w:eastAsia="仿宋" w:cs="仿宋"/>
          <w:bCs/>
          <w:color w:val="000000"/>
          <w:sz w:val="21"/>
          <w:szCs w:val="21"/>
          <w:highlight w:val="none"/>
        </w:rPr>
        <w:t>姓名：</w:t>
      </w:r>
      <w:r>
        <w:rPr>
          <w:rFonts w:hint="eastAsia" w:ascii="仿宋" w:hAnsi="仿宋" w:eastAsia="仿宋" w:cs="仿宋"/>
          <w:bCs/>
          <w:color w:val="000000"/>
          <w:sz w:val="21"/>
          <w:szCs w:val="21"/>
          <w:highlight w:val="none"/>
          <w:u w:val="single"/>
        </w:rPr>
        <w:t xml:space="preserve">          </w:t>
      </w:r>
      <w:r>
        <w:rPr>
          <w:rFonts w:hint="eastAsia" w:ascii="仿宋" w:hAnsi="仿宋" w:eastAsia="仿宋" w:cs="仿宋"/>
          <w:bCs/>
          <w:color w:val="000000"/>
          <w:sz w:val="21"/>
          <w:szCs w:val="21"/>
          <w:highlight w:val="none"/>
        </w:rPr>
        <w:t xml:space="preserve"> 性别：</w:t>
      </w:r>
      <w:r>
        <w:rPr>
          <w:rFonts w:hint="eastAsia" w:ascii="仿宋" w:hAnsi="仿宋" w:eastAsia="仿宋" w:cs="仿宋"/>
          <w:bCs/>
          <w:color w:val="000000"/>
          <w:sz w:val="21"/>
          <w:szCs w:val="21"/>
          <w:highlight w:val="none"/>
          <w:u w:val="single"/>
        </w:rPr>
        <w:t xml:space="preserve">        </w:t>
      </w:r>
      <w:r>
        <w:rPr>
          <w:rFonts w:hint="eastAsia" w:ascii="仿宋" w:hAnsi="仿宋" w:eastAsia="仿宋" w:cs="仿宋"/>
          <w:bCs/>
          <w:color w:val="000000"/>
          <w:sz w:val="21"/>
          <w:szCs w:val="21"/>
          <w:highlight w:val="none"/>
        </w:rPr>
        <w:t>年龄：</w:t>
      </w:r>
      <w:r>
        <w:rPr>
          <w:rFonts w:hint="eastAsia" w:ascii="仿宋" w:hAnsi="仿宋" w:eastAsia="仿宋" w:cs="仿宋"/>
          <w:bCs/>
          <w:color w:val="000000"/>
          <w:sz w:val="21"/>
          <w:szCs w:val="21"/>
          <w:highlight w:val="none"/>
          <w:u w:val="single"/>
        </w:rPr>
        <w:t xml:space="preserve">       </w:t>
      </w:r>
      <w:r>
        <w:rPr>
          <w:rFonts w:hint="eastAsia" w:ascii="仿宋" w:hAnsi="仿宋" w:eastAsia="仿宋" w:cs="仿宋"/>
          <w:bCs/>
          <w:color w:val="000000"/>
          <w:sz w:val="21"/>
          <w:szCs w:val="21"/>
          <w:highlight w:val="none"/>
        </w:rPr>
        <w:t>职务：</w:t>
      </w:r>
      <w:r>
        <w:rPr>
          <w:rFonts w:hint="eastAsia" w:ascii="仿宋" w:hAnsi="仿宋" w:eastAsia="仿宋" w:cs="仿宋"/>
          <w:bCs/>
          <w:color w:val="000000"/>
          <w:sz w:val="21"/>
          <w:szCs w:val="21"/>
          <w:highlight w:val="none"/>
          <w:u w:val="single"/>
        </w:rPr>
        <w:t xml:space="preserve">       </w:t>
      </w:r>
      <w:r>
        <w:rPr>
          <w:rFonts w:hint="eastAsia" w:ascii="仿宋" w:hAnsi="仿宋" w:eastAsia="仿宋" w:cs="仿宋"/>
          <w:bCs/>
          <w:color w:val="000000"/>
          <w:sz w:val="21"/>
          <w:szCs w:val="21"/>
          <w:highlight w:val="none"/>
        </w:rPr>
        <w:t xml:space="preserve">  </w:t>
      </w:r>
    </w:p>
    <w:p w14:paraId="4CFD3FD5">
      <w:pPr>
        <w:snapToGrid w:val="0"/>
        <w:spacing w:line="360" w:lineRule="auto"/>
        <w:ind w:firstLine="420" w:firstLineChars="200"/>
        <w:jc w:val="left"/>
        <w:rPr>
          <w:rFonts w:hint="eastAsia" w:ascii="仿宋" w:hAnsi="仿宋" w:eastAsia="仿宋" w:cs="仿宋"/>
          <w:bCs/>
          <w:color w:val="000000"/>
          <w:sz w:val="21"/>
          <w:szCs w:val="21"/>
          <w:highlight w:val="none"/>
        </w:rPr>
      </w:pPr>
      <w:r>
        <w:rPr>
          <w:rFonts w:hint="eastAsia" w:ascii="仿宋" w:hAnsi="仿宋" w:eastAsia="仿宋" w:cs="仿宋"/>
          <w:bCs/>
          <w:color w:val="000000"/>
          <w:sz w:val="21"/>
          <w:szCs w:val="21"/>
          <w:highlight w:val="none"/>
        </w:rPr>
        <w:t>系</w:t>
      </w:r>
      <w:r>
        <w:rPr>
          <w:rFonts w:hint="eastAsia" w:ascii="仿宋" w:hAnsi="仿宋" w:eastAsia="仿宋" w:cs="仿宋"/>
          <w:bCs/>
          <w:color w:val="000000"/>
          <w:sz w:val="21"/>
          <w:szCs w:val="21"/>
          <w:highlight w:val="none"/>
          <w:u w:val="single"/>
        </w:rPr>
        <w:t xml:space="preserve">                                </w:t>
      </w:r>
      <w:r>
        <w:rPr>
          <w:rFonts w:hint="eastAsia" w:ascii="仿宋" w:hAnsi="仿宋" w:eastAsia="仿宋" w:cs="仿宋"/>
          <w:bCs/>
          <w:color w:val="000000"/>
          <w:sz w:val="21"/>
          <w:szCs w:val="21"/>
          <w:highlight w:val="none"/>
        </w:rPr>
        <w:t>（供应商名称）的法定代表人。</w:t>
      </w:r>
    </w:p>
    <w:p w14:paraId="21A1F8FE">
      <w:pPr>
        <w:snapToGrid w:val="0"/>
        <w:spacing w:line="360" w:lineRule="auto"/>
        <w:ind w:firstLine="420" w:firstLineChars="200"/>
        <w:jc w:val="left"/>
        <w:rPr>
          <w:rFonts w:hint="eastAsia" w:ascii="仿宋" w:hAnsi="仿宋" w:eastAsia="仿宋" w:cs="仿宋"/>
          <w:bCs/>
          <w:color w:val="000000"/>
          <w:sz w:val="21"/>
          <w:szCs w:val="21"/>
          <w:highlight w:val="none"/>
        </w:rPr>
      </w:pPr>
      <w:r>
        <w:rPr>
          <w:rFonts w:hint="eastAsia" w:ascii="仿宋" w:hAnsi="仿宋" w:eastAsia="仿宋" w:cs="仿宋"/>
          <w:bCs/>
          <w:color w:val="000000"/>
          <w:sz w:val="21"/>
          <w:szCs w:val="21"/>
          <w:highlight w:val="none"/>
        </w:rPr>
        <w:t>特此证明。</w:t>
      </w:r>
    </w:p>
    <w:p w14:paraId="1B3E87AF">
      <w:pPr>
        <w:snapToGrid w:val="0"/>
        <w:spacing w:line="360" w:lineRule="auto"/>
        <w:ind w:firstLine="420" w:firstLineChars="200"/>
        <w:jc w:val="left"/>
        <w:rPr>
          <w:rFonts w:hint="eastAsia" w:ascii="仿宋" w:hAnsi="仿宋" w:eastAsia="仿宋" w:cs="仿宋"/>
          <w:bCs/>
          <w:color w:val="000000"/>
          <w:sz w:val="21"/>
          <w:szCs w:val="21"/>
          <w:highlight w:val="none"/>
        </w:rPr>
      </w:pPr>
    </w:p>
    <w:p w14:paraId="105BCB3E">
      <w:pPr>
        <w:snapToGrid w:val="0"/>
        <w:spacing w:line="360" w:lineRule="auto"/>
        <w:ind w:firstLine="422" w:firstLineChars="200"/>
        <w:jc w:val="left"/>
        <w:rPr>
          <w:rFonts w:hint="eastAsia" w:ascii="仿宋" w:hAnsi="仿宋" w:eastAsia="仿宋" w:cs="仿宋"/>
          <w:b/>
          <w:bCs w:val="0"/>
          <w:color w:val="000000"/>
          <w:sz w:val="21"/>
          <w:szCs w:val="21"/>
          <w:highlight w:val="none"/>
        </w:rPr>
      </w:pPr>
      <w:r>
        <w:rPr>
          <w:rFonts w:hint="eastAsia" w:ascii="仿宋" w:hAnsi="仿宋" w:eastAsia="仿宋" w:cs="仿宋"/>
          <w:b/>
          <w:bCs w:val="0"/>
          <w:color w:val="000000"/>
          <w:sz w:val="21"/>
          <w:szCs w:val="21"/>
          <w:highlight w:val="none"/>
        </w:rPr>
        <w:t>附：法定代表人身份证</w:t>
      </w:r>
      <w:r>
        <w:rPr>
          <w:rFonts w:hint="eastAsia" w:ascii="仿宋" w:hAnsi="仿宋" w:eastAsia="仿宋" w:cs="仿宋"/>
          <w:b/>
          <w:color w:val="000000"/>
          <w:sz w:val="21"/>
          <w:szCs w:val="21"/>
          <w:highlight w:val="none"/>
        </w:rPr>
        <w:t>正反面</w:t>
      </w:r>
      <w:r>
        <w:rPr>
          <w:rFonts w:hint="eastAsia" w:ascii="仿宋" w:hAnsi="仿宋" w:eastAsia="仿宋" w:cs="仿宋"/>
          <w:b/>
          <w:bCs w:val="0"/>
          <w:color w:val="000000"/>
          <w:sz w:val="21"/>
          <w:szCs w:val="21"/>
          <w:highlight w:val="none"/>
          <w:lang w:val="en-US" w:eastAsia="zh-CN"/>
        </w:rPr>
        <w:t>扫描</w:t>
      </w:r>
      <w:r>
        <w:rPr>
          <w:rFonts w:hint="eastAsia" w:ascii="仿宋" w:hAnsi="仿宋" w:eastAsia="仿宋" w:cs="仿宋"/>
          <w:b/>
          <w:bCs w:val="0"/>
          <w:color w:val="000000"/>
          <w:sz w:val="21"/>
          <w:szCs w:val="21"/>
          <w:highlight w:val="none"/>
        </w:rPr>
        <w:t>件。</w:t>
      </w:r>
    </w:p>
    <w:tbl>
      <w:tblPr>
        <w:tblStyle w:val="12"/>
        <w:tblpPr w:leftFromText="180" w:rightFromText="180" w:vertAnchor="text" w:horzAnchor="page" w:tblpX="1788" w:tblpY="32"/>
        <w:tblOverlap w:val="never"/>
        <w:tblW w:w="8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0"/>
        <w:gridCol w:w="4270"/>
      </w:tblGrid>
      <w:tr w14:paraId="1B547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0" w:hRule="atLeast"/>
        </w:trPr>
        <w:tc>
          <w:tcPr>
            <w:tcW w:w="4270" w:type="dxa"/>
            <w:noWrap w:val="0"/>
            <w:vAlign w:val="top"/>
          </w:tcPr>
          <w:p w14:paraId="6212E92F">
            <w:pPr>
              <w:snapToGrid w:val="0"/>
              <w:spacing w:line="360" w:lineRule="auto"/>
              <w:ind w:firstLine="420" w:firstLineChars="200"/>
              <w:jc w:val="left"/>
              <w:rPr>
                <w:rFonts w:hint="eastAsia" w:ascii="仿宋" w:hAnsi="仿宋" w:eastAsia="仿宋" w:cs="仿宋"/>
                <w:bCs/>
                <w:color w:val="000000"/>
                <w:sz w:val="21"/>
                <w:szCs w:val="21"/>
                <w:highlight w:val="none"/>
              </w:rPr>
            </w:pPr>
            <w:r>
              <w:rPr>
                <w:rFonts w:hint="eastAsia" w:ascii="仿宋" w:hAnsi="仿宋" w:eastAsia="仿宋" w:cs="仿宋"/>
                <w:bCs/>
                <w:color w:val="000000"/>
                <w:sz w:val="21"/>
                <w:szCs w:val="21"/>
                <w:highlight w:val="none"/>
              </w:rPr>
              <w:t>法定代表人身份证国徽面复印件</w:t>
            </w:r>
          </w:p>
        </w:tc>
        <w:tc>
          <w:tcPr>
            <w:tcW w:w="4270" w:type="dxa"/>
            <w:noWrap w:val="0"/>
            <w:vAlign w:val="top"/>
          </w:tcPr>
          <w:p w14:paraId="2AEA0474">
            <w:pPr>
              <w:snapToGrid w:val="0"/>
              <w:spacing w:line="360" w:lineRule="auto"/>
              <w:ind w:firstLine="420" w:firstLineChars="200"/>
              <w:jc w:val="left"/>
              <w:rPr>
                <w:rFonts w:hint="eastAsia" w:ascii="仿宋" w:hAnsi="仿宋" w:eastAsia="仿宋" w:cs="仿宋"/>
                <w:bCs/>
                <w:color w:val="000000"/>
                <w:sz w:val="21"/>
                <w:szCs w:val="21"/>
                <w:highlight w:val="none"/>
              </w:rPr>
            </w:pPr>
            <w:r>
              <w:rPr>
                <w:rFonts w:hint="eastAsia" w:ascii="仿宋" w:hAnsi="仿宋" w:eastAsia="仿宋" w:cs="仿宋"/>
                <w:bCs/>
                <w:color w:val="000000"/>
                <w:sz w:val="21"/>
                <w:szCs w:val="21"/>
                <w:highlight w:val="none"/>
              </w:rPr>
              <w:t>法定代表人身份证人像面复印件</w:t>
            </w:r>
          </w:p>
        </w:tc>
      </w:tr>
    </w:tbl>
    <w:p w14:paraId="229F4B5D">
      <w:pPr>
        <w:snapToGrid w:val="0"/>
        <w:spacing w:line="360" w:lineRule="auto"/>
        <w:jc w:val="left"/>
        <w:rPr>
          <w:rFonts w:hint="eastAsia" w:ascii="仿宋" w:hAnsi="仿宋" w:eastAsia="仿宋" w:cs="仿宋"/>
          <w:bCs/>
          <w:color w:val="000000"/>
          <w:sz w:val="21"/>
          <w:szCs w:val="21"/>
          <w:highlight w:val="none"/>
        </w:rPr>
      </w:pPr>
    </w:p>
    <w:p w14:paraId="600AE6D1">
      <w:pPr>
        <w:snapToGrid w:val="0"/>
        <w:spacing w:line="360" w:lineRule="auto"/>
        <w:jc w:val="left"/>
        <w:rPr>
          <w:rFonts w:hint="eastAsia" w:ascii="仿宋" w:hAnsi="仿宋" w:eastAsia="仿宋" w:cs="仿宋"/>
          <w:bCs/>
          <w:color w:val="000000"/>
          <w:sz w:val="21"/>
          <w:szCs w:val="21"/>
          <w:highlight w:val="none"/>
        </w:rPr>
      </w:pPr>
    </w:p>
    <w:p w14:paraId="39EAC94C">
      <w:pPr>
        <w:snapToGrid w:val="0"/>
        <w:spacing w:line="360" w:lineRule="auto"/>
        <w:jc w:val="left"/>
        <w:rPr>
          <w:rFonts w:hint="eastAsia" w:ascii="仿宋" w:hAnsi="仿宋" w:eastAsia="仿宋" w:cs="仿宋"/>
          <w:bCs/>
          <w:color w:val="000000"/>
          <w:sz w:val="21"/>
          <w:szCs w:val="21"/>
          <w:highlight w:val="none"/>
        </w:rPr>
      </w:pPr>
    </w:p>
    <w:p w14:paraId="5BDD1609">
      <w:pPr>
        <w:snapToGrid w:val="0"/>
        <w:spacing w:line="360" w:lineRule="auto"/>
        <w:jc w:val="left"/>
        <w:rPr>
          <w:rFonts w:hint="eastAsia" w:ascii="仿宋" w:hAnsi="仿宋" w:eastAsia="仿宋" w:cs="仿宋"/>
          <w:bCs/>
          <w:color w:val="000000"/>
          <w:sz w:val="21"/>
          <w:szCs w:val="21"/>
          <w:highlight w:val="none"/>
        </w:rPr>
      </w:pPr>
    </w:p>
    <w:p w14:paraId="40152053">
      <w:pPr>
        <w:spacing w:line="360" w:lineRule="auto"/>
        <w:ind w:firstLine="1680" w:firstLineChars="800"/>
        <w:rPr>
          <w:rFonts w:hint="eastAsia" w:ascii="仿宋" w:hAnsi="仿宋" w:eastAsia="仿宋" w:cs="仿宋"/>
          <w:color w:val="000000"/>
          <w:sz w:val="21"/>
          <w:szCs w:val="21"/>
          <w:highlight w:val="none"/>
        </w:rPr>
      </w:pPr>
    </w:p>
    <w:p w14:paraId="3C937C57">
      <w:pPr>
        <w:spacing w:line="360" w:lineRule="auto"/>
        <w:jc w:val="center"/>
        <w:rPr>
          <w:rFonts w:hint="eastAsia" w:ascii="仿宋" w:hAnsi="仿宋" w:eastAsia="仿宋" w:cs="仿宋"/>
          <w:b/>
          <w:color w:val="000000"/>
          <w:sz w:val="24"/>
          <w:szCs w:val="24"/>
          <w:highlight w:val="none"/>
          <w:lang w:eastAsia="zh-CN"/>
        </w:rPr>
      </w:pPr>
      <w:r>
        <w:rPr>
          <w:rFonts w:hint="eastAsia" w:ascii="仿宋" w:hAnsi="仿宋" w:eastAsia="仿宋" w:cs="仿宋"/>
          <w:color w:val="000000"/>
          <w:sz w:val="21"/>
          <w:szCs w:val="21"/>
          <w:highlight w:val="none"/>
        </w:rPr>
        <w:br w:type="page"/>
      </w:r>
      <w:r>
        <w:rPr>
          <w:rFonts w:hint="eastAsia" w:ascii="仿宋" w:hAnsi="仿宋" w:eastAsia="仿宋" w:cs="仿宋"/>
          <w:b/>
          <w:color w:val="000000"/>
          <w:sz w:val="24"/>
          <w:szCs w:val="24"/>
          <w:highlight w:val="none"/>
          <w:lang w:val="en-US" w:eastAsia="zh-CN"/>
        </w:rPr>
        <w:t>（二）、</w:t>
      </w:r>
      <w:r>
        <w:rPr>
          <w:rFonts w:hint="eastAsia" w:ascii="仿宋" w:hAnsi="仿宋" w:eastAsia="仿宋" w:cs="仿宋"/>
          <w:b/>
          <w:color w:val="000000"/>
          <w:sz w:val="24"/>
          <w:szCs w:val="24"/>
          <w:highlight w:val="none"/>
        </w:rPr>
        <w:t>法定代表人授权委托书</w:t>
      </w:r>
      <w:r>
        <w:rPr>
          <w:rFonts w:hint="eastAsia" w:ascii="仿宋" w:hAnsi="仿宋" w:eastAsia="仿宋" w:cs="仿宋"/>
          <w:b/>
          <w:color w:val="000000"/>
          <w:sz w:val="24"/>
          <w:szCs w:val="24"/>
          <w:highlight w:val="none"/>
          <w:lang w:eastAsia="zh-CN"/>
        </w:rPr>
        <w:t>（如有）</w:t>
      </w:r>
    </w:p>
    <w:p w14:paraId="2886336C">
      <w:pPr>
        <w:spacing w:line="480" w:lineRule="auto"/>
        <w:ind w:firstLine="420" w:firstLineChars="200"/>
        <w:rPr>
          <w:rFonts w:hint="eastAsia" w:ascii="仿宋" w:hAnsi="仿宋" w:eastAsia="仿宋" w:cs="仿宋"/>
          <w:color w:val="000000"/>
          <w:sz w:val="21"/>
          <w:szCs w:val="21"/>
          <w:highlight w:val="none"/>
        </w:rPr>
      </w:pPr>
    </w:p>
    <w:p w14:paraId="497993DC">
      <w:pPr>
        <w:spacing w:line="480" w:lineRule="auto"/>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本授权委托书声明：</w:t>
      </w:r>
      <w:r>
        <w:rPr>
          <w:rFonts w:hint="eastAsia" w:ascii="仿宋" w:hAnsi="仿宋" w:eastAsia="仿宋" w:cs="仿宋"/>
          <w:color w:val="000000"/>
          <w:sz w:val="21"/>
          <w:szCs w:val="21"/>
          <w:highlight w:val="none"/>
          <w:lang w:val="en-US" w:eastAsia="zh-CN"/>
        </w:rPr>
        <w:t>本人</w:t>
      </w:r>
      <w:r>
        <w:rPr>
          <w:rFonts w:hint="eastAsia" w:ascii="仿宋" w:hAnsi="仿宋" w:eastAsia="仿宋" w:cs="仿宋"/>
          <w:color w:val="000000"/>
          <w:sz w:val="21"/>
          <w:szCs w:val="21"/>
          <w:highlight w:val="none"/>
          <w:u w:val="single"/>
        </w:rPr>
        <w:t xml:space="preserve">       </w:t>
      </w:r>
      <w:r>
        <w:rPr>
          <w:rFonts w:hint="eastAsia" w:ascii="仿宋" w:hAnsi="仿宋" w:eastAsia="仿宋" w:cs="仿宋"/>
          <w:color w:val="000000"/>
          <w:sz w:val="21"/>
          <w:szCs w:val="21"/>
          <w:highlight w:val="none"/>
        </w:rPr>
        <w:t>（姓名）系</w:t>
      </w:r>
      <w:r>
        <w:rPr>
          <w:rFonts w:hint="eastAsia" w:ascii="仿宋" w:hAnsi="仿宋" w:eastAsia="仿宋" w:cs="仿宋"/>
          <w:color w:val="000000"/>
          <w:sz w:val="21"/>
          <w:szCs w:val="21"/>
          <w:highlight w:val="none"/>
          <w:u w:val="single"/>
        </w:rPr>
        <w:t xml:space="preserve">     （</w:t>
      </w:r>
      <w:r>
        <w:rPr>
          <w:rFonts w:hint="eastAsia" w:ascii="仿宋" w:hAnsi="仿宋" w:eastAsia="仿宋" w:cs="仿宋"/>
          <w:color w:val="000000"/>
          <w:sz w:val="21"/>
          <w:szCs w:val="21"/>
          <w:highlight w:val="none"/>
          <w:u w:val="single"/>
          <w:lang w:eastAsia="zh-CN"/>
        </w:rPr>
        <w:t>供应商</w:t>
      </w:r>
      <w:r>
        <w:rPr>
          <w:rFonts w:hint="eastAsia" w:ascii="仿宋" w:hAnsi="仿宋" w:eastAsia="仿宋" w:cs="仿宋"/>
          <w:color w:val="000000"/>
          <w:sz w:val="21"/>
          <w:szCs w:val="21"/>
          <w:highlight w:val="none"/>
          <w:u w:val="single"/>
        </w:rPr>
        <w:t xml:space="preserve">名称）    </w:t>
      </w:r>
      <w:r>
        <w:rPr>
          <w:rFonts w:hint="eastAsia" w:ascii="仿宋" w:hAnsi="仿宋" w:eastAsia="仿宋" w:cs="仿宋"/>
          <w:color w:val="000000"/>
          <w:sz w:val="21"/>
          <w:szCs w:val="21"/>
          <w:highlight w:val="none"/>
        </w:rPr>
        <w:t>的法定代表人，现授权委托</w:t>
      </w:r>
      <w:r>
        <w:rPr>
          <w:rFonts w:hint="eastAsia" w:ascii="仿宋" w:hAnsi="仿宋" w:eastAsia="仿宋" w:cs="仿宋"/>
          <w:color w:val="000000"/>
          <w:sz w:val="21"/>
          <w:szCs w:val="21"/>
          <w:highlight w:val="none"/>
          <w:u w:val="single"/>
        </w:rPr>
        <w:t xml:space="preserve">         </w:t>
      </w:r>
      <w:r>
        <w:rPr>
          <w:rFonts w:hint="eastAsia" w:ascii="仿宋" w:hAnsi="仿宋" w:eastAsia="仿宋" w:cs="仿宋"/>
          <w:color w:val="000000"/>
          <w:sz w:val="21"/>
          <w:szCs w:val="21"/>
          <w:highlight w:val="none"/>
        </w:rPr>
        <w:t>（姓名）为我公司</w:t>
      </w:r>
      <w:r>
        <w:rPr>
          <w:rFonts w:hint="eastAsia" w:ascii="仿宋" w:hAnsi="仿宋" w:eastAsia="仿宋" w:cs="仿宋"/>
          <w:color w:val="000000"/>
          <w:sz w:val="21"/>
          <w:szCs w:val="21"/>
          <w:highlight w:val="none"/>
          <w:u w:val="single"/>
        </w:rPr>
        <w:t xml:space="preserve">  </w:t>
      </w:r>
      <w:r>
        <w:rPr>
          <w:rFonts w:hint="eastAsia" w:ascii="仿宋" w:hAnsi="仿宋" w:eastAsia="仿宋" w:cs="仿宋"/>
          <w:color w:val="000000"/>
          <w:sz w:val="21"/>
          <w:szCs w:val="21"/>
          <w:highlight w:val="none"/>
          <w:u w:val="single"/>
          <w:lang w:val="en-US" w:eastAsia="zh-CN"/>
        </w:rPr>
        <w:t xml:space="preserve">  </w:t>
      </w:r>
      <w:r>
        <w:rPr>
          <w:rFonts w:hint="eastAsia" w:ascii="仿宋" w:hAnsi="仿宋" w:eastAsia="仿宋" w:cs="仿宋"/>
          <w:color w:val="000000"/>
          <w:sz w:val="21"/>
          <w:szCs w:val="21"/>
          <w:highlight w:val="none"/>
          <w:u w:val="single"/>
        </w:rPr>
        <w:t xml:space="preserve"> （项目名称、项目编号） </w:t>
      </w:r>
      <w:r>
        <w:rPr>
          <w:rFonts w:hint="eastAsia" w:ascii="仿宋" w:hAnsi="仿宋" w:eastAsia="仿宋" w:cs="仿宋"/>
          <w:color w:val="000000"/>
          <w:sz w:val="21"/>
          <w:szCs w:val="21"/>
          <w:highlight w:val="none"/>
          <w:u w:val="single"/>
          <w:lang w:val="en-US" w:eastAsia="zh-CN"/>
        </w:rPr>
        <w:t xml:space="preserve">  </w:t>
      </w:r>
      <w:r>
        <w:rPr>
          <w:rFonts w:hint="eastAsia" w:ascii="仿宋" w:hAnsi="仿宋" w:eastAsia="仿宋" w:cs="仿宋"/>
          <w:color w:val="000000"/>
          <w:sz w:val="21"/>
          <w:szCs w:val="21"/>
          <w:highlight w:val="none"/>
          <w:u w:val="single"/>
        </w:rPr>
        <w:t xml:space="preserve">  </w:t>
      </w:r>
      <w:r>
        <w:rPr>
          <w:rFonts w:hint="eastAsia" w:ascii="仿宋" w:hAnsi="仿宋" w:eastAsia="仿宋" w:cs="仿宋"/>
          <w:color w:val="000000"/>
          <w:sz w:val="21"/>
          <w:szCs w:val="21"/>
          <w:highlight w:val="none"/>
        </w:rPr>
        <w:t>项目谈判活动的法定代表人授权委托代理人，我承认代理人全权代表我办理本项目谈判活动的一切事宜。</w:t>
      </w:r>
    </w:p>
    <w:p w14:paraId="37C33330">
      <w:pPr>
        <w:spacing w:line="480" w:lineRule="auto"/>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代理人无转委托权，特此委托。</w:t>
      </w:r>
    </w:p>
    <w:p w14:paraId="2E359E8D">
      <w:pPr>
        <w:spacing w:line="480" w:lineRule="auto"/>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本授权自委托之日起生效，授权有效期至本项目谈判有效期截止之日。</w:t>
      </w:r>
    </w:p>
    <w:p w14:paraId="23ECDA19">
      <w:pPr>
        <w:spacing w:line="360" w:lineRule="auto"/>
        <w:ind w:firstLine="316" w:firstLineChars="150"/>
        <w:rPr>
          <w:rFonts w:hint="eastAsia" w:ascii="仿宋" w:hAnsi="仿宋" w:eastAsia="仿宋" w:cs="仿宋"/>
          <w:b/>
          <w:color w:val="000000"/>
          <w:sz w:val="21"/>
          <w:szCs w:val="21"/>
          <w:highlight w:val="none"/>
          <w:lang w:eastAsia="zh-CN"/>
        </w:rPr>
      </w:pPr>
      <w:r>
        <w:rPr>
          <w:rFonts w:hint="eastAsia" w:ascii="仿宋" w:hAnsi="仿宋" w:eastAsia="仿宋" w:cs="仿宋"/>
          <w:b/>
          <w:color w:val="000000"/>
          <w:sz w:val="21"/>
          <w:szCs w:val="21"/>
          <w:highlight w:val="none"/>
        </w:rPr>
        <w:t>附：法定代表人和委托代理人的身份证件正反面</w:t>
      </w:r>
      <w:r>
        <w:rPr>
          <w:rFonts w:hint="eastAsia" w:ascii="仿宋" w:hAnsi="仿宋" w:eastAsia="仿宋" w:cs="仿宋"/>
          <w:b/>
          <w:color w:val="000000"/>
          <w:sz w:val="21"/>
          <w:szCs w:val="21"/>
          <w:highlight w:val="none"/>
          <w:lang w:val="en-US" w:eastAsia="zh-CN"/>
        </w:rPr>
        <w:t>扫描</w:t>
      </w:r>
      <w:r>
        <w:rPr>
          <w:rFonts w:hint="eastAsia" w:ascii="仿宋" w:hAnsi="仿宋" w:eastAsia="仿宋" w:cs="仿宋"/>
          <w:b/>
          <w:color w:val="000000"/>
          <w:sz w:val="21"/>
          <w:szCs w:val="21"/>
          <w:highlight w:val="none"/>
        </w:rPr>
        <w:t>件</w:t>
      </w:r>
      <w:r>
        <w:rPr>
          <w:rFonts w:hint="eastAsia" w:ascii="仿宋" w:hAnsi="仿宋" w:eastAsia="仿宋" w:cs="仿宋"/>
          <w:b/>
          <w:color w:val="000000"/>
          <w:sz w:val="21"/>
          <w:szCs w:val="21"/>
          <w:highlight w:val="none"/>
          <w:lang w:eastAsia="zh-CN"/>
        </w:rPr>
        <w:t>。</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0"/>
        <w:gridCol w:w="4520"/>
      </w:tblGrid>
      <w:tr w14:paraId="45DBD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2" w:hRule="atLeast"/>
          <w:jc w:val="center"/>
        </w:trPr>
        <w:tc>
          <w:tcPr>
            <w:tcW w:w="4520" w:type="dxa"/>
            <w:noWrap w:val="0"/>
            <w:vAlign w:val="top"/>
          </w:tcPr>
          <w:p w14:paraId="077EB5C9">
            <w:pPr>
              <w:spacing w:line="480" w:lineRule="auto"/>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lang w:val="en-US" w:eastAsia="zh-CN"/>
              </w:rPr>
              <w:t xml:space="preserve"> </w:t>
            </w:r>
            <w:r>
              <w:rPr>
                <w:rFonts w:hint="eastAsia" w:ascii="仿宋" w:hAnsi="仿宋" w:eastAsia="仿宋" w:cs="仿宋"/>
                <w:color w:val="000000"/>
                <w:sz w:val="21"/>
                <w:szCs w:val="21"/>
                <w:highlight w:val="none"/>
              </w:rPr>
              <w:t>法定代表人身份证国徽面复印件</w:t>
            </w:r>
          </w:p>
        </w:tc>
        <w:tc>
          <w:tcPr>
            <w:tcW w:w="4520" w:type="dxa"/>
            <w:noWrap w:val="0"/>
            <w:vAlign w:val="top"/>
          </w:tcPr>
          <w:p w14:paraId="098C1B3B">
            <w:pPr>
              <w:spacing w:line="480" w:lineRule="auto"/>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委托代理人身份证国徽面复印件</w:t>
            </w:r>
          </w:p>
        </w:tc>
      </w:tr>
      <w:tr w14:paraId="736F7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2" w:hRule="atLeast"/>
          <w:jc w:val="center"/>
        </w:trPr>
        <w:tc>
          <w:tcPr>
            <w:tcW w:w="4520" w:type="dxa"/>
            <w:noWrap w:val="0"/>
            <w:vAlign w:val="top"/>
          </w:tcPr>
          <w:p w14:paraId="09655552">
            <w:pPr>
              <w:spacing w:line="480" w:lineRule="auto"/>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法定代表人身份证人像面复印件</w:t>
            </w:r>
          </w:p>
        </w:tc>
        <w:tc>
          <w:tcPr>
            <w:tcW w:w="4520" w:type="dxa"/>
            <w:noWrap w:val="0"/>
            <w:vAlign w:val="top"/>
          </w:tcPr>
          <w:p w14:paraId="5E26E146">
            <w:pPr>
              <w:spacing w:line="480" w:lineRule="auto"/>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委托代理人身份证人像面复印件</w:t>
            </w:r>
          </w:p>
        </w:tc>
      </w:tr>
    </w:tbl>
    <w:p w14:paraId="02472257">
      <w:pPr>
        <w:spacing w:line="360" w:lineRule="auto"/>
        <w:ind w:firstLine="1079" w:firstLineChars="514"/>
        <w:rPr>
          <w:rFonts w:hint="eastAsia" w:ascii="仿宋" w:hAnsi="仿宋" w:eastAsia="仿宋" w:cs="仿宋"/>
          <w:color w:val="000000"/>
          <w:sz w:val="21"/>
          <w:szCs w:val="21"/>
          <w:highlight w:val="none"/>
        </w:rPr>
      </w:pPr>
    </w:p>
    <w:p w14:paraId="595D15A6">
      <w:pPr>
        <w:spacing w:line="360" w:lineRule="auto"/>
        <w:ind w:firstLine="1079" w:firstLineChars="514"/>
        <w:rPr>
          <w:rFonts w:hint="eastAsia" w:ascii="仿宋" w:hAnsi="仿宋" w:eastAsia="仿宋" w:cs="仿宋"/>
          <w:color w:val="000000"/>
          <w:sz w:val="21"/>
          <w:szCs w:val="21"/>
          <w:highlight w:val="none"/>
        </w:rPr>
      </w:pPr>
    </w:p>
    <w:p w14:paraId="0DAA66C1">
      <w:pPr>
        <w:spacing w:line="360" w:lineRule="auto"/>
        <w:ind w:firstLine="1079" w:firstLineChars="514"/>
        <w:rPr>
          <w:rFonts w:hint="eastAsia" w:ascii="仿宋" w:hAnsi="仿宋" w:eastAsia="仿宋" w:cs="仿宋"/>
          <w:color w:val="000000"/>
          <w:sz w:val="21"/>
          <w:szCs w:val="21"/>
          <w:highlight w:val="none"/>
        </w:rPr>
      </w:pPr>
    </w:p>
    <w:p w14:paraId="560654A7">
      <w:pPr>
        <w:spacing w:line="360" w:lineRule="auto"/>
        <w:ind w:firstLine="1680" w:firstLineChars="8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 xml:space="preserve">                            </w:t>
      </w:r>
    </w:p>
    <w:p w14:paraId="3EA64655">
      <w:pPr>
        <w:jc w:val="center"/>
        <w:rPr>
          <w:rFonts w:hint="eastAsia" w:ascii="仿宋" w:hAnsi="仿宋" w:eastAsia="仿宋" w:cs="仿宋"/>
          <w:color w:val="000000"/>
          <w:sz w:val="28"/>
          <w:szCs w:val="28"/>
          <w:highlight w:val="none"/>
          <w:lang w:eastAsia="zh-CN"/>
        </w:rPr>
      </w:pPr>
      <w:r>
        <w:rPr>
          <w:rFonts w:hint="eastAsia" w:ascii="仿宋" w:hAnsi="仿宋" w:eastAsia="仿宋" w:cs="仿宋"/>
          <w:b/>
          <w:color w:val="000000"/>
          <w:sz w:val="21"/>
          <w:szCs w:val="21"/>
          <w:highlight w:val="none"/>
          <w:lang w:val="en-US" w:eastAsia="zh-CN"/>
        </w:rPr>
        <w:br w:type="page"/>
      </w:r>
      <w:r>
        <w:rPr>
          <w:rFonts w:hint="eastAsia" w:ascii="仿宋" w:hAnsi="仿宋" w:eastAsia="仿宋" w:cs="仿宋"/>
          <w:b/>
          <w:bCs/>
          <w:color w:val="000000"/>
          <w:sz w:val="28"/>
          <w:szCs w:val="28"/>
          <w:highlight w:val="none"/>
          <w:lang w:val="en-US" w:eastAsia="zh-CN"/>
        </w:rPr>
        <w:t>三、</w:t>
      </w:r>
      <w:r>
        <w:rPr>
          <w:rFonts w:hint="eastAsia" w:ascii="仿宋" w:hAnsi="仿宋" w:eastAsia="仿宋" w:cs="仿宋"/>
          <w:b/>
          <w:bCs/>
          <w:color w:val="000000"/>
          <w:sz w:val="28"/>
          <w:szCs w:val="28"/>
          <w:highlight w:val="none"/>
          <w:lang w:eastAsia="zh-CN"/>
        </w:rPr>
        <w:t>谈判响应函</w:t>
      </w:r>
    </w:p>
    <w:p w14:paraId="1071EBFC">
      <w:pPr>
        <w:rPr>
          <w:rFonts w:hint="eastAsia" w:ascii="仿宋" w:hAnsi="仿宋" w:eastAsia="仿宋" w:cs="仿宋"/>
          <w:color w:val="000000"/>
          <w:sz w:val="21"/>
          <w:szCs w:val="21"/>
          <w:highlight w:val="none"/>
        </w:rPr>
      </w:pPr>
    </w:p>
    <w:p w14:paraId="68B708AE">
      <w:pPr>
        <w:spacing w:line="360" w:lineRule="auto"/>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u w:val="single"/>
          <w:lang w:eastAsia="zh-CN"/>
        </w:rPr>
        <w:t>陕西延长石油矿业有限责任公司</w:t>
      </w:r>
      <w:r>
        <w:rPr>
          <w:rFonts w:hint="eastAsia" w:ascii="仿宋" w:hAnsi="仿宋" w:eastAsia="仿宋" w:cs="仿宋"/>
          <w:color w:val="000000"/>
          <w:sz w:val="21"/>
          <w:szCs w:val="21"/>
          <w:highlight w:val="none"/>
        </w:rPr>
        <w:t>：</w:t>
      </w:r>
    </w:p>
    <w:p w14:paraId="4F0B44E1">
      <w:pPr>
        <w:spacing w:line="360" w:lineRule="auto"/>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我单位收到贵公司</w:t>
      </w:r>
      <w:r>
        <w:rPr>
          <w:rFonts w:hint="eastAsia" w:ascii="仿宋" w:hAnsi="仿宋" w:eastAsia="仿宋" w:cs="仿宋"/>
          <w:color w:val="000000"/>
          <w:sz w:val="21"/>
          <w:szCs w:val="21"/>
          <w:highlight w:val="none"/>
          <w:u w:val="single"/>
        </w:rPr>
        <w:t xml:space="preserve">  </w:t>
      </w:r>
      <w:r>
        <w:rPr>
          <w:rFonts w:hint="eastAsia" w:ascii="仿宋" w:hAnsi="仿宋" w:eastAsia="仿宋" w:cs="仿宋"/>
          <w:color w:val="000000"/>
          <w:sz w:val="21"/>
          <w:szCs w:val="21"/>
          <w:highlight w:val="none"/>
          <w:u w:val="single"/>
          <w:lang w:val="en-US" w:eastAsia="zh-CN"/>
        </w:rPr>
        <w:t xml:space="preserve">      </w:t>
      </w:r>
      <w:r>
        <w:rPr>
          <w:rFonts w:hint="eastAsia" w:ascii="仿宋" w:hAnsi="仿宋" w:eastAsia="仿宋" w:cs="仿宋"/>
          <w:color w:val="000000"/>
          <w:sz w:val="21"/>
          <w:szCs w:val="21"/>
          <w:highlight w:val="none"/>
          <w:u w:val="single"/>
        </w:rPr>
        <w:t xml:space="preserve">（项目名称、项目编号） </w:t>
      </w:r>
      <w:r>
        <w:rPr>
          <w:rFonts w:hint="eastAsia" w:ascii="仿宋" w:hAnsi="仿宋" w:eastAsia="仿宋" w:cs="仿宋"/>
          <w:color w:val="000000"/>
          <w:sz w:val="21"/>
          <w:szCs w:val="21"/>
          <w:highlight w:val="none"/>
          <w:u w:val="single"/>
          <w:lang w:val="en-US" w:eastAsia="zh-CN"/>
        </w:rPr>
        <w:t xml:space="preserve">      </w:t>
      </w:r>
      <w:r>
        <w:rPr>
          <w:rFonts w:hint="eastAsia" w:ascii="仿宋" w:hAnsi="仿宋" w:eastAsia="仿宋" w:cs="仿宋"/>
          <w:color w:val="000000"/>
          <w:sz w:val="21"/>
          <w:szCs w:val="21"/>
          <w:highlight w:val="none"/>
          <w:u w:val="single"/>
        </w:rPr>
        <w:t xml:space="preserve"> </w:t>
      </w:r>
      <w:r>
        <w:rPr>
          <w:rFonts w:hint="eastAsia" w:ascii="仿宋" w:hAnsi="仿宋" w:eastAsia="仿宋" w:cs="仿宋"/>
          <w:color w:val="000000"/>
          <w:sz w:val="21"/>
          <w:szCs w:val="21"/>
          <w:highlight w:val="none"/>
        </w:rPr>
        <w:t>的谈判文件，经详细研究，我方愿以</w:t>
      </w:r>
      <w:r>
        <w:rPr>
          <w:rFonts w:hint="eastAsia" w:ascii="仿宋" w:hAnsi="仿宋" w:eastAsia="仿宋" w:cs="仿宋"/>
          <w:color w:val="000000"/>
          <w:sz w:val="21"/>
          <w:szCs w:val="21"/>
          <w:highlight w:val="none"/>
          <w:u w:val="single"/>
        </w:rPr>
        <w:t xml:space="preserve"> </w:t>
      </w:r>
      <w:r>
        <w:rPr>
          <w:rFonts w:hint="eastAsia" w:ascii="仿宋" w:hAnsi="仿宋" w:eastAsia="仿宋" w:cs="仿宋"/>
          <w:color w:val="000000"/>
          <w:sz w:val="21"/>
          <w:szCs w:val="21"/>
          <w:highlight w:val="none"/>
          <w:u w:val="single"/>
          <w:lang w:val="en-US" w:eastAsia="zh-CN"/>
        </w:rPr>
        <w:t xml:space="preserve"> </w:t>
      </w:r>
      <w:r>
        <w:rPr>
          <w:rFonts w:hint="eastAsia" w:ascii="仿宋" w:hAnsi="仿宋" w:eastAsia="仿宋" w:cs="仿宋"/>
          <w:color w:val="000000"/>
          <w:sz w:val="21"/>
          <w:szCs w:val="21"/>
          <w:highlight w:val="none"/>
          <w:u w:val="single"/>
        </w:rPr>
        <w:t>《</w:t>
      </w:r>
      <w:r>
        <w:rPr>
          <w:rFonts w:hint="eastAsia" w:ascii="仿宋" w:hAnsi="仿宋" w:eastAsia="仿宋" w:cs="仿宋"/>
          <w:color w:val="000000"/>
          <w:sz w:val="21"/>
          <w:szCs w:val="21"/>
          <w:highlight w:val="none"/>
          <w:u w:val="single"/>
          <w:lang w:eastAsia="zh-CN"/>
        </w:rPr>
        <w:t>谈判报价</w:t>
      </w:r>
      <w:r>
        <w:rPr>
          <w:rFonts w:hint="eastAsia" w:ascii="仿宋" w:hAnsi="仿宋" w:eastAsia="仿宋" w:cs="仿宋"/>
          <w:color w:val="000000"/>
          <w:sz w:val="21"/>
          <w:szCs w:val="21"/>
          <w:highlight w:val="none"/>
          <w:u w:val="single"/>
        </w:rPr>
        <w:t>一览表》中填写的报价、</w:t>
      </w:r>
      <w:r>
        <w:rPr>
          <w:rFonts w:hint="eastAsia" w:ascii="仿宋" w:hAnsi="仿宋" w:eastAsia="仿宋" w:cs="仿宋"/>
          <w:color w:val="000000"/>
          <w:sz w:val="21"/>
          <w:szCs w:val="21"/>
          <w:highlight w:val="none"/>
          <w:u w:val="single"/>
          <w:lang w:val="en-US" w:eastAsia="zh-CN"/>
        </w:rPr>
        <w:t>服务</w:t>
      </w:r>
      <w:r>
        <w:rPr>
          <w:rFonts w:hint="eastAsia" w:ascii="仿宋" w:hAnsi="仿宋" w:eastAsia="仿宋" w:cs="仿宋"/>
          <w:color w:val="000000"/>
          <w:sz w:val="21"/>
          <w:szCs w:val="21"/>
          <w:highlight w:val="none"/>
          <w:u w:val="single"/>
        </w:rPr>
        <w:t>期、</w:t>
      </w:r>
      <w:r>
        <w:rPr>
          <w:rFonts w:hint="eastAsia" w:ascii="仿宋" w:hAnsi="仿宋" w:eastAsia="仿宋" w:cs="仿宋"/>
          <w:color w:val="000000"/>
          <w:sz w:val="21"/>
          <w:szCs w:val="21"/>
          <w:highlight w:val="none"/>
          <w:u w:val="single"/>
          <w:lang w:eastAsia="zh-CN"/>
        </w:rPr>
        <w:t>地点、</w:t>
      </w:r>
      <w:r>
        <w:rPr>
          <w:rFonts w:hint="eastAsia" w:ascii="仿宋" w:hAnsi="仿宋" w:eastAsia="仿宋" w:cs="仿宋"/>
          <w:color w:val="000000"/>
          <w:sz w:val="21"/>
          <w:szCs w:val="21"/>
          <w:highlight w:val="none"/>
          <w:u w:val="single"/>
        </w:rPr>
        <w:t>质量标准</w:t>
      </w:r>
      <w:r>
        <w:rPr>
          <w:rFonts w:hint="eastAsia" w:ascii="仿宋" w:hAnsi="仿宋" w:eastAsia="仿宋" w:cs="仿宋"/>
          <w:color w:val="000000"/>
          <w:sz w:val="21"/>
          <w:szCs w:val="21"/>
          <w:highlight w:val="none"/>
          <w:u w:val="single"/>
          <w:lang w:val="en-US" w:eastAsia="zh-CN"/>
        </w:rPr>
        <w:t>等</w:t>
      </w:r>
      <w:r>
        <w:rPr>
          <w:rFonts w:hint="eastAsia" w:ascii="仿宋" w:hAnsi="仿宋" w:eastAsia="仿宋" w:cs="仿宋"/>
          <w:color w:val="000000"/>
          <w:sz w:val="21"/>
          <w:szCs w:val="21"/>
          <w:highlight w:val="none"/>
        </w:rPr>
        <w:t>响应本次</w:t>
      </w:r>
      <w:r>
        <w:rPr>
          <w:rFonts w:hint="eastAsia" w:ascii="仿宋" w:hAnsi="仿宋" w:eastAsia="仿宋" w:cs="仿宋"/>
          <w:color w:val="000000"/>
          <w:sz w:val="21"/>
          <w:szCs w:val="21"/>
          <w:highlight w:val="none"/>
          <w:lang w:eastAsia="zh-CN"/>
        </w:rPr>
        <w:t>谈判</w:t>
      </w:r>
      <w:r>
        <w:rPr>
          <w:rFonts w:hint="eastAsia" w:ascii="仿宋" w:hAnsi="仿宋" w:eastAsia="仿宋" w:cs="仿宋"/>
          <w:color w:val="000000"/>
          <w:sz w:val="21"/>
          <w:szCs w:val="21"/>
          <w:highlight w:val="none"/>
        </w:rPr>
        <w:t>，按合同约定实施和完成</w:t>
      </w:r>
      <w:r>
        <w:rPr>
          <w:rFonts w:hint="eastAsia" w:ascii="仿宋" w:hAnsi="仿宋" w:eastAsia="仿宋" w:cs="仿宋"/>
          <w:color w:val="000000"/>
          <w:sz w:val="21"/>
          <w:szCs w:val="21"/>
          <w:highlight w:val="none"/>
          <w:lang w:val="en-US" w:eastAsia="zh-CN"/>
        </w:rPr>
        <w:t>本项目服务工作</w:t>
      </w:r>
      <w:r>
        <w:rPr>
          <w:rFonts w:hint="eastAsia" w:ascii="仿宋" w:hAnsi="仿宋" w:eastAsia="仿宋" w:cs="仿宋"/>
          <w:color w:val="000000"/>
          <w:sz w:val="21"/>
          <w:szCs w:val="21"/>
          <w:highlight w:val="none"/>
        </w:rPr>
        <w:t>。为此，我方郑重声明以下诸点，并负法律责任。</w:t>
      </w:r>
    </w:p>
    <w:p w14:paraId="1B4BB899">
      <w:pPr>
        <w:spacing w:line="360" w:lineRule="auto"/>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1.</w:t>
      </w:r>
      <w:r>
        <w:rPr>
          <w:rFonts w:hint="eastAsia" w:ascii="仿宋" w:hAnsi="仿宋" w:eastAsia="仿宋" w:cs="仿宋"/>
          <w:color w:val="000000"/>
          <w:sz w:val="21"/>
          <w:szCs w:val="21"/>
          <w:highlight w:val="none"/>
          <w:lang w:val="en-US" w:eastAsia="zh-CN"/>
        </w:rPr>
        <w:t>除在商务技术偏差表中提出的偏离内容外，</w:t>
      </w:r>
      <w:r>
        <w:rPr>
          <w:rFonts w:hint="eastAsia" w:ascii="仿宋" w:hAnsi="仿宋" w:eastAsia="仿宋" w:cs="仿宋"/>
          <w:color w:val="000000"/>
          <w:sz w:val="21"/>
          <w:szCs w:val="21"/>
          <w:highlight w:val="none"/>
        </w:rPr>
        <w:t>愿意满足谈判文件中的一切要求，</w:t>
      </w:r>
      <w:r>
        <w:rPr>
          <w:rFonts w:hint="eastAsia" w:ascii="仿宋" w:hAnsi="仿宋" w:eastAsia="仿宋" w:cs="仿宋"/>
          <w:color w:val="000000"/>
          <w:sz w:val="21"/>
          <w:szCs w:val="21"/>
          <w:highlight w:val="none"/>
          <w:lang w:val="en-US" w:eastAsia="zh-CN"/>
        </w:rPr>
        <w:t>做好相关服务工作</w:t>
      </w:r>
      <w:r>
        <w:rPr>
          <w:rFonts w:hint="eastAsia" w:ascii="仿宋" w:hAnsi="仿宋" w:eastAsia="仿宋" w:cs="仿宋"/>
          <w:color w:val="000000"/>
          <w:sz w:val="21"/>
          <w:szCs w:val="21"/>
          <w:highlight w:val="none"/>
        </w:rPr>
        <w:t>。</w:t>
      </w:r>
    </w:p>
    <w:p w14:paraId="7BB47935">
      <w:pPr>
        <w:spacing w:line="360" w:lineRule="auto"/>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lang w:val="en-US" w:eastAsia="zh-CN"/>
        </w:rPr>
        <w:t>2</w:t>
      </w:r>
      <w:r>
        <w:rPr>
          <w:rFonts w:hint="eastAsia" w:ascii="仿宋" w:hAnsi="仿宋" w:eastAsia="仿宋" w:cs="仿宋"/>
          <w:color w:val="000000"/>
          <w:sz w:val="21"/>
          <w:szCs w:val="21"/>
          <w:highlight w:val="none"/>
        </w:rPr>
        <w:t>.我方完全响应并履行谈判文件中规定的每一项要求，按期、按质、按量完成任务。</w:t>
      </w:r>
    </w:p>
    <w:p w14:paraId="00082CAE">
      <w:pPr>
        <w:spacing w:line="360" w:lineRule="auto"/>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lang w:val="en-US" w:eastAsia="zh-CN"/>
        </w:rPr>
        <w:t>3</w:t>
      </w:r>
      <w:r>
        <w:rPr>
          <w:rFonts w:hint="eastAsia" w:ascii="仿宋" w:hAnsi="仿宋" w:eastAsia="仿宋" w:cs="仿宋"/>
          <w:color w:val="000000"/>
          <w:sz w:val="21"/>
          <w:szCs w:val="21"/>
          <w:highlight w:val="none"/>
        </w:rPr>
        <w:t>.已详细阅读了谈判文件，完全理解并放弃提出含糊不清或易形成歧义的表述和资料。</w:t>
      </w:r>
    </w:p>
    <w:p w14:paraId="6BE828D2">
      <w:pPr>
        <w:spacing w:line="360" w:lineRule="auto"/>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lang w:val="en-US" w:eastAsia="zh-CN"/>
        </w:rPr>
        <w:t>4</w:t>
      </w:r>
      <w:r>
        <w:rPr>
          <w:rFonts w:hint="eastAsia" w:ascii="仿宋" w:hAnsi="仿宋" w:eastAsia="仿宋" w:cs="仿宋"/>
          <w:color w:val="000000"/>
          <w:sz w:val="21"/>
          <w:szCs w:val="21"/>
          <w:highlight w:val="none"/>
        </w:rPr>
        <w:t>.谈判开始后，若在规定的谈判有效期内撤回谈判响应文件，我方愿接受谈判文件有关处罚</w:t>
      </w:r>
      <w:r>
        <w:rPr>
          <w:rFonts w:hint="eastAsia" w:ascii="仿宋" w:hAnsi="仿宋" w:eastAsia="仿宋" w:cs="仿宋"/>
          <w:color w:val="000000"/>
          <w:sz w:val="21"/>
          <w:szCs w:val="21"/>
          <w:highlight w:val="none"/>
          <w:lang w:val="en-US" w:eastAsia="zh-CN"/>
        </w:rPr>
        <w:t>约</w:t>
      </w:r>
      <w:r>
        <w:rPr>
          <w:rFonts w:hint="eastAsia" w:ascii="仿宋" w:hAnsi="仿宋" w:eastAsia="仿宋" w:cs="仿宋"/>
          <w:color w:val="000000"/>
          <w:sz w:val="21"/>
          <w:szCs w:val="21"/>
          <w:highlight w:val="none"/>
        </w:rPr>
        <w:t>定。</w:t>
      </w:r>
    </w:p>
    <w:p w14:paraId="3A34CE2A">
      <w:pPr>
        <w:spacing w:line="360" w:lineRule="auto"/>
        <w:ind w:firstLine="420" w:firstLineChars="200"/>
        <w:rPr>
          <w:rFonts w:hint="eastAsia" w:ascii="仿宋" w:hAnsi="仿宋" w:eastAsia="仿宋" w:cs="仿宋"/>
          <w:color w:val="000000"/>
          <w:sz w:val="21"/>
          <w:szCs w:val="21"/>
          <w:highlight w:val="none"/>
          <w:lang w:eastAsia="zh-CN"/>
        </w:rPr>
      </w:pPr>
      <w:r>
        <w:rPr>
          <w:rFonts w:hint="eastAsia" w:ascii="仿宋" w:hAnsi="仿宋" w:eastAsia="仿宋" w:cs="仿宋"/>
          <w:color w:val="000000"/>
          <w:sz w:val="21"/>
          <w:szCs w:val="21"/>
          <w:highlight w:val="none"/>
          <w:lang w:val="en-US" w:eastAsia="zh-CN"/>
        </w:rPr>
        <w:t>5</w:t>
      </w:r>
      <w:r>
        <w:rPr>
          <w:rFonts w:hint="eastAsia" w:ascii="仿宋" w:hAnsi="仿宋" w:eastAsia="仿宋" w:cs="仿宋"/>
          <w:color w:val="000000"/>
          <w:sz w:val="21"/>
          <w:szCs w:val="21"/>
          <w:highlight w:val="none"/>
        </w:rPr>
        <w:t>.我方同意按谈判文件规定，遵守贵公司有关规定和收费标准</w:t>
      </w:r>
      <w:r>
        <w:rPr>
          <w:rFonts w:hint="eastAsia" w:ascii="仿宋" w:hAnsi="仿宋" w:eastAsia="仿宋" w:cs="仿宋"/>
          <w:color w:val="000000"/>
          <w:sz w:val="21"/>
          <w:szCs w:val="21"/>
          <w:highlight w:val="none"/>
          <w:lang w:eastAsia="zh-CN"/>
        </w:rPr>
        <w:t>。</w:t>
      </w:r>
    </w:p>
    <w:p w14:paraId="72AAB9A7">
      <w:pPr>
        <w:spacing w:line="360" w:lineRule="auto"/>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lang w:val="en-US" w:eastAsia="zh-CN"/>
        </w:rPr>
        <w:t>6</w:t>
      </w:r>
      <w:r>
        <w:rPr>
          <w:rFonts w:hint="eastAsia" w:ascii="仿宋" w:hAnsi="仿宋" w:eastAsia="仿宋" w:cs="仿宋"/>
          <w:color w:val="000000"/>
          <w:sz w:val="21"/>
          <w:szCs w:val="21"/>
          <w:highlight w:val="none"/>
        </w:rPr>
        <w:t>.同意向贵方提供可能要求的，与本次谈判有关的任何证据或资料。我方完全理解最低谈判报价不作为成交的唯一条件，且尊重谈判小组的评审结论和</w:t>
      </w:r>
      <w:r>
        <w:rPr>
          <w:rFonts w:hint="eastAsia" w:ascii="仿宋" w:hAnsi="仿宋" w:eastAsia="仿宋" w:cs="仿宋"/>
          <w:color w:val="000000"/>
          <w:sz w:val="21"/>
          <w:szCs w:val="21"/>
          <w:highlight w:val="none"/>
          <w:lang w:eastAsia="zh-CN"/>
        </w:rPr>
        <w:t>采购人</w:t>
      </w:r>
      <w:r>
        <w:rPr>
          <w:rFonts w:hint="eastAsia" w:ascii="仿宋" w:hAnsi="仿宋" w:eastAsia="仿宋" w:cs="仿宋"/>
          <w:color w:val="000000"/>
          <w:sz w:val="21"/>
          <w:szCs w:val="21"/>
          <w:highlight w:val="none"/>
        </w:rPr>
        <w:t>确定的成交结果。</w:t>
      </w:r>
    </w:p>
    <w:p w14:paraId="10070456">
      <w:pPr>
        <w:spacing w:line="360" w:lineRule="auto"/>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lang w:val="en-US" w:eastAsia="zh-CN"/>
        </w:rPr>
        <w:t>7</w:t>
      </w:r>
      <w:r>
        <w:rPr>
          <w:rFonts w:hint="eastAsia" w:ascii="仿宋" w:hAnsi="仿宋" w:eastAsia="仿宋" w:cs="仿宋"/>
          <w:color w:val="000000"/>
          <w:sz w:val="21"/>
          <w:szCs w:val="21"/>
          <w:highlight w:val="none"/>
        </w:rPr>
        <w:t>.我方</w:t>
      </w:r>
      <w:r>
        <w:rPr>
          <w:rFonts w:hint="eastAsia" w:ascii="仿宋" w:hAnsi="仿宋" w:eastAsia="仿宋" w:cs="仿宋"/>
          <w:color w:val="000000"/>
          <w:sz w:val="21"/>
          <w:szCs w:val="21"/>
          <w:highlight w:val="none"/>
          <w:lang w:val="en-US" w:eastAsia="zh-CN"/>
        </w:rPr>
        <w:t>响应文件</w:t>
      </w:r>
      <w:r>
        <w:rPr>
          <w:rFonts w:hint="eastAsia" w:ascii="仿宋" w:hAnsi="仿宋" w:eastAsia="仿宋" w:cs="仿宋"/>
          <w:color w:val="000000"/>
          <w:sz w:val="21"/>
          <w:szCs w:val="21"/>
          <w:highlight w:val="none"/>
        </w:rPr>
        <w:t>的谈判有效期为</w:t>
      </w:r>
      <w:r>
        <w:rPr>
          <w:rFonts w:hint="eastAsia" w:ascii="仿宋" w:hAnsi="仿宋" w:eastAsia="仿宋" w:cs="仿宋"/>
          <w:color w:val="000000"/>
          <w:sz w:val="21"/>
          <w:szCs w:val="21"/>
          <w:highlight w:val="none"/>
          <w:u w:val="single"/>
        </w:rPr>
        <w:t xml:space="preserve"> </w:t>
      </w:r>
      <w:r>
        <w:rPr>
          <w:rFonts w:hint="eastAsia" w:ascii="仿宋" w:hAnsi="仿宋" w:eastAsia="仿宋" w:cs="仿宋"/>
          <w:color w:val="000000"/>
          <w:sz w:val="21"/>
          <w:szCs w:val="21"/>
          <w:highlight w:val="none"/>
          <w:u w:val="single"/>
          <w:lang w:val="en-US" w:eastAsia="zh-CN"/>
        </w:rPr>
        <w:t>90</w:t>
      </w:r>
      <w:r>
        <w:rPr>
          <w:rFonts w:hint="eastAsia" w:ascii="仿宋" w:hAnsi="仿宋" w:eastAsia="仿宋" w:cs="仿宋"/>
          <w:color w:val="000000"/>
          <w:sz w:val="21"/>
          <w:szCs w:val="21"/>
          <w:highlight w:val="none"/>
          <w:u w:val="single"/>
        </w:rPr>
        <w:t xml:space="preserve"> </w:t>
      </w:r>
      <w:r>
        <w:rPr>
          <w:rFonts w:hint="eastAsia" w:ascii="仿宋" w:hAnsi="仿宋" w:eastAsia="仿宋" w:cs="仿宋"/>
          <w:color w:val="000000"/>
          <w:sz w:val="21"/>
          <w:szCs w:val="21"/>
          <w:highlight w:val="none"/>
        </w:rPr>
        <w:t>个日历天。</w:t>
      </w:r>
    </w:p>
    <w:p w14:paraId="653FEEDB">
      <w:pPr>
        <w:spacing w:line="360" w:lineRule="auto"/>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lang w:val="en-US" w:eastAsia="zh-CN"/>
        </w:rPr>
        <w:t>8</w:t>
      </w:r>
      <w:r>
        <w:rPr>
          <w:rFonts w:hint="eastAsia" w:ascii="仿宋" w:hAnsi="仿宋" w:eastAsia="仿宋" w:cs="仿宋"/>
          <w:color w:val="000000"/>
          <w:sz w:val="21"/>
          <w:szCs w:val="21"/>
          <w:highlight w:val="none"/>
        </w:rPr>
        <w:t>.有关本</w:t>
      </w:r>
      <w:r>
        <w:rPr>
          <w:rFonts w:hint="eastAsia" w:ascii="仿宋" w:hAnsi="仿宋" w:eastAsia="仿宋" w:cs="仿宋"/>
          <w:color w:val="000000"/>
          <w:sz w:val="21"/>
          <w:szCs w:val="21"/>
          <w:highlight w:val="none"/>
          <w:lang w:val="en-US" w:eastAsia="zh-CN"/>
        </w:rPr>
        <w:t>项目</w:t>
      </w:r>
      <w:r>
        <w:rPr>
          <w:rFonts w:hint="eastAsia" w:ascii="仿宋" w:hAnsi="仿宋" w:eastAsia="仿宋" w:cs="仿宋"/>
          <w:color w:val="000000"/>
          <w:sz w:val="21"/>
          <w:szCs w:val="21"/>
          <w:highlight w:val="none"/>
        </w:rPr>
        <w:t>谈判</w:t>
      </w:r>
      <w:r>
        <w:rPr>
          <w:rFonts w:hint="eastAsia" w:ascii="仿宋" w:hAnsi="仿宋" w:eastAsia="仿宋" w:cs="仿宋"/>
          <w:color w:val="000000"/>
          <w:sz w:val="21"/>
          <w:szCs w:val="21"/>
          <w:highlight w:val="none"/>
          <w:lang w:val="en-US" w:eastAsia="zh-CN"/>
        </w:rPr>
        <w:t>事宜</w:t>
      </w:r>
      <w:r>
        <w:rPr>
          <w:rFonts w:hint="eastAsia" w:ascii="仿宋" w:hAnsi="仿宋" w:eastAsia="仿宋" w:cs="仿宋"/>
          <w:color w:val="000000"/>
          <w:sz w:val="21"/>
          <w:szCs w:val="21"/>
          <w:highlight w:val="none"/>
        </w:rPr>
        <w:t>的函电，请按</w:t>
      </w:r>
      <w:r>
        <w:rPr>
          <w:rFonts w:hint="eastAsia" w:ascii="仿宋" w:hAnsi="仿宋" w:eastAsia="仿宋" w:cs="仿宋"/>
          <w:color w:val="000000"/>
          <w:sz w:val="21"/>
          <w:szCs w:val="21"/>
          <w:highlight w:val="yellow"/>
          <w:lang w:val="en-US" w:eastAsia="zh-CN"/>
        </w:rPr>
        <w:t>响应文件封面填写</w:t>
      </w:r>
      <w:r>
        <w:rPr>
          <w:rFonts w:hint="eastAsia" w:ascii="仿宋" w:hAnsi="仿宋" w:eastAsia="仿宋" w:cs="仿宋"/>
          <w:color w:val="000000"/>
          <w:sz w:val="21"/>
          <w:szCs w:val="21"/>
          <w:highlight w:val="none"/>
        </w:rPr>
        <w:t>地址联系。</w:t>
      </w:r>
    </w:p>
    <w:p w14:paraId="0056E043">
      <w:pPr>
        <w:spacing w:line="360" w:lineRule="auto"/>
        <w:ind w:firstLine="420" w:firstLineChars="200"/>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9.</w:t>
      </w:r>
      <w:r>
        <w:rPr>
          <w:rFonts w:hint="eastAsia" w:ascii="仿宋" w:hAnsi="仿宋" w:eastAsia="仿宋" w:cs="仿宋"/>
          <w:color w:val="000000"/>
          <w:sz w:val="21"/>
          <w:szCs w:val="21"/>
          <w:highlight w:val="none"/>
          <w:u w:val="single"/>
          <w:lang w:val="en-US" w:eastAsia="zh-CN"/>
        </w:rPr>
        <w:t xml:space="preserve">               </w:t>
      </w:r>
      <w:r>
        <w:rPr>
          <w:rFonts w:hint="eastAsia" w:ascii="仿宋" w:hAnsi="仿宋" w:eastAsia="仿宋" w:cs="仿宋"/>
          <w:color w:val="000000"/>
          <w:sz w:val="21"/>
          <w:szCs w:val="21"/>
          <w:highlight w:val="none"/>
          <w:lang w:val="en-US" w:eastAsia="zh-CN"/>
        </w:rPr>
        <w:t>（其他补充说明）。</w:t>
      </w:r>
    </w:p>
    <w:p w14:paraId="20E76106">
      <w:pPr>
        <w:keepNext w:val="0"/>
        <w:keepLines w:val="0"/>
        <w:pageBreakBefore w:val="0"/>
        <w:widowControl w:val="0"/>
        <w:numPr>
          <w:ilvl w:val="0"/>
          <w:numId w:val="0"/>
        </w:numPr>
        <w:kinsoku/>
        <w:wordWrap w:val="0"/>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bCs/>
          <w:color w:val="auto"/>
          <w:spacing w:val="0"/>
          <w:sz w:val="28"/>
          <w:szCs w:val="28"/>
          <w:highlight w:val="none"/>
        </w:rPr>
      </w:pPr>
      <w:r>
        <w:rPr>
          <w:rFonts w:hint="eastAsia" w:ascii="仿宋" w:hAnsi="仿宋" w:eastAsia="仿宋" w:cs="仿宋"/>
          <w:b/>
          <w:bCs/>
          <w:color w:val="auto"/>
          <w:spacing w:val="0"/>
          <w:sz w:val="28"/>
          <w:szCs w:val="28"/>
          <w:highlight w:val="none"/>
          <w:lang w:val="en-US" w:eastAsia="zh-CN"/>
        </w:rPr>
        <w:br w:type="page"/>
      </w:r>
      <w:r>
        <w:rPr>
          <w:rFonts w:hint="eastAsia" w:ascii="仿宋" w:hAnsi="仿宋" w:eastAsia="仿宋" w:cs="仿宋"/>
          <w:b/>
          <w:bCs/>
          <w:color w:val="auto"/>
          <w:spacing w:val="0"/>
          <w:sz w:val="28"/>
          <w:szCs w:val="28"/>
          <w:highlight w:val="none"/>
          <w:lang w:val="en-US" w:eastAsia="zh-CN"/>
        </w:rPr>
        <w:t>四</w:t>
      </w:r>
      <w:r>
        <w:rPr>
          <w:rFonts w:hint="eastAsia" w:ascii="仿宋" w:hAnsi="仿宋" w:eastAsia="仿宋" w:cs="仿宋"/>
          <w:b/>
          <w:bCs/>
          <w:color w:val="auto"/>
          <w:spacing w:val="0"/>
          <w:sz w:val="28"/>
          <w:szCs w:val="28"/>
          <w:highlight w:val="none"/>
        </w:rPr>
        <w:t>、谈判报价</w:t>
      </w:r>
      <w:bookmarkEnd w:id="320"/>
      <w:bookmarkEnd w:id="321"/>
      <w:bookmarkEnd w:id="322"/>
      <w:bookmarkEnd w:id="323"/>
    </w:p>
    <w:p w14:paraId="7F6E81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b/>
          <w:color w:val="000000"/>
          <w:sz w:val="24"/>
          <w:szCs w:val="24"/>
          <w:highlight w:val="none"/>
          <w:lang w:val="en-US" w:eastAsia="zh-CN"/>
        </w:rPr>
      </w:pPr>
    </w:p>
    <w:p w14:paraId="72C060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lang w:val="en-US" w:eastAsia="zh-CN"/>
        </w:rPr>
        <w:t>（一）报价一览表</w:t>
      </w:r>
    </w:p>
    <w:p w14:paraId="6E2947C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val="en-US" w:eastAsia="zh-CN"/>
        </w:rPr>
      </w:pPr>
    </w:p>
    <w:tbl>
      <w:tblPr>
        <w:tblStyle w:val="11"/>
        <w:tblW w:w="861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77"/>
        <w:gridCol w:w="6042"/>
      </w:tblGrid>
      <w:tr w14:paraId="1ACC239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cantSplit/>
          <w:trHeight w:val="821" w:hRule="exact"/>
          <w:jc w:val="center"/>
        </w:trPr>
        <w:tc>
          <w:tcPr>
            <w:tcW w:w="2577" w:type="dxa"/>
            <w:noWrap w:val="0"/>
            <w:vAlign w:val="center"/>
          </w:tcPr>
          <w:p w14:paraId="7EDD31CE">
            <w:pPr>
              <w:snapToGrid w:val="0"/>
              <w:spacing w:line="360" w:lineRule="auto"/>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项目名称</w:t>
            </w:r>
          </w:p>
        </w:tc>
        <w:tc>
          <w:tcPr>
            <w:tcW w:w="6042" w:type="dxa"/>
            <w:noWrap w:val="0"/>
            <w:vAlign w:val="center"/>
          </w:tcPr>
          <w:p w14:paraId="7E98BA3B">
            <w:pPr>
              <w:snapToGrid w:val="0"/>
              <w:spacing w:line="360" w:lineRule="auto"/>
              <w:jc w:val="center"/>
              <w:rPr>
                <w:rFonts w:hint="eastAsia" w:ascii="仿宋" w:hAnsi="仿宋" w:eastAsia="仿宋" w:cs="仿宋"/>
                <w:bCs/>
                <w:color w:val="auto"/>
                <w:sz w:val="21"/>
                <w:szCs w:val="21"/>
                <w:highlight w:val="none"/>
              </w:rPr>
            </w:pPr>
          </w:p>
        </w:tc>
      </w:tr>
      <w:tr w14:paraId="5A5238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cantSplit/>
          <w:trHeight w:val="821" w:hRule="exact"/>
          <w:jc w:val="center"/>
        </w:trPr>
        <w:tc>
          <w:tcPr>
            <w:tcW w:w="2577" w:type="dxa"/>
            <w:noWrap w:val="0"/>
            <w:vAlign w:val="center"/>
          </w:tcPr>
          <w:p w14:paraId="69EFF481">
            <w:pPr>
              <w:snapToGrid w:val="0"/>
              <w:spacing w:line="360" w:lineRule="auto"/>
              <w:jc w:val="center"/>
              <w:rPr>
                <w:rFonts w:hint="eastAsia" w:ascii="仿宋" w:hAnsi="仿宋" w:eastAsia="仿宋" w:cs="仿宋"/>
                <w:bCs/>
                <w:color w:val="auto"/>
                <w:sz w:val="21"/>
                <w:szCs w:val="21"/>
                <w:highlight w:val="none"/>
              </w:rPr>
            </w:pPr>
            <w:r>
              <w:rPr>
                <w:rFonts w:hint="eastAsia" w:ascii="仿宋" w:hAnsi="仿宋" w:eastAsia="仿宋" w:cs="仿宋"/>
                <w:b/>
                <w:bCs/>
                <w:color w:val="auto"/>
                <w:sz w:val="21"/>
                <w:szCs w:val="21"/>
                <w:highlight w:val="none"/>
              </w:rPr>
              <w:t>项目编号</w:t>
            </w:r>
          </w:p>
        </w:tc>
        <w:tc>
          <w:tcPr>
            <w:tcW w:w="6042" w:type="dxa"/>
            <w:noWrap w:val="0"/>
            <w:vAlign w:val="center"/>
          </w:tcPr>
          <w:p w14:paraId="1F1A4EFF">
            <w:pPr>
              <w:snapToGrid w:val="0"/>
              <w:spacing w:line="360" w:lineRule="auto"/>
              <w:jc w:val="center"/>
              <w:rPr>
                <w:rFonts w:hint="eastAsia" w:ascii="仿宋" w:hAnsi="仿宋" w:eastAsia="仿宋" w:cs="仿宋"/>
                <w:bCs/>
                <w:color w:val="auto"/>
                <w:sz w:val="21"/>
                <w:szCs w:val="21"/>
                <w:highlight w:val="none"/>
              </w:rPr>
            </w:pPr>
          </w:p>
        </w:tc>
      </w:tr>
      <w:tr w14:paraId="049F4C7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cantSplit/>
          <w:trHeight w:val="821" w:hRule="exact"/>
          <w:jc w:val="center"/>
        </w:trPr>
        <w:tc>
          <w:tcPr>
            <w:tcW w:w="2577" w:type="dxa"/>
            <w:noWrap w:val="0"/>
            <w:vAlign w:val="center"/>
          </w:tcPr>
          <w:p w14:paraId="00383483">
            <w:pPr>
              <w:snapToGrid w:val="0"/>
              <w:spacing w:line="360" w:lineRule="auto"/>
              <w:jc w:val="center"/>
              <w:rPr>
                <w:rFonts w:hint="eastAsia" w:ascii="仿宋" w:hAnsi="仿宋" w:eastAsia="仿宋" w:cs="仿宋"/>
                <w:bCs/>
                <w:color w:val="auto"/>
                <w:sz w:val="21"/>
                <w:szCs w:val="21"/>
                <w:highlight w:val="none"/>
              </w:rPr>
            </w:pPr>
            <w:r>
              <w:rPr>
                <w:rFonts w:hint="eastAsia" w:ascii="仿宋" w:hAnsi="仿宋" w:eastAsia="仿宋" w:cs="仿宋"/>
                <w:b/>
                <w:bCs/>
                <w:color w:val="auto"/>
                <w:sz w:val="21"/>
                <w:szCs w:val="21"/>
                <w:highlight w:val="none"/>
              </w:rPr>
              <w:t>供应商名称</w:t>
            </w:r>
          </w:p>
        </w:tc>
        <w:tc>
          <w:tcPr>
            <w:tcW w:w="6042" w:type="dxa"/>
            <w:noWrap w:val="0"/>
            <w:vAlign w:val="center"/>
          </w:tcPr>
          <w:p w14:paraId="0A677E9E">
            <w:pPr>
              <w:snapToGrid w:val="0"/>
              <w:spacing w:line="360" w:lineRule="auto"/>
              <w:jc w:val="center"/>
              <w:rPr>
                <w:rFonts w:hint="eastAsia" w:ascii="仿宋" w:hAnsi="仿宋" w:eastAsia="仿宋" w:cs="仿宋"/>
                <w:bCs/>
                <w:color w:val="auto"/>
                <w:sz w:val="21"/>
                <w:szCs w:val="21"/>
                <w:highlight w:val="none"/>
              </w:rPr>
            </w:pPr>
          </w:p>
        </w:tc>
      </w:tr>
      <w:tr w14:paraId="338E0D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cantSplit/>
          <w:trHeight w:val="1097" w:hRule="exact"/>
          <w:jc w:val="center"/>
        </w:trPr>
        <w:tc>
          <w:tcPr>
            <w:tcW w:w="2577" w:type="dxa"/>
            <w:noWrap w:val="0"/>
            <w:vAlign w:val="center"/>
          </w:tcPr>
          <w:p w14:paraId="5B16CD88">
            <w:pPr>
              <w:snapToGrid w:val="0"/>
              <w:spacing w:line="360" w:lineRule="auto"/>
              <w:jc w:val="center"/>
              <w:rPr>
                <w:rFonts w:hint="eastAsia" w:ascii="仿宋" w:hAnsi="仿宋" w:eastAsia="仿宋" w:cs="仿宋"/>
                <w:b/>
                <w:bCs/>
                <w:color w:val="auto"/>
                <w:sz w:val="21"/>
                <w:szCs w:val="21"/>
                <w:highlight w:val="none"/>
                <w:lang w:eastAsia="zh-CN"/>
              </w:rPr>
            </w:pPr>
            <w:r>
              <w:rPr>
                <w:rFonts w:hint="eastAsia" w:ascii="仿宋" w:hAnsi="仿宋" w:eastAsia="仿宋" w:cs="仿宋"/>
                <w:b/>
                <w:bCs/>
                <w:color w:val="auto"/>
                <w:sz w:val="21"/>
                <w:szCs w:val="21"/>
                <w:highlight w:val="none"/>
              </w:rPr>
              <w:t>谈判总报价</w:t>
            </w:r>
            <w:r>
              <w:rPr>
                <w:rFonts w:hint="eastAsia" w:ascii="仿宋" w:hAnsi="仿宋" w:eastAsia="仿宋" w:cs="仿宋"/>
                <w:b/>
                <w:bCs/>
                <w:color w:val="auto"/>
                <w:sz w:val="21"/>
                <w:szCs w:val="21"/>
                <w:highlight w:val="none"/>
                <w:lang w:eastAsia="zh-CN"/>
              </w:rPr>
              <w:t>（</w:t>
            </w:r>
            <w:r>
              <w:rPr>
                <w:rFonts w:hint="eastAsia" w:ascii="仿宋" w:hAnsi="仿宋" w:eastAsia="仿宋" w:cs="仿宋"/>
                <w:b/>
                <w:bCs/>
                <w:color w:val="auto"/>
                <w:sz w:val="21"/>
                <w:szCs w:val="21"/>
                <w:highlight w:val="none"/>
                <w:lang w:val="en-US" w:eastAsia="zh-CN"/>
              </w:rPr>
              <w:t>含税</w:t>
            </w:r>
            <w:r>
              <w:rPr>
                <w:rFonts w:hint="eastAsia" w:ascii="仿宋" w:hAnsi="仿宋" w:eastAsia="仿宋" w:cs="仿宋"/>
                <w:b/>
                <w:bCs/>
                <w:color w:val="auto"/>
                <w:sz w:val="21"/>
                <w:szCs w:val="21"/>
                <w:highlight w:val="none"/>
                <w:lang w:eastAsia="zh-CN"/>
              </w:rPr>
              <w:t>）</w:t>
            </w:r>
          </w:p>
          <w:p w14:paraId="21F1026A">
            <w:pPr>
              <w:snapToGrid w:val="0"/>
              <w:spacing w:line="360" w:lineRule="auto"/>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（元）</w:t>
            </w:r>
          </w:p>
        </w:tc>
        <w:tc>
          <w:tcPr>
            <w:tcW w:w="6042" w:type="dxa"/>
            <w:noWrap w:val="0"/>
            <w:vAlign w:val="center"/>
          </w:tcPr>
          <w:p w14:paraId="486D4BA6">
            <w:pPr>
              <w:snapToGrid w:val="0"/>
              <w:spacing w:line="360" w:lineRule="auto"/>
              <w:ind w:firstLine="210" w:firstLineChars="100"/>
              <w:jc w:val="left"/>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小写：</w:t>
            </w:r>
          </w:p>
          <w:p w14:paraId="21B3C5B1">
            <w:pPr>
              <w:snapToGrid w:val="0"/>
              <w:spacing w:line="360" w:lineRule="auto"/>
              <w:ind w:firstLine="210" w:firstLineChars="100"/>
              <w:jc w:val="left"/>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大写：</w:t>
            </w:r>
          </w:p>
        </w:tc>
      </w:tr>
      <w:tr w14:paraId="085CBA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cantSplit/>
          <w:trHeight w:val="1097" w:hRule="exact"/>
          <w:jc w:val="center"/>
        </w:trPr>
        <w:tc>
          <w:tcPr>
            <w:tcW w:w="2577" w:type="dxa"/>
            <w:noWrap w:val="0"/>
            <w:vAlign w:val="center"/>
          </w:tcPr>
          <w:p w14:paraId="3BB24D8D">
            <w:pPr>
              <w:snapToGrid w:val="0"/>
              <w:spacing w:line="360" w:lineRule="auto"/>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谈判总报价</w:t>
            </w:r>
            <w:r>
              <w:rPr>
                <w:rFonts w:hint="eastAsia" w:ascii="仿宋" w:hAnsi="仿宋" w:eastAsia="仿宋" w:cs="仿宋"/>
                <w:b/>
                <w:bCs/>
                <w:color w:val="auto"/>
                <w:sz w:val="21"/>
                <w:szCs w:val="21"/>
                <w:highlight w:val="none"/>
                <w:lang w:eastAsia="zh-CN"/>
              </w:rPr>
              <w:t>（</w:t>
            </w:r>
            <w:r>
              <w:rPr>
                <w:rFonts w:hint="eastAsia" w:ascii="仿宋" w:hAnsi="仿宋" w:eastAsia="仿宋" w:cs="仿宋"/>
                <w:b/>
                <w:bCs/>
                <w:color w:val="auto"/>
                <w:sz w:val="21"/>
                <w:szCs w:val="21"/>
                <w:highlight w:val="none"/>
                <w:lang w:val="en-US" w:eastAsia="zh-CN"/>
              </w:rPr>
              <w:t>不含税</w:t>
            </w:r>
            <w:r>
              <w:rPr>
                <w:rFonts w:hint="eastAsia" w:ascii="仿宋" w:hAnsi="仿宋" w:eastAsia="仿宋" w:cs="仿宋"/>
                <w:b/>
                <w:bCs/>
                <w:color w:val="auto"/>
                <w:sz w:val="21"/>
                <w:szCs w:val="21"/>
                <w:highlight w:val="none"/>
                <w:lang w:eastAsia="zh-CN"/>
              </w:rPr>
              <w:t>）</w:t>
            </w:r>
          </w:p>
          <w:p w14:paraId="12943528">
            <w:pPr>
              <w:snapToGrid w:val="0"/>
              <w:spacing w:line="360" w:lineRule="auto"/>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（元）</w:t>
            </w:r>
          </w:p>
        </w:tc>
        <w:tc>
          <w:tcPr>
            <w:tcW w:w="6042" w:type="dxa"/>
            <w:noWrap w:val="0"/>
            <w:vAlign w:val="center"/>
          </w:tcPr>
          <w:p w14:paraId="2FACDF8B">
            <w:pPr>
              <w:snapToGrid w:val="0"/>
              <w:spacing w:line="360" w:lineRule="auto"/>
              <w:ind w:firstLine="210" w:firstLineChars="100"/>
              <w:jc w:val="left"/>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小写：</w:t>
            </w:r>
          </w:p>
          <w:p w14:paraId="26CE359D">
            <w:pPr>
              <w:snapToGrid w:val="0"/>
              <w:spacing w:line="360" w:lineRule="auto"/>
              <w:ind w:firstLine="210" w:firstLineChars="100"/>
              <w:jc w:val="left"/>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大写：</w:t>
            </w:r>
          </w:p>
        </w:tc>
      </w:tr>
      <w:tr w14:paraId="2E1F4B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cantSplit/>
          <w:trHeight w:val="881" w:hRule="exact"/>
          <w:jc w:val="center"/>
        </w:trPr>
        <w:tc>
          <w:tcPr>
            <w:tcW w:w="2577" w:type="dxa"/>
            <w:noWrap w:val="0"/>
            <w:vAlign w:val="center"/>
          </w:tcPr>
          <w:p w14:paraId="03321230">
            <w:pPr>
              <w:snapToGrid w:val="0"/>
              <w:spacing w:line="360" w:lineRule="auto"/>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税率（%）</w:t>
            </w:r>
          </w:p>
        </w:tc>
        <w:tc>
          <w:tcPr>
            <w:tcW w:w="6042" w:type="dxa"/>
            <w:noWrap w:val="0"/>
            <w:vAlign w:val="center"/>
          </w:tcPr>
          <w:p w14:paraId="1DED26B2">
            <w:pPr>
              <w:snapToGrid w:val="0"/>
              <w:spacing w:line="360" w:lineRule="auto"/>
              <w:ind w:firstLine="210" w:firstLineChars="100"/>
              <w:jc w:val="left"/>
              <w:rPr>
                <w:rFonts w:hint="eastAsia" w:ascii="仿宋" w:hAnsi="仿宋" w:eastAsia="仿宋" w:cs="仿宋"/>
                <w:bCs/>
                <w:color w:val="auto"/>
                <w:sz w:val="21"/>
                <w:szCs w:val="21"/>
                <w:highlight w:val="none"/>
              </w:rPr>
            </w:pPr>
          </w:p>
        </w:tc>
      </w:tr>
      <w:tr w14:paraId="3A7194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cantSplit/>
          <w:trHeight w:val="885" w:hRule="exact"/>
          <w:jc w:val="center"/>
        </w:trPr>
        <w:tc>
          <w:tcPr>
            <w:tcW w:w="2577" w:type="dxa"/>
            <w:noWrap w:val="0"/>
            <w:vAlign w:val="center"/>
          </w:tcPr>
          <w:p w14:paraId="78688DD9">
            <w:pPr>
              <w:snapToGrid w:val="0"/>
              <w:spacing w:line="360" w:lineRule="auto"/>
              <w:jc w:val="center"/>
              <w:rPr>
                <w:rFonts w:hint="eastAsia" w:ascii="仿宋" w:hAnsi="仿宋" w:eastAsia="仿宋" w:cs="仿宋"/>
                <w:b/>
                <w:bCs/>
                <w:color w:val="auto"/>
                <w:sz w:val="21"/>
                <w:szCs w:val="21"/>
                <w:highlight w:val="none"/>
                <w:lang w:eastAsia="zh-CN"/>
              </w:rPr>
            </w:pPr>
            <w:r>
              <w:rPr>
                <w:rFonts w:hint="eastAsia" w:ascii="仿宋" w:hAnsi="仿宋" w:eastAsia="仿宋" w:cs="仿宋"/>
                <w:b/>
                <w:bCs/>
                <w:color w:val="auto"/>
                <w:sz w:val="21"/>
                <w:szCs w:val="21"/>
                <w:highlight w:val="none"/>
                <w:lang w:val="en-US" w:eastAsia="zh-CN"/>
              </w:rPr>
              <w:t>服务</w:t>
            </w:r>
            <w:r>
              <w:rPr>
                <w:rFonts w:hint="eastAsia" w:ascii="仿宋" w:hAnsi="仿宋" w:eastAsia="仿宋" w:cs="仿宋"/>
                <w:b/>
                <w:bCs/>
                <w:color w:val="auto"/>
                <w:sz w:val="21"/>
                <w:szCs w:val="21"/>
                <w:highlight w:val="none"/>
                <w:lang w:eastAsia="zh-CN"/>
              </w:rPr>
              <w:t>期、地点</w:t>
            </w:r>
          </w:p>
        </w:tc>
        <w:tc>
          <w:tcPr>
            <w:tcW w:w="6042" w:type="dxa"/>
            <w:noWrap w:val="0"/>
            <w:vAlign w:val="center"/>
          </w:tcPr>
          <w:p w14:paraId="2E8B14F1">
            <w:pPr>
              <w:snapToGrid w:val="0"/>
              <w:spacing w:line="360" w:lineRule="auto"/>
              <w:jc w:val="left"/>
              <w:rPr>
                <w:rFonts w:hint="eastAsia" w:ascii="仿宋" w:hAnsi="仿宋" w:eastAsia="仿宋" w:cs="仿宋"/>
                <w:bCs/>
                <w:color w:val="auto"/>
                <w:sz w:val="21"/>
                <w:szCs w:val="21"/>
                <w:highlight w:val="none"/>
                <w:lang w:eastAsia="zh-CN"/>
              </w:rPr>
            </w:pPr>
            <w:r>
              <w:rPr>
                <w:rFonts w:hint="eastAsia" w:ascii="仿宋" w:hAnsi="仿宋" w:eastAsia="仿宋" w:cs="仿宋"/>
                <w:bCs/>
                <w:color w:val="auto"/>
                <w:sz w:val="21"/>
                <w:szCs w:val="21"/>
                <w:highlight w:val="none"/>
                <w:u w:val="single"/>
              </w:rPr>
              <w:t xml:space="preserve">    是 / 否     </w:t>
            </w:r>
            <w:r>
              <w:rPr>
                <w:rFonts w:hint="eastAsia" w:ascii="仿宋" w:hAnsi="仿宋" w:eastAsia="仿宋" w:cs="仿宋"/>
                <w:bCs/>
                <w:color w:val="auto"/>
                <w:sz w:val="21"/>
                <w:szCs w:val="21"/>
                <w:highlight w:val="none"/>
              </w:rPr>
              <w:t>响应谈判文件要求</w:t>
            </w:r>
            <w:r>
              <w:rPr>
                <w:rFonts w:hint="eastAsia" w:ascii="仿宋" w:hAnsi="仿宋" w:eastAsia="仿宋" w:cs="仿宋"/>
                <w:bCs/>
                <w:color w:val="auto"/>
                <w:sz w:val="21"/>
                <w:szCs w:val="21"/>
                <w:highlight w:val="none"/>
                <w:lang w:eastAsia="zh-CN"/>
              </w:rPr>
              <w:t>。</w:t>
            </w:r>
          </w:p>
        </w:tc>
      </w:tr>
      <w:tr w14:paraId="55CE2DC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cantSplit/>
          <w:trHeight w:val="820" w:hRule="exact"/>
          <w:jc w:val="center"/>
        </w:trPr>
        <w:tc>
          <w:tcPr>
            <w:tcW w:w="2577" w:type="dxa"/>
            <w:noWrap w:val="0"/>
            <w:vAlign w:val="center"/>
          </w:tcPr>
          <w:p w14:paraId="52184CCE">
            <w:pPr>
              <w:snapToGrid w:val="0"/>
              <w:spacing w:line="360" w:lineRule="auto"/>
              <w:jc w:val="center"/>
              <w:rPr>
                <w:rFonts w:hint="eastAsia" w:ascii="仿宋" w:hAnsi="仿宋" w:eastAsia="仿宋" w:cs="仿宋"/>
                <w:b/>
                <w:bCs/>
                <w:color w:val="auto"/>
                <w:sz w:val="21"/>
                <w:szCs w:val="21"/>
                <w:highlight w:val="none"/>
                <w:lang w:eastAsia="zh-CN"/>
              </w:rPr>
            </w:pPr>
            <w:r>
              <w:rPr>
                <w:rFonts w:hint="eastAsia" w:ascii="仿宋" w:hAnsi="仿宋" w:eastAsia="仿宋" w:cs="仿宋"/>
                <w:b/>
                <w:bCs/>
                <w:color w:val="auto"/>
                <w:sz w:val="21"/>
                <w:szCs w:val="21"/>
                <w:highlight w:val="none"/>
                <w:lang w:eastAsia="zh-CN"/>
              </w:rPr>
              <w:t>质量</w:t>
            </w:r>
          </w:p>
        </w:tc>
        <w:tc>
          <w:tcPr>
            <w:tcW w:w="6042" w:type="dxa"/>
            <w:noWrap w:val="0"/>
            <w:vAlign w:val="center"/>
          </w:tcPr>
          <w:p w14:paraId="4AFF4612">
            <w:pPr>
              <w:snapToGrid w:val="0"/>
              <w:spacing w:line="360" w:lineRule="auto"/>
              <w:jc w:val="left"/>
              <w:rPr>
                <w:rFonts w:hint="eastAsia" w:ascii="仿宋" w:hAnsi="仿宋" w:eastAsia="仿宋" w:cs="仿宋"/>
                <w:bCs/>
                <w:color w:val="auto"/>
                <w:sz w:val="21"/>
                <w:szCs w:val="21"/>
                <w:highlight w:val="none"/>
                <w:u w:val="single"/>
              </w:rPr>
            </w:pPr>
            <w:r>
              <w:rPr>
                <w:rFonts w:hint="eastAsia" w:ascii="仿宋" w:hAnsi="仿宋" w:eastAsia="仿宋" w:cs="仿宋"/>
                <w:bCs/>
                <w:color w:val="auto"/>
                <w:sz w:val="21"/>
                <w:szCs w:val="21"/>
                <w:highlight w:val="none"/>
                <w:u w:val="single"/>
              </w:rPr>
              <w:t xml:space="preserve">    是 / 否     </w:t>
            </w:r>
            <w:r>
              <w:rPr>
                <w:rFonts w:hint="eastAsia" w:ascii="仿宋" w:hAnsi="仿宋" w:eastAsia="仿宋" w:cs="仿宋"/>
                <w:bCs/>
                <w:color w:val="auto"/>
                <w:sz w:val="21"/>
                <w:szCs w:val="21"/>
                <w:highlight w:val="none"/>
              </w:rPr>
              <w:t>响应谈判文件要求</w:t>
            </w:r>
            <w:r>
              <w:rPr>
                <w:rFonts w:hint="eastAsia" w:ascii="仿宋" w:hAnsi="仿宋" w:eastAsia="仿宋" w:cs="仿宋"/>
                <w:bCs/>
                <w:color w:val="auto"/>
                <w:sz w:val="21"/>
                <w:szCs w:val="21"/>
                <w:highlight w:val="none"/>
                <w:lang w:eastAsia="zh-CN"/>
              </w:rPr>
              <w:t>。</w:t>
            </w:r>
          </w:p>
        </w:tc>
      </w:tr>
      <w:tr w14:paraId="0CB57AE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cantSplit/>
          <w:trHeight w:val="872" w:hRule="exact"/>
          <w:jc w:val="center"/>
        </w:trPr>
        <w:tc>
          <w:tcPr>
            <w:tcW w:w="2577" w:type="dxa"/>
            <w:noWrap w:val="0"/>
            <w:vAlign w:val="center"/>
          </w:tcPr>
          <w:p w14:paraId="12DE6E79">
            <w:pPr>
              <w:snapToGrid w:val="0"/>
              <w:spacing w:line="360" w:lineRule="auto"/>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备注说明</w:t>
            </w:r>
          </w:p>
        </w:tc>
        <w:tc>
          <w:tcPr>
            <w:tcW w:w="6042" w:type="dxa"/>
            <w:noWrap w:val="0"/>
            <w:vAlign w:val="center"/>
          </w:tcPr>
          <w:p w14:paraId="4D5F7519">
            <w:pPr>
              <w:snapToGrid w:val="0"/>
              <w:spacing w:line="360" w:lineRule="auto"/>
              <w:jc w:val="center"/>
              <w:rPr>
                <w:rFonts w:hint="eastAsia" w:ascii="仿宋" w:hAnsi="仿宋" w:eastAsia="仿宋" w:cs="仿宋"/>
                <w:bCs/>
                <w:color w:val="auto"/>
                <w:sz w:val="21"/>
                <w:szCs w:val="21"/>
                <w:highlight w:val="none"/>
              </w:rPr>
            </w:pPr>
          </w:p>
        </w:tc>
      </w:tr>
    </w:tbl>
    <w:p w14:paraId="4038A16E">
      <w:pPr>
        <w:spacing w:line="360" w:lineRule="auto"/>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注：</w:t>
      </w:r>
      <w:r>
        <w:rPr>
          <w:rFonts w:hint="eastAsia" w:ascii="仿宋" w:hAnsi="仿宋" w:eastAsia="仿宋" w:cs="仿宋"/>
          <w:color w:val="FF0000"/>
          <w:sz w:val="21"/>
          <w:szCs w:val="21"/>
          <w:highlight w:val="none"/>
          <w:lang w:val="en-US" w:eastAsia="zh-CN"/>
        </w:rPr>
        <w:t>供应商在此表中填报的谈判报价应与其在系统上传电子响应文件时填报的“预报价”保持一致。</w:t>
      </w:r>
    </w:p>
    <w:p w14:paraId="30AD1EC8">
      <w:pPr>
        <w:spacing w:line="0" w:lineRule="atLeast"/>
        <w:jc w:val="both"/>
        <w:rPr>
          <w:rFonts w:hint="eastAsia" w:ascii="仿宋" w:hAnsi="仿宋" w:eastAsia="仿宋" w:cs="仿宋"/>
          <w:b/>
          <w:color w:val="000000"/>
          <w:sz w:val="21"/>
          <w:szCs w:val="21"/>
          <w:highlight w:val="none"/>
          <w:lang w:val="en-US" w:eastAsia="zh-CN"/>
        </w:rPr>
      </w:pPr>
    </w:p>
    <w:p w14:paraId="2F691FF7">
      <w:pPr>
        <w:pStyle w:val="22"/>
        <w:jc w:val="center"/>
        <w:rPr>
          <w:rFonts w:hint="eastAsia" w:ascii="仿宋" w:hAnsi="仿宋" w:eastAsia="仿宋" w:cs="仿宋"/>
          <w:b/>
          <w:color w:val="000000"/>
          <w:sz w:val="21"/>
          <w:szCs w:val="21"/>
          <w:highlight w:val="none"/>
          <w:lang w:val="en-US" w:eastAsia="zh-CN"/>
        </w:rPr>
      </w:pPr>
      <w:r>
        <w:rPr>
          <w:rFonts w:hint="eastAsia" w:ascii="仿宋" w:hAnsi="仿宋" w:eastAsia="仿宋" w:cs="仿宋"/>
          <w:b/>
          <w:color w:val="000000"/>
          <w:sz w:val="21"/>
          <w:szCs w:val="21"/>
          <w:highlight w:val="none"/>
          <w:lang w:val="en-US" w:eastAsia="zh-CN"/>
        </w:rPr>
        <w:br w:type="page"/>
      </w:r>
    </w:p>
    <w:p w14:paraId="45B48E2D">
      <w:pPr>
        <w:pStyle w:val="22"/>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lang w:val="en-US" w:eastAsia="zh-CN"/>
        </w:rPr>
        <w:t>五、商务和技术偏差表</w:t>
      </w:r>
    </w:p>
    <w:p w14:paraId="5B7C311B">
      <w:pPr>
        <w:tabs>
          <w:tab w:val="left" w:pos="5550"/>
        </w:tabs>
        <w:spacing w:line="360" w:lineRule="auto"/>
        <w:jc w:val="center"/>
        <w:rPr>
          <w:rFonts w:hint="eastAsia" w:ascii="仿宋" w:hAnsi="仿宋" w:eastAsia="仿宋" w:cs="仿宋"/>
          <w:b/>
          <w:bCs/>
          <w:color w:val="000000"/>
          <w:sz w:val="24"/>
          <w:szCs w:val="24"/>
          <w:highlight w:val="none"/>
        </w:rPr>
      </w:pPr>
    </w:p>
    <w:tbl>
      <w:tblPr>
        <w:tblStyle w:val="11"/>
        <w:tblpPr w:leftFromText="180" w:rightFromText="180" w:vertAnchor="text" w:horzAnchor="page" w:tblpX="1359" w:tblpY="405"/>
        <w:tblOverlap w:val="never"/>
        <w:tblW w:w="938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02"/>
        <w:gridCol w:w="2075"/>
        <w:gridCol w:w="2103"/>
        <w:gridCol w:w="1586"/>
        <w:gridCol w:w="2814"/>
      </w:tblGrid>
      <w:tr w14:paraId="065F78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26"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14:paraId="79CE9F86">
            <w:pPr>
              <w:spacing w:line="360" w:lineRule="auto"/>
              <w:ind w:left="0" w:leftChars="0" w:firstLine="0" w:firstLineChars="0"/>
              <w:jc w:val="center"/>
              <w:rPr>
                <w:rFonts w:hint="eastAsia" w:ascii="仿宋" w:hAnsi="仿宋" w:eastAsia="仿宋" w:cs="仿宋"/>
                <w:iCs/>
                <w:color w:val="000000"/>
                <w:sz w:val="21"/>
                <w:szCs w:val="21"/>
                <w:highlight w:val="none"/>
                <w:lang w:val="zh-CN"/>
              </w:rPr>
            </w:pPr>
            <w:r>
              <w:rPr>
                <w:rFonts w:hint="eastAsia" w:ascii="仿宋" w:hAnsi="仿宋" w:eastAsia="仿宋" w:cs="仿宋"/>
                <w:iCs/>
                <w:color w:val="000000"/>
                <w:sz w:val="21"/>
                <w:szCs w:val="21"/>
                <w:highlight w:val="none"/>
                <w:lang w:val="zh-CN"/>
              </w:rPr>
              <w:t>序号</w:t>
            </w:r>
          </w:p>
        </w:tc>
        <w:tc>
          <w:tcPr>
            <w:tcW w:w="2075" w:type="dxa"/>
            <w:tcBorders>
              <w:top w:val="single" w:color="auto" w:sz="4" w:space="0"/>
              <w:left w:val="single" w:color="auto" w:sz="4" w:space="0"/>
              <w:bottom w:val="single" w:color="auto" w:sz="4" w:space="0"/>
              <w:right w:val="single" w:color="auto" w:sz="4" w:space="0"/>
            </w:tcBorders>
            <w:noWrap w:val="0"/>
            <w:vAlign w:val="center"/>
          </w:tcPr>
          <w:p w14:paraId="4F0B9948">
            <w:pPr>
              <w:spacing w:line="360" w:lineRule="auto"/>
              <w:ind w:left="0" w:leftChars="0" w:firstLine="0" w:firstLineChars="0"/>
              <w:jc w:val="center"/>
              <w:rPr>
                <w:rFonts w:hint="eastAsia" w:ascii="仿宋" w:hAnsi="仿宋" w:eastAsia="仿宋" w:cs="仿宋"/>
                <w:iCs/>
                <w:color w:val="000000"/>
                <w:sz w:val="21"/>
                <w:szCs w:val="21"/>
                <w:highlight w:val="none"/>
                <w:lang w:val="zh-CN"/>
              </w:rPr>
            </w:pPr>
            <w:r>
              <w:rPr>
                <w:rFonts w:hint="eastAsia" w:ascii="仿宋" w:hAnsi="仿宋" w:eastAsia="仿宋" w:cs="仿宋"/>
                <w:iCs/>
                <w:color w:val="000000"/>
                <w:sz w:val="21"/>
                <w:szCs w:val="21"/>
                <w:highlight w:val="none"/>
                <w:lang w:val="zh-CN"/>
              </w:rPr>
              <w:t>谈判文件章节及条款号</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5B994ABA">
            <w:pPr>
              <w:spacing w:line="360" w:lineRule="auto"/>
              <w:ind w:left="0" w:leftChars="0" w:firstLine="0" w:firstLineChars="0"/>
              <w:jc w:val="center"/>
              <w:rPr>
                <w:rFonts w:hint="eastAsia" w:ascii="仿宋" w:hAnsi="仿宋" w:eastAsia="仿宋" w:cs="仿宋"/>
                <w:iCs/>
                <w:color w:val="000000"/>
                <w:sz w:val="21"/>
                <w:szCs w:val="21"/>
                <w:highlight w:val="none"/>
                <w:lang w:val="zh-CN"/>
              </w:rPr>
            </w:pPr>
            <w:r>
              <w:rPr>
                <w:rFonts w:hint="eastAsia" w:ascii="仿宋" w:hAnsi="仿宋" w:eastAsia="仿宋" w:cs="仿宋"/>
                <w:iCs/>
                <w:color w:val="000000"/>
                <w:sz w:val="21"/>
                <w:szCs w:val="21"/>
                <w:highlight w:val="none"/>
                <w:lang w:val="zh-CN"/>
              </w:rPr>
              <w:t>谈判响应文件章节及条款号</w:t>
            </w:r>
          </w:p>
        </w:tc>
        <w:tc>
          <w:tcPr>
            <w:tcW w:w="1586" w:type="dxa"/>
            <w:tcBorders>
              <w:top w:val="single" w:color="auto" w:sz="4" w:space="0"/>
              <w:left w:val="single" w:color="auto" w:sz="4" w:space="0"/>
              <w:bottom w:val="single" w:color="auto" w:sz="4" w:space="0"/>
              <w:right w:val="single" w:color="auto" w:sz="4" w:space="0"/>
            </w:tcBorders>
            <w:noWrap w:val="0"/>
            <w:vAlign w:val="center"/>
          </w:tcPr>
          <w:p w14:paraId="4E535E46">
            <w:pPr>
              <w:spacing w:line="360" w:lineRule="auto"/>
              <w:ind w:left="0" w:leftChars="0" w:firstLine="0" w:firstLineChars="0"/>
              <w:jc w:val="center"/>
              <w:rPr>
                <w:rFonts w:hint="eastAsia" w:ascii="仿宋" w:hAnsi="仿宋" w:eastAsia="仿宋" w:cs="仿宋"/>
                <w:iCs/>
                <w:color w:val="000000"/>
                <w:sz w:val="21"/>
                <w:szCs w:val="21"/>
                <w:highlight w:val="none"/>
                <w:lang w:val="zh-CN"/>
              </w:rPr>
            </w:pPr>
            <w:r>
              <w:rPr>
                <w:rFonts w:hint="eastAsia" w:ascii="仿宋" w:hAnsi="仿宋" w:eastAsia="仿宋" w:cs="仿宋"/>
                <w:iCs/>
                <w:color w:val="000000"/>
                <w:sz w:val="21"/>
                <w:szCs w:val="21"/>
                <w:highlight w:val="none"/>
                <w:lang w:val="zh-CN"/>
              </w:rPr>
              <w:t>正偏离/负偏离</w:t>
            </w:r>
          </w:p>
        </w:tc>
        <w:tc>
          <w:tcPr>
            <w:tcW w:w="2814" w:type="dxa"/>
            <w:tcBorders>
              <w:top w:val="single" w:color="auto" w:sz="4" w:space="0"/>
              <w:left w:val="single" w:color="auto" w:sz="4" w:space="0"/>
              <w:bottom w:val="single" w:color="auto" w:sz="4" w:space="0"/>
            </w:tcBorders>
            <w:noWrap w:val="0"/>
            <w:vAlign w:val="center"/>
          </w:tcPr>
          <w:p w14:paraId="143C4B49">
            <w:pPr>
              <w:spacing w:line="360" w:lineRule="auto"/>
              <w:ind w:left="0" w:leftChars="0" w:firstLine="0" w:firstLineChars="0"/>
              <w:jc w:val="center"/>
              <w:rPr>
                <w:rFonts w:hint="eastAsia" w:ascii="仿宋" w:hAnsi="仿宋" w:eastAsia="仿宋" w:cs="仿宋"/>
                <w:iCs/>
                <w:color w:val="000000"/>
                <w:sz w:val="21"/>
                <w:szCs w:val="21"/>
                <w:highlight w:val="none"/>
                <w:lang w:val="zh-CN"/>
              </w:rPr>
            </w:pPr>
            <w:r>
              <w:rPr>
                <w:rFonts w:hint="eastAsia" w:ascii="仿宋" w:hAnsi="仿宋" w:eastAsia="仿宋" w:cs="仿宋"/>
                <w:iCs/>
                <w:color w:val="000000"/>
                <w:sz w:val="21"/>
                <w:szCs w:val="21"/>
                <w:highlight w:val="none"/>
                <w:lang w:val="zh-CN"/>
              </w:rPr>
              <w:t>偏差说明</w:t>
            </w:r>
          </w:p>
        </w:tc>
      </w:tr>
      <w:tr w14:paraId="3A57B7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14:paraId="6A5172C2">
            <w:pPr>
              <w:spacing w:line="360" w:lineRule="auto"/>
              <w:jc w:val="center"/>
              <w:rPr>
                <w:rFonts w:hint="eastAsia" w:ascii="仿宋" w:hAnsi="仿宋" w:eastAsia="仿宋" w:cs="仿宋"/>
                <w:iCs/>
                <w:color w:val="000000"/>
                <w:sz w:val="21"/>
                <w:szCs w:val="21"/>
                <w:highlight w:val="none"/>
                <w:lang w:val="zh-CN"/>
              </w:rPr>
            </w:pPr>
          </w:p>
        </w:tc>
        <w:tc>
          <w:tcPr>
            <w:tcW w:w="2075" w:type="dxa"/>
            <w:tcBorders>
              <w:top w:val="single" w:color="auto" w:sz="4" w:space="0"/>
              <w:left w:val="single" w:color="auto" w:sz="4" w:space="0"/>
              <w:bottom w:val="single" w:color="auto" w:sz="4" w:space="0"/>
              <w:right w:val="single" w:color="auto" w:sz="4" w:space="0"/>
            </w:tcBorders>
            <w:noWrap w:val="0"/>
            <w:vAlign w:val="center"/>
          </w:tcPr>
          <w:p w14:paraId="456CD13E">
            <w:pPr>
              <w:spacing w:line="360" w:lineRule="auto"/>
              <w:jc w:val="center"/>
              <w:rPr>
                <w:rFonts w:hint="eastAsia" w:ascii="仿宋" w:hAnsi="仿宋" w:eastAsia="仿宋" w:cs="仿宋"/>
                <w:iCs/>
                <w:color w:val="000000"/>
                <w:sz w:val="21"/>
                <w:szCs w:val="21"/>
                <w:highlight w:val="none"/>
                <w:lang w:val="zh-CN"/>
              </w:rPr>
            </w:pPr>
          </w:p>
        </w:tc>
        <w:tc>
          <w:tcPr>
            <w:tcW w:w="2103" w:type="dxa"/>
            <w:tcBorders>
              <w:top w:val="single" w:color="auto" w:sz="4" w:space="0"/>
              <w:left w:val="single" w:color="auto" w:sz="4" w:space="0"/>
              <w:bottom w:val="single" w:color="auto" w:sz="4" w:space="0"/>
              <w:right w:val="single" w:color="auto" w:sz="4" w:space="0"/>
            </w:tcBorders>
            <w:noWrap w:val="0"/>
            <w:vAlign w:val="center"/>
          </w:tcPr>
          <w:p w14:paraId="4BE6A9A0">
            <w:pPr>
              <w:spacing w:line="360" w:lineRule="auto"/>
              <w:jc w:val="center"/>
              <w:rPr>
                <w:rFonts w:hint="eastAsia" w:ascii="仿宋" w:hAnsi="仿宋" w:eastAsia="仿宋" w:cs="仿宋"/>
                <w:iCs/>
                <w:color w:val="000000"/>
                <w:sz w:val="21"/>
                <w:szCs w:val="21"/>
                <w:highlight w:val="none"/>
                <w:lang w:val="zh-CN"/>
              </w:rPr>
            </w:pPr>
          </w:p>
        </w:tc>
        <w:tc>
          <w:tcPr>
            <w:tcW w:w="1586" w:type="dxa"/>
            <w:tcBorders>
              <w:top w:val="single" w:color="auto" w:sz="4" w:space="0"/>
              <w:left w:val="single" w:color="auto" w:sz="4" w:space="0"/>
              <w:bottom w:val="single" w:color="auto" w:sz="4" w:space="0"/>
              <w:right w:val="single" w:color="auto" w:sz="4" w:space="0"/>
            </w:tcBorders>
            <w:noWrap w:val="0"/>
            <w:vAlign w:val="center"/>
          </w:tcPr>
          <w:p w14:paraId="0D9AE0C4">
            <w:pPr>
              <w:spacing w:line="360" w:lineRule="auto"/>
              <w:jc w:val="center"/>
              <w:rPr>
                <w:rFonts w:hint="eastAsia" w:ascii="仿宋" w:hAnsi="仿宋" w:eastAsia="仿宋" w:cs="仿宋"/>
                <w:iCs/>
                <w:color w:val="000000"/>
                <w:sz w:val="21"/>
                <w:szCs w:val="21"/>
                <w:highlight w:val="none"/>
                <w:lang w:val="zh-CN"/>
              </w:rPr>
            </w:pPr>
          </w:p>
        </w:tc>
        <w:tc>
          <w:tcPr>
            <w:tcW w:w="2814" w:type="dxa"/>
            <w:tcBorders>
              <w:top w:val="single" w:color="auto" w:sz="4" w:space="0"/>
              <w:left w:val="single" w:color="auto" w:sz="4" w:space="0"/>
              <w:bottom w:val="single" w:color="auto" w:sz="4" w:space="0"/>
            </w:tcBorders>
            <w:noWrap w:val="0"/>
            <w:vAlign w:val="center"/>
          </w:tcPr>
          <w:p w14:paraId="53791F19">
            <w:pPr>
              <w:jc w:val="center"/>
              <w:rPr>
                <w:rFonts w:hint="eastAsia" w:ascii="仿宋" w:hAnsi="仿宋" w:eastAsia="仿宋" w:cs="仿宋"/>
                <w:iCs/>
                <w:color w:val="000000"/>
                <w:sz w:val="21"/>
                <w:szCs w:val="21"/>
                <w:highlight w:val="none"/>
                <w:lang w:val="zh-CN"/>
              </w:rPr>
            </w:pPr>
          </w:p>
        </w:tc>
      </w:tr>
      <w:tr w14:paraId="2FE466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14:paraId="23F85135">
            <w:pPr>
              <w:spacing w:line="360" w:lineRule="auto"/>
              <w:jc w:val="center"/>
              <w:rPr>
                <w:rFonts w:hint="eastAsia" w:ascii="仿宋" w:hAnsi="仿宋" w:eastAsia="仿宋" w:cs="仿宋"/>
                <w:iCs/>
                <w:color w:val="000000"/>
                <w:sz w:val="21"/>
                <w:szCs w:val="21"/>
                <w:highlight w:val="none"/>
              </w:rPr>
            </w:pPr>
          </w:p>
        </w:tc>
        <w:tc>
          <w:tcPr>
            <w:tcW w:w="2075" w:type="dxa"/>
            <w:tcBorders>
              <w:top w:val="single" w:color="auto" w:sz="4" w:space="0"/>
              <w:left w:val="single" w:color="auto" w:sz="4" w:space="0"/>
              <w:bottom w:val="single" w:color="auto" w:sz="4" w:space="0"/>
              <w:right w:val="single" w:color="auto" w:sz="4" w:space="0"/>
            </w:tcBorders>
            <w:noWrap w:val="0"/>
            <w:vAlign w:val="center"/>
          </w:tcPr>
          <w:p w14:paraId="64B1C87D">
            <w:pPr>
              <w:spacing w:line="360" w:lineRule="auto"/>
              <w:jc w:val="center"/>
              <w:rPr>
                <w:rFonts w:hint="eastAsia" w:ascii="仿宋" w:hAnsi="仿宋" w:eastAsia="仿宋" w:cs="仿宋"/>
                <w:iCs/>
                <w:color w:val="000000"/>
                <w:sz w:val="21"/>
                <w:szCs w:val="21"/>
                <w:highlight w:val="none"/>
                <w:lang w:val="zh-CN"/>
              </w:rPr>
            </w:pPr>
          </w:p>
        </w:tc>
        <w:tc>
          <w:tcPr>
            <w:tcW w:w="2103" w:type="dxa"/>
            <w:tcBorders>
              <w:top w:val="single" w:color="auto" w:sz="4" w:space="0"/>
              <w:left w:val="single" w:color="auto" w:sz="4" w:space="0"/>
              <w:bottom w:val="single" w:color="auto" w:sz="4" w:space="0"/>
              <w:right w:val="single" w:color="auto" w:sz="4" w:space="0"/>
            </w:tcBorders>
            <w:noWrap w:val="0"/>
            <w:vAlign w:val="center"/>
          </w:tcPr>
          <w:p w14:paraId="18281977">
            <w:pPr>
              <w:spacing w:line="360" w:lineRule="auto"/>
              <w:jc w:val="center"/>
              <w:rPr>
                <w:rFonts w:hint="eastAsia" w:ascii="仿宋" w:hAnsi="仿宋" w:eastAsia="仿宋" w:cs="仿宋"/>
                <w:iCs/>
                <w:color w:val="000000"/>
                <w:sz w:val="21"/>
                <w:szCs w:val="21"/>
                <w:highlight w:val="none"/>
                <w:lang w:val="zh-CN"/>
              </w:rPr>
            </w:pPr>
          </w:p>
        </w:tc>
        <w:tc>
          <w:tcPr>
            <w:tcW w:w="1586" w:type="dxa"/>
            <w:tcBorders>
              <w:top w:val="single" w:color="auto" w:sz="4" w:space="0"/>
              <w:left w:val="single" w:color="auto" w:sz="4" w:space="0"/>
              <w:bottom w:val="single" w:color="auto" w:sz="4" w:space="0"/>
              <w:right w:val="single" w:color="auto" w:sz="4" w:space="0"/>
            </w:tcBorders>
            <w:noWrap w:val="0"/>
            <w:vAlign w:val="center"/>
          </w:tcPr>
          <w:p w14:paraId="62403039">
            <w:pPr>
              <w:spacing w:line="360" w:lineRule="auto"/>
              <w:jc w:val="center"/>
              <w:rPr>
                <w:rFonts w:hint="eastAsia" w:ascii="仿宋" w:hAnsi="仿宋" w:eastAsia="仿宋" w:cs="仿宋"/>
                <w:iCs/>
                <w:color w:val="000000"/>
                <w:sz w:val="21"/>
                <w:szCs w:val="21"/>
                <w:highlight w:val="none"/>
                <w:lang w:val="zh-CN"/>
              </w:rPr>
            </w:pPr>
          </w:p>
        </w:tc>
        <w:tc>
          <w:tcPr>
            <w:tcW w:w="2814" w:type="dxa"/>
            <w:tcBorders>
              <w:top w:val="single" w:color="auto" w:sz="4" w:space="0"/>
              <w:left w:val="single" w:color="auto" w:sz="4" w:space="0"/>
              <w:bottom w:val="single" w:color="auto" w:sz="4" w:space="0"/>
            </w:tcBorders>
            <w:noWrap w:val="0"/>
            <w:vAlign w:val="center"/>
          </w:tcPr>
          <w:p w14:paraId="39280BFB">
            <w:pPr>
              <w:jc w:val="center"/>
              <w:rPr>
                <w:rFonts w:hint="eastAsia" w:ascii="仿宋" w:hAnsi="仿宋" w:eastAsia="仿宋" w:cs="仿宋"/>
                <w:iCs/>
                <w:color w:val="000000"/>
                <w:sz w:val="21"/>
                <w:szCs w:val="21"/>
                <w:highlight w:val="none"/>
                <w:lang w:val="zh-CN"/>
              </w:rPr>
            </w:pPr>
          </w:p>
        </w:tc>
      </w:tr>
      <w:tr w14:paraId="767090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14:paraId="153DFA74">
            <w:pPr>
              <w:spacing w:line="360" w:lineRule="auto"/>
              <w:jc w:val="center"/>
              <w:rPr>
                <w:rFonts w:hint="eastAsia" w:ascii="仿宋" w:hAnsi="仿宋" w:eastAsia="仿宋" w:cs="仿宋"/>
                <w:iCs/>
                <w:color w:val="000000"/>
                <w:sz w:val="21"/>
                <w:szCs w:val="21"/>
                <w:highlight w:val="none"/>
              </w:rPr>
            </w:pPr>
          </w:p>
        </w:tc>
        <w:tc>
          <w:tcPr>
            <w:tcW w:w="2075" w:type="dxa"/>
            <w:tcBorders>
              <w:top w:val="single" w:color="auto" w:sz="4" w:space="0"/>
              <w:left w:val="single" w:color="auto" w:sz="4" w:space="0"/>
              <w:bottom w:val="single" w:color="auto" w:sz="4" w:space="0"/>
              <w:right w:val="single" w:color="auto" w:sz="4" w:space="0"/>
            </w:tcBorders>
            <w:noWrap w:val="0"/>
            <w:vAlign w:val="center"/>
          </w:tcPr>
          <w:p w14:paraId="418F116E">
            <w:pPr>
              <w:spacing w:line="360" w:lineRule="auto"/>
              <w:jc w:val="center"/>
              <w:rPr>
                <w:rFonts w:hint="eastAsia" w:ascii="仿宋" w:hAnsi="仿宋" w:eastAsia="仿宋" w:cs="仿宋"/>
                <w:color w:val="000000"/>
                <w:highlight w:val="none"/>
              </w:rPr>
            </w:pPr>
          </w:p>
        </w:tc>
        <w:tc>
          <w:tcPr>
            <w:tcW w:w="2103" w:type="dxa"/>
            <w:tcBorders>
              <w:top w:val="single" w:color="auto" w:sz="4" w:space="0"/>
              <w:left w:val="single" w:color="auto" w:sz="4" w:space="0"/>
              <w:bottom w:val="single" w:color="auto" w:sz="4" w:space="0"/>
              <w:right w:val="single" w:color="auto" w:sz="4" w:space="0"/>
            </w:tcBorders>
            <w:noWrap w:val="0"/>
            <w:vAlign w:val="center"/>
          </w:tcPr>
          <w:p w14:paraId="203941E1">
            <w:pPr>
              <w:spacing w:line="360" w:lineRule="auto"/>
              <w:jc w:val="center"/>
              <w:rPr>
                <w:rFonts w:hint="eastAsia" w:ascii="仿宋" w:hAnsi="仿宋" w:eastAsia="仿宋" w:cs="仿宋"/>
                <w:iCs/>
                <w:color w:val="000000"/>
                <w:sz w:val="21"/>
                <w:szCs w:val="21"/>
                <w:highlight w:val="none"/>
              </w:rPr>
            </w:pPr>
          </w:p>
        </w:tc>
        <w:tc>
          <w:tcPr>
            <w:tcW w:w="1586" w:type="dxa"/>
            <w:tcBorders>
              <w:top w:val="single" w:color="auto" w:sz="4" w:space="0"/>
              <w:left w:val="single" w:color="auto" w:sz="4" w:space="0"/>
              <w:bottom w:val="single" w:color="auto" w:sz="4" w:space="0"/>
              <w:right w:val="single" w:color="auto" w:sz="4" w:space="0"/>
            </w:tcBorders>
            <w:noWrap w:val="0"/>
            <w:vAlign w:val="center"/>
          </w:tcPr>
          <w:p w14:paraId="30AFDE39">
            <w:pPr>
              <w:spacing w:line="360" w:lineRule="auto"/>
              <w:jc w:val="center"/>
              <w:rPr>
                <w:rFonts w:hint="eastAsia" w:ascii="仿宋" w:hAnsi="仿宋" w:eastAsia="仿宋" w:cs="仿宋"/>
                <w:iCs/>
                <w:color w:val="000000"/>
                <w:sz w:val="21"/>
                <w:szCs w:val="21"/>
                <w:highlight w:val="none"/>
              </w:rPr>
            </w:pPr>
          </w:p>
        </w:tc>
        <w:tc>
          <w:tcPr>
            <w:tcW w:w="2814" w:type="dxa"/>
            <w:tcBorders>
              <w:top w:val="single" w:color="auto" w:sz="4" w:space="0"/>
              <w:left w:val="single" w:color="auto" w:sz="4" w:space="0"/>
              <w:bottom w:val="single" w:color="auto" w:sz="4" w:space="0"/>
            </w:tcBorders>
            <w:noWrap w:val="0"/>
            <w:vAlign w:val="center"/>
          </w:tcPr>
          <w:p w14:paraId="76836B2C">
            <w:pPr>
              <w:jc w:val="center"/>
              <w:rPr>
                <w:rFonts w:hint="eastAsia" w:ascii="仿宋" w:hAnsi="仿宋" w:eastAsia="仿宋" w:cs="仿宋"/>
                <w:iCs/>
                <w:color w:val="000000"/>
                <w:sz w:val="21"/>
                <w:szCs w:val="21"/>
                <w:highlight w:val="none"/>
              </w:rPr>
            </w:pPr>
          </w:p>
        </w:tc>
      </w:tr>
      <w:tr w14:paraId="62C59F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802" w:type="dxa"/>
            <w:tcBorders>
              <w:top w:val="single" w:color="auto" w:sz="4" w:space="0"/>
              <w:left w:val="single" w:color="auto" w:sz="4" w:space="0"/>
              <w:bottom w:val="single" w:color="auto" w:sz="4" w:space="0"/>
              <w:right w:val="single" w:color="auto" w:sz="4" w:space="0"/>
            </w:tcBorders>
            <w:noWrap w:val="0"/>
            <w:vAlign w:val="center"/>
          </w:tcPr>
          <w:p w14:paraId="4E2AAF35">
            <w:pPr>
              <w:spacing w:line="360" w:lineRule="auto"/>
              <w:jc w:val="center"/>
              <w:rPr>
                <w:rFonts w:hint="eastAsia" w:ascii="仿宋" w:hAnsi="仿宋" w:eastAsia="仿宋" w:cs="仿宋"/>
                <w:iCs/>
                <w:color w:val="000000"/>
                <w:sz w:val="21"/>
                <w:szCs w:val="21"/>
                <w:highlight w:val="none"/>
              </w:rPr>
            </w:pPr>
          </w:p>
        </w:tc>
        <w:tc>
          <w:tcPr>
            <w:tcW w:w="2075" w:type="dxa"/>
            <w:tcBorders>
              <w:top w:val="single" w:color="auto" w:sz="4" w:space="0"/>
              <w:left w:val="single" w:color="auto" w:sz="4" w:space="0"/>
              <w:bottom w:val="single" w:color="auto" w:sz="4" w:space="0"/>
              <w:right w:val="single" w:color="auto" w:sz="4" w:space="0"/>
            </w:tcBorders>
            <w:noWrap w:val="0"/>
            <w:vAlign w:val="center"/>
          </w:tcPr>
          <w:p w14:paraId="0EAF1C7D">
            <w:pPr>
              <w:spacing w:line="360" w:lineRule="auto"/>
              <w:jc w:val="center"/>
              <w:rPr>
                <w:rFonts w:hint="eastAsia" w:ascii="仿宋" w:hAnsi="仿宋" w:eastAsia="仿宋" w:cs="仿宋"/>
                <w:color w:val="000000"/>
                <w:highlight w:val="none"/>
              </w:rPr>
            </w:pPr>
          </w:p>
        </w:tc>
        <w:tc>
          <w:tcPr>
            <w:tcW w:w="2103" w:type="dxa"/>
            <w:tcBorders>
              <w:top w:val="single" w:color="auto" w:sz="4" w:space="0"/>
              <w:left w:val="single" w:color="auto" w:sz="4" w:space="0"/>
              <w:bottom w:val="single" w:color="auto" w:sz="4" w:space="0"/>
              <w:right w:val="single" w:color="auto" w:sz="4" w:space="0"/>
            </w:tcBorders>
            <w:noWrap w:val="0"/>
            <w:vAlign w:val="center"/>
          </w:tcPr>
          <w:p w14:paraId="23FACFAF">
            <w:pPr>
              <w:spacing w:line="360" w:lineRule="auto"/>
              <w:jc w:val="center"/>
              <w:rPr>
                <w:rFonts w:hint="eastAsia" w:ascii="仿宋" w:hAnsi="仿宋" w:eastAsia="仿宋" w:cs="仿宋"/>
                <w:iCs/>
                <w:color w:val="000000"/>
                <w:sz w:val="21"/>
                <w:szCs w:val="21"/>
                <w:highlight w:val="none"/>
                <w:lang w:val="zh-CN"/>
              </w:rPr>
            </w:pPr>
          </w:p>
        </w:tc>
        <w:tc>
          <w:tcPr>
            <w:tcW w:w="1586" w:type="dxa"/>
            <w:tcBorders>
              <w:top w:val="single" w:color="auto" w:sz="4" w:space="0"/>
              <w:left w:val="single" w:color="auto" w:sz="4" w:space="0"/>
              <w:bottom w:val="single" w:color="auto" w:sz="4" w:space="0"/>
              <w:right w:val="single" w:color="auto" w:sz="4" w:space="0"/>
            </w:tcBorders>
            <w:noWrap w:val="0"/>
            <w:vAlign w:val="center"/>
          </w:tcPr>
          <w:p w14:paraId="532E898A">
            <w:pPr>
              <w:spacing w:line="360" w:lineRule="auto"/>
              <w:jc w:val="center"/>
              <w:rPr>
                <w:rFonts w:hint="eastAsia" w:ascii="仿宋" w:hAnsi="仿宋" w:eastAsia="仿宋" w:cs="仿宋"/>
                <w:iCs/>
                <w:color w:val="000000"/>
                <w:sz w:val="21"/>
                <w:szCs w:val="21"/>
                <w:highlight w:val="none"/>
                <w:lang w:val="zh-CN"/>
              </w:rPr>
            </w:pPr>
          </w:p>
        </w:tc>
        <w:tc>
          <w:tcPr>
            <w:tcW w:w="2814" w:type="dxa"/>
            <w:tcBorders>
              <w:top w:val="single" w:color="auto" w:sz="4" w:space="0"/>
              <w:left w:val="single" w:color="auto" w:sz="4" w:space="0"/>
              <w:bottom w:val="single" w:color="auto" w:sz="4" w:space="0"/>
            </w:tcBorders>
            <w:noWrap w:val="0"/>
            <w:vAlign w:val="center"/>
          </w:tcPr>
          <w:p w14:paraId="4FB9AFFE">
            <w:pPr>
              <w:jc w:val="center"/>
              <w:rPr>
                <w:rFonts w:hint="eastAsia" w:ascii="仿宋" w:hAnsi="仿宋" w:eastAsia="仿宋" w:cs="仿宋"/>
                <w:iCs/>
                <w:color w:val="000000"/>
                <w:sz w:val="21"/>
                <w:szCs w:val="21"/>
                <w:highlight w:val="none"/>
                <w:lang w:val="zh-CN"/>
              </w:rPr>
            </w:pPr>
          </w:p>
        </w:tc>
      </w:tr>
    </w:tbl>
    <w:p w14:paraId="5FFC13F8">
      <w:pPr>
        <w:spacing w:line="360" w:lineRule="auto"/>
        <w:rPr>
          <w:rFonts w:hint="eastAsia" w:ascii="仿宋" w:hAnsi="仿宋" w:eastAsia="仿宋" w:cs="仿宋"/>
          <w:color w:val="000000"/>
          <w:sz w:val="21"/>
          <w:szCs w:val="21"/>
          <w:highlight w:val="none"/>
        </w:rPr>
      </w:pPr>
    </w:p>
    <w:p w14:paraId="3A8E5DB2">
      <w:pPr>
        <w:spacing w:before="156" w:line="360" w:lineRule="auto"/>
        <w:ind w:left="0" w:leftChars="0" w:firstLine="0" w:firstLineChars="0"/>
        <w:rPr>
          <w:rFonts w:hint="eastAsia" w:ascii="仿宋" w:hAnsi="仿宋" w:eastAsia="仿宋" w:cs="仿宋"/>
          <w:b/>
          <w:bCs/>
          <w:color w:val="000000"/>
          <w:sz w:val="21"/>
          <w:szCs w:val="21"/>
          <w:highlight w:val="none"/>
        </w:rPr>
      </w:pPr>
      <w:r>
        <w:rPr>
          <w:rFonts w:hint="eastAsia" w:ascii="仿宋" w:hAnsi="仿宋" w:eastAsia="仿宋" w:cs="仿宋"/>
          <w:b/>
          <w:bCs/>
          <w:color w:val="000000"/>
          <w:sz w:val="21"/>
          <w:szCs w:val="21"/>
          <w:highlight w:val="none"/>
        </w:rPr>
        <w:t>注：未在此表中明确列明的偏离均视为完全响应</w:t>
      </w:r>
      <w:r>
        <w:rPr>
          <w:rFonts w:hint="eastAsia" w:ascii="仿宋" w:hAnsi="仿宋" w:eastAsia="仿宋" w:cs="仿宋"/>
          <w:b/>
          <w:bCs/>
          <w:color w:val="000000"/>
          <w:sz w:val="21"/>
          <w:szCs w:val="21"/>
          <w:highlight w:val="none"/>
          <w:lang w:eastAsia="zh-CN"/>
        </w:rPr>
        <w:t>谈判</w:t>
      </w:r>
      <w:r>
        <w:rPr>
          <w:rFonts w:hint="eastAsia" w:ascii="仿宋" w:hAnsi="仿宋" w:eastAsia="仿宋" w:cs="仿宋"/>
          <w:b/>
          <w:bCs/>
          <w:color w:val="000000"/>
          <w:sz w:val="21"/>
          <w:szCs w:val="21"/>
          <w:highlight w:val="none"/>
        </w:rPr>
        <w:t>要求。</w:t>
      </w:r>
    </w:p>
    <w:p w14:paraId="2A0FEC15">
      <w:pPr>
        <w:keepNext w:val="0"/>
        <w:keepLines w:val="0"/>
        <w:pageBreakBefore w:val="0"/>
        <w:widowControl/>
        <w:kinsoku/>
        <w:wordWrap/>
        <w:overflowPunct/>
        <w:topLinePunct w:val="0"/>
        <w:autoSpaceDE/>
        <w:autoSpaceDN/>
        <w:bidi w:val="0"/>
        <w:adjustRightInd/>
        <w:spacing w:line="360" w:lineRule="auto"/>
        <w:ind w:left="0" w:leftChars="0" w:right="0" w:firstLine="0" w:firstLineChars="0"/>
        <w:textAlignment w:val="auto"/>
        <w:rPr>
          <w:rFonts w:hint="eastAsia" w:ascii="仿宋" w:hAnsi="仿宋" w:eastAsia="仿宋" w:cs="仿宋"/>
          <w:color w:val="000000"/>
          <w:kern w:val="0"/>
          <w:sz w:val="21"/>
          <w:szCs w:val="21"/>
          <w:highlight w:val="none"/>
        </w:rPr>
      </w:pPr>
    </w:p>
    <w:p w14:paraId="62AEEB4D">
      <w:pPr>
        <w:spacing w:line="360" w:lineRule="auto"/>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1"/>
          <w:szCs w:val="21"/>
          <w:highlight w:val="none"/>
          <w:lang w:val="en-US" w:eastAsia="zh-CN"/>
        </w:rPr>
        <w:br w:type="page"/>
      </w:r>
      <w:r>
        <w:rPr>
          <w:rFonts w:hint="eastAsia" w:ascii="仿宋" w:hAnsi="仿宋" w:eastAsia="仿宋" w:cs="仿宋"/>
          <w:b/>
          <w:color w:val="000000"/>
          <w:sz w:val="28"/>
          <w:szCs w:val="28"/>
          <w:highlight w:val="none"/>
          <w:lang w:val="en-US" w:eastAsia="zh-CN"/>
        </w:rPr>
        <w:t>六、资格审查资料</w:t>
      </w:r>
    </w:p>
    <w:p w14:paraId="45F6B4DF">
      <w:pPr>
        <w:spacing w:line="360" w:lineRule="auto"/>
        <w:jc w:val="center"/>
        <w:rPr>
          <w:rFonts w:hint="eastAsia" w:ascii="仿宋" w:hAnsi="仿宋" w:eastAsia="仿宋" w:cs="仿宋"/>
          <w:b/>
          <w:color w:val="000000"/>
          <w:sz w:val="21"/>
          <w:szCs w:val="21"/>
          <w:highlight w:val="none"/>
          <w:lang w:eastAsia="zh-CN"/>
        </w:rPr>
      </w:pPr>
    </w:p>
    <w:p w14:paraId="6155E34D">
      <w:pPr>
        <w:spacing w:line="360" w:lineRule="auto"/>
        <w:jc w:val="cente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lang w:eastAsia="zh-CN"/>
        </w:rPr>
        <w:t>（一）供应商</w:t>
      </w:r>
      <w:r>
        <w:rPr>
          <w:rFonts w:hint="eastAsia" w:ascii="仿宋" w:hAnsi="仿宋" w:eastAsia="仿宋" w:cs="仿宋"/>
          <w:b/>
          <w:color w:val="000000"/>
          <w:sz w:val="24"/>
          <w:szCs w:val="24"/>
          <w:highlight w:val="none"/>
        </w:rPr>
        <w:t>基本情况表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9"/>
        <w:gridCol w:w="1188"/>
        <w:gridCol w:w="1505"/>
        <w:gridCol w:w="700"/>
        <w:gridCol w:w="528"/>
        <w:gridCol w:w="130"/>
        <w:gridCol w:w="1030"/>
        <w:gridCol w:w="83"/>
        <w:gridCol w:w="76"/>
        <w:gridCol w:w="1201"/>
        <w:gridCol w:w="821"/>
      </w:tblGrid>
      <w:tr w14:paraId="1EB92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529" w:type="dxa"/>
            <w:tcBorders>
              <w:top w:val="single" w:color="auto" w:sz="4" w:space="0"/>
              <w:left w:val="single" w:color="auto" w:sz="4" w:space="0"/>
              <w:bottom w:val="single" w:color="auto" w:sz="4" w:space="0"/>
              <w:right w:val="single" w:color="auto" w:sz="4" w:space="0"/>
            </w:tcBorders>
            <w:noWrap w:val="0"/>
            <w:vAlign w:val="center"/>
          </w:tcPr>
          <w:p w14:paraId="17C8EB17">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lang w:eastAsia="zh-CN"/>
              </w:rPr>
              <w:t>供应商</w:t>
            </w:r>
            <w:r>
              <w:rPr>
                <w:rFonts w:hint="eastAsia" w:ascii="仿宋" w:hAnsi="仿宋" w:eastAsia="仿宋" w:cs="仿宋"/>
                <w:b w:val="0"/>
                <w:bCs/>
                <w:color w:val="000000"/>
                <w:sz w:val="21"/>
                <w:szCs w:val="21"/>
                <w:highlight w:val="none"/>
              </w:rPr>
              <w:t>名称</w:t>
            </w:r>
          </w:p>
        </w:tc>
        <w:tc>
          <w:tcPr>
            <w:tcW w:w="7262" w:type="dxa"/>
            <w:gridSpan w:val="10"/>
            <w:tcBorders>
              <w:top w:val="single" w:color="auto" w:sz="4" w:space="0"/>
              <w:left w:val="single" w:color="auto" w:sz="4" w:space="0"/>
              <w:bottom w:val="single" w:color="auto" w:sz="4" w:space="0"/>
              <w:right w:val="single" w:color="auto" w:sz="4" w:space="0"/>
            </w:tcBorders>
            <w:noWrap w:val="0"/>
            <w:vAlign w:val="center"/>
          </w:tcPr>
          <w:p w14:paraId="45BC0345">
            <w:pPr>
              <w:spacing w:line="360" w:lineRule="auto"/>
              <w:jc w:val="center"/>
              <w:rPr>
                <w:rFonts w:hint="eastAsia" w:ascii="仿宋" w:hAnsi="仿宋" w:eastAsia="仿宋" w:cs="仿宋"/>
                <w:b w:val="0"/>
                <w:bCs/>
                <w:color w:val="000000"/>
                <w:sz w:val="21"/>
                <w:szCs w:val="21"/>
                <w:highlight w:val="none"/>
              </w:rPr>
            </w:pPr>
          </w:p>
        </w:tc>
      </w:tr>
      <w:tr w14:paraId="72D59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529" w:type="dxa"/>
            <w:tcBorders>
              <w:top w:val="single" w:color="auto" w:sz="4" w:space="0"/>
              <w:left w:val="single" w:color="auto" w:sz="4" w:space="0"/>
              <w:bottom w:val="single" w:color="auto" w:sz="4" w:space="0"/>
              <w:right w:val="single" w:color="auto" w:sz="4" w:space="0"/>
            </w:tcBorders>
            <w:noWrap w:val="0"/>
            <w:vAlign w:val="center"/>
          </w:tcPr>
          <w:p w14:paraId="76FA16C9">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注册地址</w:t>
            </w:r>
          </w:p>
        </w:tc>
        <w:tc>
          <w:tcPr>
            <w:tcW w:w="4051" w:type="dxa"/>
            <w:gridSpan w:val="5"/>
            <w:tcBorders>
              <w:top w:val="single" w:color="auto" w:sz="4" w:space="0"/>
              <w:left w:val="single" w:color="auto" w:sz="4" w:space="0"/>
              <w:bottom w:val="single" w:color="auto" w:sz="4" w:space="0"/>
              <w:right w:val="single" w:color="auto" w:sz="4" w:space="0"/>
            </w:tcBorders>
            <w:noWrap w:val="0"/>
            <w:vAlign w:val="center"/>
          </w:tcPr>
          <w:p w14:paraId="12B91064">
            <w:pPr>
              <w:spacing w:line="360" w:lineRule="auto"/>
              <w:jc w:val="center"/>
              <w:rPr>
                <w:rFonts w:hint="eastAsia" w:ascii="仿宋" w:hAnsi="仿宋" w:eastAsia="仿宋" w:cs="仿宋"/>
                <w:b w:val="0"/>
                <w:bCs/>
                <w:color w:val="000000"/>
                <w:sz w:val="21"/>
                <w:szCs w:val="21"/>
                <w:highlight w:val="none"/>
              </w:rPr>
            </w:pPr>
          </w:p>
        </w:tc>
        <w:tc>
          <w:tcPr>
            <w:tcW w:w="1030" w:type="dxa"/>
            <w:tcBorders>
              <w:top w:val="single" w:color="auto" w:sz="4" w:space="0"/>
              <w:left w:val="single" w:color="auto" w:sz="4" w:space="0"/>
              <w:bottom w:val="single" w:color="auto" w:sz="4" w:space="0"/>
              <w:right w:val="single" w:color="auto" w:sz="4" w:space="0"/>
            </w:tcBorders>
            <w:noWrap w:val="0"/>
            <w:vAlign w:val="center"/>
          </w:tcPr>
          <w:p w14:paraId="01EC2624">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邮编</w:t>
            </w:r>
          </w:p>
        </w:tc>
        <w:tc>
          <w:tcPr>
            <w:tcW w:w="2181" w:type="dxa"/>
            <w:gridSpan w:val="4"/>
            <w:tcBorders>
              <w:top w:val="single" w:color="auto" w:sz="4" w:space="0"/>
              <w:left w:val="single" w:color="auto" w:sz="4" w:space="0"/>
              <w:bottom w:val="single" w:color="auto" w:sz="4" w:space="0"/>
              <w:right w:val="single" w:color="auto" w:sz="4" w:space="0"/>
            </w:tcBorders>
            <w:noWrap w:val="0"/>
            <w:vAlign w:val="center"/>
          </w:tcPr>
          <w:p w14:paraId="416BBF1A">
            <w:pPr>
              <w:spacing w:line="360" w:lineRule="auto"/>
              <w:jc w:val="center"/>
              <w:rPr>
                <w:rFonts w:hint="eastAsia" w:ascii="仿宋" w:hAnsi="仿宋" w:eastAsia="仿宋" w:cs="仿宋"/>
                <w:b w:val="0"/>
                <w:bCs/>
                <w:color w:val="000000"/>
                <w:sz w:val="21"/>
                <w:szCs w:val="21"/>
                <w:highlight w:val="none"/>
              </w:rPr>
            </w:pPr>
          </w:p>
        </w:tc>
      </w:tr>
      <w:tr w14:paraId="21479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529" w:type="dxa"/>
            <w:vMerge w:val="restart"/>
            <w:tcBorders>
              <w:top w:val="single" w:color="auto" w:sz="4" w:space="0"/>
              <w:left w:val="single" w:color="auto" w:sz="4" w:space="0"/>
              <w:bottom w:val="single" w:color="auto" w:sz="4" w:space="0"/>
              <w:right w:val="single" w:color="auto" w:sz="4" w:space="0"/>
            </w:tcBorders>
            <w:noWrap w:val="0"/>
            <w:vAlign w:val="center"/>
          </w:tcPr>
          <w:p w14:paraId="47AC4B81">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联系方式</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2F2A662A">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联系人</w:t>
            </w:r>
          </w:p>
        </w:tc>
        <w:tc>
          <w:tcPr>
            <w:tcW w:w="2863" w:type="dxa"/>
            <w:gridSpan w:val="4"/>
            <w:tcBorders>
              <w:top w:val="single" w:color="auto" w:sz="4" w:space="0"/>
              <w:left w:val="single" w:color="auto" w:sz="4" w:space="0"/>
              <w:bottom w:val="single" w:color="auto" w:sz="4" w:space="0"/>
              <w:right w:val="single" w:color="auto" w:sz="4" w:space="0"/>
            </w:tcBorders>
            <w:noWrap w:val="0"/>
            <w:vAlign w:val="center"/>
          </w:tcPr>
          <w:p w14:paraId="19D49AE7">
            <w:pPr>
              <w:spacing w:line="360" w:lineRule="auto"/>
              <w:jc w:val="center"/>
              <w:rPr>
                <w:rFonts w:hint="eastAsia" w:ascii="仿宋" w:hAnsi="仿宋" w:eastAsia="仿宋" w:cs="仿宋"/>
                <w:b w:val="0"/>
                <w:bCs/>
                <w:color w:val="000000"/>
                <w:sz w:val="21"/>
                <w:szCs w:val="21"/>
                <w:highlight w:val="none"/>
              </w:rPr>
            </w:pPr>
          </w:p>
        </w:tc>
        <w:tc>
          <w:tcPr>
            <w:tcW w:w="1030" w:type="dxa"/>
            <w:tcBorders>
              <w:top w:val="single" w:color="auto" w:sz="4" w:space="0"/>
              <w:left w:val="single" w:color="auto" w:sz="4" w:space="0"/>
              <w:bottom w:val="single" w:color="auto" w:sz="4" w:space="0"/>
              <w:right w:val="single" w:color="auto" w:sz="4" w:space="0"/>
            </w:tcBorders>
            <w:noWrap w:val="0"/>
            <w:vAlign w:val="center"/>
          </w:tcPr>
          <w:p w14:paraId="18E7D496">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手机</w:t>
            </w:r>
          </w:p>
        </w:tc>
        <w:tc>
          <w:tcPr>
            <w:tcW w:w="2181" w:type="dxa"/>
            <w:gridSpan w:val="4"/>
            <w:tcBorders>
              <w:top w:val="single" w:color="auto" w:sz="4" w:space="0"/>
              <w:left w:val="single" w:color="auto" w:sz="4" w:space="0"/>
              <w:bottom w:val="single" w:color="auto" w:sz="4" w:space="0"/>
              <w:right w:val="single" w:color="auto" w:sz="4" w:space="0"/>
            </w:tcBorders>
            <w:noWrap w:val="0"/>
            <w:vAlign w:val="center"/>
          </w:tcPr>
          <w:p w14:paraId="54021F81">
            <w:pPr>
              <w:spacing w:line="360" w:lineRule="auto"/>
              <w:jc w:val="center"/>
              <w:rPr>
                <w:rFonts w:hint="eastAsia" w:ascii="仿宋" w:hAnsi="仿宋" w:eastAsia="仿宋" w:cs="仿宋"/>
                <w:b w:val="0"/>
                <w:bCs/>
                <w:color w:val="000000"/>
                <w:sz w:val="21"/>
                <w:szCs w:val="21"/>
                <w:highlight w:val="none"/>
              </w:rPr>
            </w:pPr>
          </w:p>
        </w:tc>
      </w:tr>
      <w:tr w14:paraId="39829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529" w:type="dxa"/>
            <w:vMerge w:val="continue"/>
            <w:tcBorders>
              <w:top w:val="single" w:color="auto" w:sz="4" w:space="0"/>
              <w:left w:val="single" w:color="auto" w:sz="4" w:space="0"/>
              <w:bottom w:val="single" w:color="auto" w:sz="4" w:space="0"/>
              <w:right w:val="single" w:color="auto" w:sz="4" w:space="0"/>
            </w:tcBorders>
            <w:noWrap w:val="0"/>
            <w:vAlign w:val="center"/>
          </w:tcPr>
          <w:p w14:paraId="33CF66CB">
            <w:pPr>
              <w:spacing w:line="360" w:lineRule="auto"/>
              <w:jc w:val="center"/>
              <w:rPr>
                <w:rFonts w:hint="eastAsia" w:ascii="仿宋" w:hAnsi="仿宋" w:eastAsia="仿宋" w:cs="仿宋"/>
                <w:b w:val="0"/>
                <w:bCs/>
                <w:color w:val="000000"/>
                <w:sz w:val="21"/>
                <w:szCs w:val="21"/>
                <w:highlight w:val="none"/>
              </w:rPr>
            </w:pPr>
          </w:p>
        </w:tc>
        <w:tc>
          <w:tcPr>
            <w:tcW w:w="1188" w:type="dxa"/>
            <w:tcBorders>
              <w:top w:val="single" w:color="auto" w:sz="4" w:space="0"/>
              <w:left w:val="single" w:color="auto" w:sz="4" w:space="0"/>
              <w:bottom w:val="single" w:color="auto" w:sz="4" w:space="0"/>
              <w:right w:val="single" w:color="auto" w:sz="4" w:space="0"/>
            </w:tcBorders>
            <w:noWrap w:val="0"/>
            <w:vAlign w:val="center"/>
          </w:tcPr>
          <w:p w14:paraId="567BD203">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传真</w:t>
            </w:r>
          </w:p>
        </w:tc>
        <w:tc>
          <w:tcPr>
            <w:tcW w:w="2863" w:type="dxa"/>
            <w:gridSpan w:val="4"/>
            <w:tcBorders>
              <w:top w:val="single" w:color="auto" w:sz="4" w:space="0"/>
              <w:left w:val="single" w:color="auto" w:sz="4" w:space="0"/>
              <w:bottom w:val="single" w:color="auto" w:sz="4" w:space="0"/>
              <w:right w:val="single" w:color="auto" w:sz="4" w:space="0"/>
            </w:tcBorders>
            <w:noWrap w:val="0"/>
            <w:vAlign w:val="center"/>
          </w:tcPr>
          <w:p w14:paraId="06C2C014">
            <w:pPr>
              <w:spacing w:line="360" w:lineRule="auto"/>
              <w:jc w:val="center"/>
              <w:rPr>
                <w:rFonts w:hint="eastAsia" w:ascii="仿宋" w:hAnsi="仿宋" w:eastAsia="仿宋" w:cs="仿宋"/>
                <w:b w:val="0"/>
                <w:bCs/>
                <w:color w:val="000000"/>
                <w:sz w:val="21"/>
                <w:szCs w:val="21"/>
                <w:highlight w:val="none"/>
              </w:rPr>
            </w:pPr>
          </w:p>
        </w:tc>
        <w:tc>
          <w:tcPr>
            <w:tcW w:w="1030" w:type="dxa"/>
            <w:tcBorders>
              <w:top w:val="single" w:color="auto" w:sz="4" w:space="0"/>
              <w:left w:val="single" w:color="auto" w:sz="4" w:space="0"/>
              <w:bottom w:val="single" w:color="auto" w:sz="4" w:space="0"/>
              <w:right w:val="single" w:color="auto" w:sz="4" w:space="0"/>
            </w:tcBorders>
            <w:noWrap w:val="0"/>
            <w:vAlign w:val="center"/>
          </w:tcPr>
          <w:p w14:paraId="32886788">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网址</w:t>
            </w:r>
          </w:p>
        </w:tc>
        <w:tc>
          <w:tcPr>
            <w:tcW w:w="2181" w:type="dxa"/>
            <w:gridSpan w:val="4"/>
            <w:tcBorders>
              <w:top w:val="single" w:color="auto" w:sz="4" w:space="0"/>
              <w:left w:val="single" w:color="auto" w:sz="4" w:space="0"/>
              <w:bottom w:val="single" w:color="auto" w:sz="4" w:space="0"/>
              <w:right w:val="single" w:color="auto" w:sz="4" w:space="0"/>
            </w:tcBorders>
            <w:noWrap w:val="0"/>
            <w:vAlign w:val="center"/>
          </w:tcPr>
          <w:p w14:paraId="26B9D5C7">
            <w:pPr>
              <w:spacing w:line="360" w:lineRule="auto"/>
              <w:jc w:val="center"/>
              <w:rPr>
                <w:rFonts w:hint="eastAsia" w:ascii="仿宋" w:hAnsi="仿宋" w:eastAsia="仿宋" w:cs="仿宋"/>
                <w:b w:val="0"/>
                <w:bCs/>
                <w:color w:val="000000"/>
                <w:sz w:val="21"/>
                <w:szCs w:val="21"/>
                <w:highlight w:val="none"/>
              </w:rPr>
            </w:pPr>
          </w:p>
        </w:tc>
      </w:tr>
      <w:tr w14:paraId="334FA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529" w:type="dxa"/>
            <w:tcBorders>
              <w:top w:val="single" w:color="auto" w:sz="4" w:space="0"/>
              <w:left w:val="single" w:color="auto" w:sz="4" w:space="0"/>
              <w:bottom w:val="single" w:color="auto" w:sz="4" w:space="0"/>
              <w:right w:val="single" w:color="auto" w:sz="4" w:space="0"/>
            </w:tcBorders>
            <w:noWrap w:val="0"/>
            <w:vAlign w:val="center"/>
          </w:tcPr>
          <w:p w14:paraId="33A5DD84">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组织结构</w:t>
            </w:r>
          </w:p>
        </w:tc>
        <w:tc>
          <w:tcPr>
            <w:tcW w:w="7262" w:type="dxa"/>
            <w:gridSpan w:val="10"/>
            <w:tcBorders>
              <w:top w:val="single" w:color="auto" w:sz="4" w:space="0"/>
              <w:left w:val="single" w:color="auto" w:sz="4" w:space="0"/>
              <w:bottom w:val="single" w:color="auto" w:sz="4" w:space="0"/>
              <w:right w:val="single" w:color="auto" w:sz="4" w:space="0"/>
            </w:tcBorders>
            <w:noWrap w:val="0"/>
            <w:vAlign w:val="center"/>
          </w:tcPr>
          <w:p w14:paraId="16E99E61">
            <w:pPr>
              <w:spacing w:line="360" w:lineRule="auto"/>
              <w:jc w:val="center"/>
              <w:rPr>
                <w:rFonts w:hint="eastAsia" w:ascii="仿宋" w:hAnsi="仿宋" w:eastAsia="仿宋" w:cs="仿宋"/>
                <w:b w:val="0"/>
                <w:bCs/>
                <w:color w:val="000000"/>
                <w:sz w:val="21"/>
                <w:szCs w:val="21"/>
                <w:highlight w:val="none"/>
              </w:rPr>
            </w:pPr>
          </w:p>
        </w:tc>
      </w:tr>
      <w:tr w14:paraId="0EDB7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529" w:type="dxa"/>
            <w:tcBorders>
              <w:top w:val="single" w:color="auto" w:sz="4" w:space="0"/>
              <w:left w:val="single" w:color="auto" w:sz="4" w:space="0"/>
              <w:bottom w:val="single" w:color="auto" w:sz="4" w:space="0"/>
              <w:right w:val="single" w:color="auto" w:sz="4" w:space="0"/>
            </w:tcBorders>
            <w:noWrap w:val="0"/>
            <w:vAlign w:val="center"/>
          </w:tcPr>
          <w:p w14:paraId="3C0CC5AA">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法定代表人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C067DDC">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姓名</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7D254574">
            <w:pPr>
              <w:spacing w:line="360" w:lineRule="auto"/>
              <w:jc w:val="center"/>
              <w:rPr>
                <w:rFonts w:hint="eastAsia" w:ascii="仿宋" w:hAnsi="仿宋" w:eastAsia="仿宋" w:cs="仿宋"/>
                <w:b w:val="0"/>
                <w:bCs/>
                <w:color w:val="000000"/>
                <w:sz w:val="21"/>
                <w:szCs w:val="21"/>
                <w:highlight w:val="none"/>
              </w:rPr>
            </w:pPr>
          </w:p>
        </w:tc>
        <w:tc>
          <w:tcPr>
            <w:tcW w:w="1228" w:type="dxa"/>
            <w:gridSpan w:val="2"/>
            <w:tcBorders>
              <w:top w:val="single" w:color="auto" w:sz="4" w:space="0"/>
              <w:left w:val="single" w:color="auto" w:sz="4" w:space="0"/>
              <w:bottom w:val="single" w:color="auto" w:sz="4" w:space="0"/>
              <w:right w:val="single" w:color="auto" w:sz="4" w:space="0"/>
            </w:tcBorders>
            <w:noWrap w:val="0"/>
            <w:vAlign w:val="center"/>
          </w:tcPr>
          <w:p w14:paraId="7ADB95CB">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技术职称</w:t>
            </w:r>
          </w:p>
        </w:tc>
        <w:tc>
          <w:tcPr>
            <w:tcW w:w="1243" w:type="dxa"/>
            <w:gridSpan w:val="3"/>
            <w:tcBorders>
              <w:top w:val="single" w:color="auto" w:sz="4" w:space="0"/>
              <w:left w:val="single" w:color="auto" w:sz="4" w:space="0"/>
              <w:bottom w:val="single" w:color="auto" w:sz="4" w:space="0"/>
              <w:right w:val="single" w:color="auto" w:sz="4" w:space="0"/>
            </w:tcBorders>
            <w:noWrap w:val="0"/>
            <w:vAlign w:val="center"/>
          </w:tcPr>
          <w:p w14:paraId="3F2D5467">
            <w:pPr>
              <w:spacing w:line="360" w:lineRule="auto"/>
              <w:jc w:val="center"/>
              <w:rPr>
                <w:rFonts w:hint="eastAsia" w:ascii="仿宋" w:hAnsi="仿宋" w:eastAsia="仿宋" w:cs="仿宋"/>
                <w:b w:val="0"/>
                <w:bCs/>
                <w:color w:val="000000"/>
                <w:sz w:val="21"/>
                <w:szCs w:val="21"/>
                <w:highlight w:val="none"/>
              </w:rPr>
            </w:pPr>
          </w:p>
        </w:tc>
        <w:tc>
          <w:tcPr>
            <w:tcW w:w="1277" w:type="dxa"/>
            <w:gridSpan w:val="2"/>
            <w:tcBorders>
              <w:top w:val="single" w:color="auto" w:sz="4" w:space="0"/>
              <w:left w:val="single" w:color="auto" w:sz="4" w:space="0"/>
              <w:bottom w:val="single" w:color="auto" w:sz="4" w:space="0"/>
              <w:right w:val="single" w:color="auto" w:sz="4" w:space="0"/>
            </w:tcBorders>
            <w:noWrap w:val="0"/>
            <w:vAlign w:val="center"/>
          </w:tcPr>
          <w:p w14:paraId="586EAFF7">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电话</w:t>
            </w:r>
          </w:p>
        </w:tc>
        <w:tc>
          <w:tcPr>
            <w:tcW w:w="821" w:type="dxa"/>
            <w:tcBorders>
              <w:top w:val="single" w:color="auto" w:sz="4" w:space="0"/>
              <w:left w:val="single" w:color="auto" w:sz="4" w:space="0"/>
              <w:bottom w:val="single" w:color="auto" w:sz="4" w:space="0"/>
              <w:right w:val="single" w:color="auto" w:sz="4" w:space="0"/>
            </w:tcBorders>
            <w:noWrap w:val="0"/>
            <w:vAlign w:val="center"/>
          </w:tcPr>
          <w:p w14:paraId="004F6C1C">
            <w:pPr>
              <w:spacing w:line="360" w:lineRule="auto"/>
              <w:jc w:val="center"/>
              <w:rPr>
                <w:rFonts w:hint="eastAsia" w:ascii="仿宋" w:hAnsi="仿宋" w:eastAsia="仿宋" w:cs="仿宋"/>
                <w:b w:val="0"/>
                <w:bCs/>
                <w:color w:val="000000"/>
                <w:sz w:val="21"/>
                <w:szCs w:val="21"/>
                <w:highlight w:val="none"/>
              </w:rPr>
            </w:pPr>
          </w:p>
        </w:tc>
      </w:tr>
      <w:tr w14:paraId="53227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529" w:type="dxa"/>
            <w:tcBorders>
              <w:top w:val="single" w:color="auto" w:sz="4" w:space="0"/>
              <w:left w:val="single" w:color="auto" w:sz="4" w:space="0"/>
              <w:bottom w:val="single" w:color="auto" w:sz="4" w:space="0"/>
              <w:right w:val="single" w:color="auto" w:sz="4" w:space="0"/>
            </w:tcBorders>
            <w:noWrap w:val="0"/>
            <w:vAlign w:val="center"/>
          </w:tcPr>
          <w:p w14:paraId="73695DEC">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技术负责人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2C5F8D3">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姓名</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2C0A6574">
            <w:pPr>
              <w:spacing w:line="360" w:lineRule="auto"/>
              <w:jc w:val="center"/>
              <w:rPr>
                <w:rFonts w:hint="eastAsia" w:ascii="仿宋" w:hAnsi="仿宋" w:eastAsia="仿宋" w:cs="仿宋"/>
                <w:b w:val="0"/>
                <w:bCs/>
                <w:color w:val="000000"/>
                <w:sz w:val="21"/>
                <w:szCs w:val="21"/>
                <w:highlight w:val="none"/>
              </w:rPr>
            </w:pPr>
          </w:p>
        </w:tc>
        <w:tc>
          <w:tcPr>
            <w:tcW w:w="1228" w:type="dxa"/>
            <w:gridSpan w:val="2"/>
            <w:tcBorders>
              <w:top w:val="single" w:color="auto" w:sz="4" w:space="0"/>
              <w:left w:val="single" w:color="auto" w:sz="4" w:space="0"/>
              <w:bottom w:val="single" w:color="auto" w:sz="4" w:space="0"/>
              <w:right w:val="single" w:color="auto" w:sz="4" w:space="0"/>
            </w:tcBorders>
            <w:noWrap w:val="0"/>
            <w:vAlign w:val="center"/>
          </w:tcPr>
          <w:p w14:paraId="2F76FFF2">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技术职称</w:t>
            </w:r>
          </w:p>
        </w:tc>
        <w:tc>
          <w:tcPr>
            <w:tcW w:w="1243" w:type="dxa"/>
            <w:gridSpan w:val="3"/>
            <w:tcBorders>
              <w:top w:val="single" w:color="auto" w:sz="4" w:space="0"/>
              <w:left w:val="single" w:color="auto" w:sz="4" w:space="0"/>
              <w:bottom w:val="single" w:color="auto" w:sz="4" w:space="0"/>
              <w:right w:val="single" w:color="auto" w:sz="4" w:space="0"/>
            </w:tcBorders>
            <w:noWrap w:val="0"/>
            <w:vAlign w:val="center"/>
          </w:tcPr>
          <w:p w14:paraId="3CC4A2E8">
            <w:pPr>
              <w:spacing w:line="360" w:lineRule="auto"/>
              <w:jc w:val="center"/>
              <w:rPr>
                <w:rFonts w:hint="eastAsia" w:ascii="仿宋" w:hAnsi="仿宋" w:eastAsia="仿宋" w:cs="仿宋"/>
                <w:b w:val="0"/>
                <w:bCs/>
                <w:color w:val="000000"/>
                <w:sz w:val="21"/>
                <w:szCs w:val="21"/>
                <w:highlight w:val="none"/>
              </w:rPr>
            </w:pPr>
          </w:p>
        </w:tc>
        <w:tc>
          <w:tcPr>
            <w:tcW w:w="1277" w:type="dxa"/>
            <w:gridSpan w:val="2"/>
            <w:tcBorders>
              <w:top w:val="single" w:color="auto" w:sz="4" w:space="0"/>
              <w:left w:val="single" w:color="auto" w:sz="4" w:space="0"/>
              <w:bottom w:val="single" w:color="auto" w:sz="4" w:space="0"/>
              <w:right w:val="single" w:color="auto" w:sz="4" w:space="0"/>
            </w:tcBorders>
            <w:noWrap w:val="0"/>
            <w:vAlign w:val="center"/>
          </w:tcPr>
          <w:p w14:paraId="7DADCEA1">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电话</w:t>
            </w:r>
          </w:p>
        </w:tc>
        <w:tc>
          <w:tcPr>
            <w:tcW w:w="821" w:type="dxa"/>
            <w:tcBorders>
              <w:top w:val="single" w:color="auto" w:sz="4" w:space="0"/>
              <w:left w:val="single" w:color="auto" w:sz="4" w:space="0"/>
              <w:bottom w:val="single" w:color="auto" w:sz="4" w:space="0"/>
              <w:right w:val="single" w:color="auto" w:sz="4" w:space="0"/>
            </w:tcBorders>
            <w:noWrap w:val="0"/>
            <w:vAlign w:val="center"/>
          </w:tcPr>
          <w:p w14:paraId="2A9CA0B6">
            <w:pPr>
              <w:spacing w:line="360" w:lineRule="auto"/>
              <w:jc w:val="center"/>
              <w:rPr>
                <w:rFonts w:hint="eastAsia" w:ascii="仿宋" w:hAnsi="仿宋" w:eastAsia="仿宋" w:cs="仿宋"/>
                <w:b w:val="0"/>
                <w:bCs/>
                <w:color w:val="000000"/>
                <w:sz w:val="21"/>
                <w:szCs w:val="21"/>
                <w:highlight w:val="none"/>
              </w:rPr>
            </w:pPr>
          </w:p>
        </w:tc>
      </w:tr>
      <w:tr w14:paraId="26213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529" w:type="dxa"/>
            <w:tcBorders>
              <w:top w:val="single" w:color="auto" w:sz="4" w:space="0"/>
              <w:left w:val="single" w:color="auto" w:sz="4" w:space="0"/>
              <w:bottom w:val="single" w:color="auto" w:sz="4" w:space="0"/>
              <w:right w:val="single" w:color="auto" w:sz="4" w:space="0"/>
            </w:tcBorders>
            <w:noWrap w:val="0"/>
            <w:vAlign w:val="center"/>
          </w:tcPr>
          <w:p w14:paraId="1B0DAD4A">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成立时间</w:t>
            </w:r>
          </w:p>
        </w:tc>
        <w:tc>
          <w:tcPr>
            <w:tcW w:w="2693" w:type="dxa"/>
            <w:gridSpan w:val="2"/>
            <w:tcBorders>
              <w:top w:val="single" w:color="auto" w:sz="4" w:space="0"/>
              <w:left w:val="single" w:color="auto" w:sz="4" w:space="0"/>
              <w:bottom w:val="single" w:color="auto" w:sz="4" w:space="0"/>
              <w:right w:val="single" w:color="auto" w:sz="4" w:space="0"/>
            </w:tcBorders>
            <w:noWrap w:val="0"/>
            <w:vAlign w:val="center"/>
          </w:tcPr>
          <w:p w14:paraId="7DA81401">
            <w:pPr>
              <w:spacing w:line="360" w:lineRule="auto"/>
              <w:jc w:val="center"/>
              <w:rPr>
                <w:rFonts w:hint="eastAsia" w:ascii="仿宋" w:hAnsi="仿宋" w:eastAsia="仿宋" w:cs="仿宋"/>
                <w:b w:val="0"/>
                <w:bCs/>
                <w:color w:val="000000"/>
                <w:sz w:val="21"/>
                <w:szCs w:val="21"/>
                <w:highlight w:val="none"/>
              </w:rPr>
            </w:pPr>
          </w:p>
        </w:tc>
        <w:tc>
          <w:tcPr>
            <w:tcW w:w="4569" w:type="dxa"/>
            <w:gridSpan w:val="8"/>
            <w:tcBorders>
              <w:top w:val="single" w:color="auto" w:sz="4" w:space="0"/>
              <w:left w:val="single" w:color="auto" w:sz="4" w:space="0"/>
              <w:bottom w:val="single" w:color="auto" w:sz="4" w:space="0"/>
              <w:right w:val="single" w:color="auto" w:sz="4" w:space="0"/>
            </w:tcBorders>
            <w:noWrap w:val="0"/>
            <w:vAlign w:val="center"/>
          </w:tcPr>
          <w:p w14:paraId="1FB1D22C">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员工总人数：</w:t>
            </w:r>
          </w:p>
        </w:tc>
      </w:tr>
      <w:tr w14:paraId="7D284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529" w:type="dxa"/>
            <w:tcBorders>
              <w:top w:val="single" w:color="auto" w:sz="4" w:space="0"/>
              <w:left w:val="single" w:color="auto" w:sz="4" w:space="0"/>
              <w:bottom w:val="single" w:color="auto" w:sz="4" w:space="0"/>
              <w:right w:val="single" w:color="auto" w:sz="4" w:space="0"/>
            </w:tcBorders>
            <w:noWrap w:val="0"/>
            <w:vAlign w:val="center"/>
          </w:tcPr>
          <w:p w14:paraId="57D2FE3F">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企业资质等级</w:t>
            </w:r>
          </w:p>
        </w:tc>
        <w:tc>
          <w:tcPr>
            <w:tcW w:w="2693" w:type="dxa"/>
            <w:gridSpan w:val="2"/>
            <w:tcBorders>
              <w:top w:val="single" w:color="auto" w:sz="4" w:space="0"/>
              <w:left w:val="single" w:color="auto" w:sz="4" w:space="0"/>
              <w:bottom w:val="single" w:color="auto" w:sz="4" w:space="0"/>
              <w:right w:val="single" w:color="auto" w:sz="4" w:space="0"/>
            </w:tcBorders>
            <w:noWrap w:val="0"/>
            <w:vAlign w:val="center"/>
          </w:tcPr>
          <w:p w14:paraId="056C5320">
            <w:pPr>
              <w:spacing w:line="360" w:lineRule="auto"/>
              <w:jc w:val="center"/>
              <w:rPr>
                <w:rFonts w:hint="eastAsia" w:ascii="仿宋" w:hAnsi="仿宋" w:eastAsia="仿宋" w:cs="仿宋"/>
                <w:b w:val="0"/>
                <w:bCs/>
                <w:color w:val="000000"/>
                <w:sz w:val="21"/>
                <w:szCs w:val="21"/>
                <w:highlight w:val="none"/>
              </w:rPr>
            </w:pPr>
          </w:p>
        </w:tc>
        <w:tc>
          <w:tcPr>
            <w:tcW w:w="700" w:type="dxa"/>
            <w:vMerge w:val="restart"/>
            <w:tcBorders>
              <w:top w:val="single" w:color="auto" w:sz="4" w:space="0"/>
              <w:left w:val="single" w:color="auto" w:sz="4" w:space="0"/>
              <w:bottom w:val="single" w:color="auto" w:sz="4" w:space="0"/>
              <w:right w:val="single" w:color="auto" w:sz="4" w:space="0"/>
            </w:tcBorders>
            <w:noWrap w:val="0"/>
            <w:vAlign w:val="center"/>
          </w:tcPr>
          <w:p w14:paraId="09B68143">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其中</w:t>
            </w:r>
          </w:p>
        </w:tc>
        <w:tc>
          <w:tcPr>
            <w:tcW w:w="1847" w:type="dxa"/>
            <w:gridSpan w:val="5"/>
            <w:tcBorders>
              <w:top w:val="single" w:color="auto" w:sz="4" w:space="0"/>
              <w:left w:val="single" w:color="auto" w:sz="4" w:space="0"/>
              <w:bottom w:val="single" w:color="auto" w:sz="4" w:space="0"/>
              <w:right w:val="single" w:color="auto" w:sz="4" w:space="0"/>
            </w:tcBorders>
            <w:noWrap w:val="0"/>
            <w:vAlign w:val="center"/>
          </w:tcPr>
          <w:p w14:paraId="58FAC1F8">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项目经理</w:t>
            </w:r>
          </w:p>
        </w:tc>
        <w:tc>
          <w:tcPr>
            <w:tcW w:w="2022" w:type="dxa"/>
            <w:gridSpan w:val="2"/>
            <w:tcBorders>
              <w:top w:val="single" w:color="auto" w:sz="4" w:space="0"/>
              <w:left w:val="single" w:color="auto" w:sz="4" w:space="0"/>
              <w:bottom w:val="single" w:color="auto" w:sz="4" w:space="0"/>
              <w:right w:val="single" w:color="auto" w:sz="4" w:space="0"/>
            </w:tcBorders>
            <w:noWrap w:val="0"/>
            <w:vAlign w:val="center"/>
          </w:tcPr>
          <w:p w14:paraId="32FEB211">
            <w:pPr>
              <w:spacing w:line="360" w:lineRule="auto"/>
              <w:jc w:val="center"/>
              <w:rPr>
                <w:rFonts w:hint="eastAsia" w:ascii="仿宋" w:hAnsi="仿宋" w:eastAsia="仿宋" w:cs="仿宋"/>
                <w:b w:val="0"/>
                <w:bCs/>
                <w:color w:val="000000"/>
                <w:sz w:val="21"/>
                <w:szCs w:val="21"/>
                <w:highlight w:val="none"/>
              </w:rPr>
            </w:pPr>
          </w:p>
        </w:tc>
      </w:tr>
      <w:tr w14:paraId="5BD64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529" w:type="dxa"/>
            <w:tcBorders>
              <w:top w:val="single" w:color="auto" w:sz="4" w:space="0"/>
              <w:left w:val="single" w:color="auto" w:sz="4" w:space="0"/>
              <w:bottom w:val="single" w:color="auto" w:sz="4" w:space="0"/>
              <w:right w:val="single" w:color="auto" w:sz="4" w:space="0"/>
            </w:tcBorders>
            <w:noWrap w:val="0"/>
            <w:vAlign w:val="center"/>
          </w:tcPr>
          <w:p w14:paraId="23B84AD1">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营业执照号</w:t>
            </w:r>
          </w:p>
        </w:tc>
        <w:tc>
          <w:tcPr>
            <w:tcW w:w="2693" w:type="dxa"/>
            <w:gridSpan w:val="2"/>
            <w:tcBorders>
              <w:top w:val="single" w:color="auto" w:sz="4" w:space="0"/>
              <w:left w:val="single" w:color="auto" w:sz="4" w:space="0"/>
              <w:bottom w:val="single" w:color="auto" w:sz="4" w:space="0"/>
              <w:right w:val="single" w:color="auto" w:sz="4" w:space="0"/>
            </w:tcBorders>
            <w:noWrap w:val="0"/>
            <w:vAlign w:val="center"/>
          </w:tcPr>
          <w:p w14:paraId="557193AF">
            <w:pPr>
              <w:spacing w:line="360" w:lineRule="auto"/>
              <w:jc w:val="center"/>
              <w:rPr>
                <w:rFonts w:hint="eastAsia" w:ascii="仿宋" w:hAnsi="仿宋" w:eastAsia="仿宋" w:cs="仿宋"/>
                <w:b w:val="0"/>
                <w:bCs/>
                <w:color w:val="000000"/>
                <w:sz w:val="21"/>
                <w:szCs w:val="21"/>
                <w:highlight w:val="none"/>
              </w:rPr>
            </w:pPr>
          </w:p>
        </w:tc>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7188683E">
            <w:pPr>
              <w:spacing w:line="360" w:lineRule="auto"/>
              <w:jc w:val="center"/>
              <w:rPr>
                <w:rFonts w:hint="eastAsia" w:ascii="仿宋" w:hAnsi="仿宋" w:eastAsia="仿宋" w:cs="仿宋"/>
                <w:b w:val="0"/>
                <w:bCs/>
                <w:color w:val="000000"/>
                <w:sz w:val="21"/>
                <w:szCs w:val="21"/>
                <w:highlight w:val="none"/>
              </w:rPr>
            </w:pPr>
          </w:p>
        </w:tc>
        <w:tc>
          <w:tcPr>
            <w:tcW w:w="1847" w:type="dxa"/>
            <w:gridSpan w:val="5"/>
            <w:tcBorders>
              <w:top w:val="single" w:color="auto" w:sz="4" w:space="0"/>
              <w:left w:val="single" w:color="auto" w:sz="4" w:space="0"/>
              <w:bottom w:val="single" w:color="auto" w:sz="4" w:space="0"/>
              <w:right w:val="single" w:color="auto" w:sz="4" w:space="0"/>
            </w:tcBorders>
            <w:noWrap w:val="0"/>
            <w:vAlign w:val="center"/>
          </w:tcPr>
          <w:p w14:paraId="08046709">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高级职称人员</w:t>
            </w:r>
          </w:p>
        </w:tc>
        <w:tc>
          <w:tcPr>
            <w:tcW w:w="2022" w:type="dxa"/>
            <w:gridSpan w:val="2"/>
            <w:tcBorders>
              <w:top w:val="single" w:color="auto" w:sz="4" w:space="0"/>
              <w:left w:val="single" w:color="auto" w:sz="4" w:space="0"/>
              <w:bottom w:val="single" w:color="auto" w:sz="4" w:space="0"/>
              <w:right w:val="single" w:color="auto" w:sz="4" w:space="0"/>
            </w:tcBorders>
            <w:noWrap w:val="0"/>
            <w:vAlign w:val="center"/>
          </w:tcPr>
          <w:p w14:paraId="379C13E3">
            <w:pPr>
              <w:spacing w:line="360" w:lineRule="auto"/>
              <w:jc w:val="center"/>
              <w:rPr>
                <w:rFonts w:hint="eastAsia" w:ascii="仿宋" w:hAnsi="仿宋" w:eastAsia="仿宋" w:cs="仿宋"/>
                <w:b w:val="0"/>
                <w:bCs/>
                <w:color w:val="000000"/>
                <w:sz w:val="21"/>
                <w:szCs w:val="21"/>
                <w:highlight w:val="none"/>
              </w:rPr>
            </w:pPr>
          </w:p>
        </w:tc>
      </w:tr>
      <w:tr w14:paraId="6F394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529" w:type="dxa"/>
            <w:tcBorders>
              <w:top w:val="single" w:color="auto" w:sz="4" w:space="0"/>
              <w:left w:val="single" w:color="auto" w:sz="4" w:space="0"/>
              <w:bottom w:val="single" w:color="auto" w:sz="4" w:space="0"/>
              <w:right w:val="single" w:color="auto" w:sz="4" w:space="0"/>
            </w:tcBorders>
            <w:noWrap w:val="0"/>
            <w:vAlign w:val="center"/>
          </w:tcPr>
          <w:p w14:paraId="69766169">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注册资金</w:t>
            </w:r>
          </w:p>
        </w:tc>
        <w:tc>
          <w:tcPr>
            <w:tcW w:w="2693" w:type="dxa"/>
            <w:gridSpan w:val="2"/>
            <w:tcBorders>
              <w:top w:val="single" w:color="auto" w:sz="4" w:space="0"/>
              <w:left w:val="single" w:color="auto" w:sz="4" w:space="0"/>
              <w:bottom w:val="single" w:color="auto" w:sz="4" w:space="0"/>
              <w:right w:val="single" w:color="auto" w:sz="4" w:space="0"/>
            </w:tcBorders>
            <w:noWrap w:val="0"/>
            <w:vAlign w:val="center"/>
          </w:tcPr>
          <w:p w14:paraId="295B4F28">
            <w:pPr>
              <w:spacing w:line="360" w:lineRule="auto"/>
              <w:jc w:val="center"/>
              <w:rPr>
                <w:rFonts w:hint="eastAsia" w:ascii="仿宋" w:hAnsi="仿宋" w:eastAsia="仿宋" w:cs="仿宋"/>
                <w:b w:val="0"/>
                <w:bCs/>
                <w:color w:val="000000"/>
                <w:sz w:val="21"/>
                <w:szCs w:val="21"/>
                <w:highlight w:val="none"/>
              </w:rPr>
            </w:pPr>
          </w:p>
        </w:tc>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21D18739">
            <w:pPr>
              <w:spacing w:line="360" w:lineRule="auto"/>
              <w:jc w:val="center"/>
              <w:rPr>
                <w:rFonts w:hint="eastAsia" w:ascii="仿宋" w:hAnsi="仿宋" w:eastAsia="仿宋" w:cs="仿宋"/>
                <w:b w:val="0"/>
                <w:bCs/>
                <w:color w:val="000000"/>
                <w:sz w:val="21"/>
                <w:szCs w:val="21"/>
                <w:highlight w:val="none"/>
              </w:rPr>
            </w:pPr>
          </w:p>
        </w:tc>
        <w:tc>
          <w:tcPr>
            <w:tcW w:w="1847" w:type="dxa"/>
            <w:gridSpan w:val="5"/>
            <w:tcBorders>
              <w:top w:val="single" w:color="auto" w:sz="4" w:space="0"/>
              <w:left w:val="single" w:color="auto" w:sz="4" w:space="0"/>
              <w:bottom w:val="single" w:color="auto" w:sz="4" w:space="0"/>
              <w:right w:val="single" w:color="auto" w:sz="4" w:space="0"/>
            </w:tcBorders>
            <w:noWrap w:val="0"/>
            <w:vAlign w:val="center"/>
          </w:tcPr>
          <w:p w14:paraId="140F9DF9">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中级职称人员</w:t>
            </w:r>
          </w:p>
        </w:tc>
        <w:tc>
          <w:tcPr>
            <w:tcW w:w="2022" w:type="dxa"/>
            <w:gridSpan w:val="2"/>
            <w:tcBorders>
              <w:top w:val="single" w:color="auto" w:sz="4" w:space="0"/>
              <w:left w:val="single" w:color="auto" w:sz="4" w:space="0"/>
              <w:bottom w:val="single" w:color="auto" w:sz="4" w:space="0"/>
              <w:right w:val="single" w:color="auto" w:sz="4" w:space="0"/>
            </w:tcBorders>
            <w:noWrap w:val="0"/>
            <w:vAlign w:val="center"/>
          </w:tcPr>
          <w:p w14:paraId="30187E99">
            <w:pPr>
              <w:spacing w:line="360" w:lineRule="auto"/>
              <w:jc w:val="center"/>
              <w:rPr>
                <w:rFonts w:hint="eastAsia" w:ascii="仿宋" w:hAnsi="仿宋" w:eastAsia="仿宋" w:cs="仿宋"/>
                <w:b w:val="0"/>
                <w:bCs/>
                <w:color w:val="000000"/>
                <w:sz w:val="21"/>
                <w:szCs w:val="21"/>
                <w:highlight w:val="none"/>
              </w:rPr>
            </w:pPr>
          </w:p>
        </w:tc>
      </w:tr>
      <w:tr w14:paraId="7E576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529" w:type="dxa"/>
            <w:tcBorders>
              <w:top w:val="single" w:color="auto" w:sz="4" w:space="0"/>
              <w:left w:val="single" w:color="auto" w:sz="4" w:space="0"/>
              <w:bottom w:val="single" w:color="auto" w:sz="4" w:space="0"/>
              <w:right w:val="single" w:color="auto" w:sz="4" w:space="0"/>
            </w:tcBorders>
            <w:noWrap w:val="0"/>
            <w:vAlign w:val="center"/>
          </w:tcPr>
          <w:p w14:paraId="6146C946">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开户银行</w:t>
            </w:r>
          </w:p>
        </w:tc>
        <w:tc>
          <w:tcPr>
            <w:tcW w:w="2693" w:type="dxa"/>
            <w:gridSpan w:val="2"/>
            <w:tcBorders>
              <w:top w:val="single" w:color="auto" w:sz="4" w:space="0"/>
              <w:left w:val="single" w:color="auto" w:sz="4" w:space="0"/>
              <w:bottom w:val="single" w:color="auto" w:sz="4" w:space="0"/>
              <w:right w:val="single" w:color="auto" w:sz="4" w:space="0"/>
            </w:tcBorders>
            <w:noWrap w:val="0"/>
            <w:vAlign w:val="center"/>
          </w:tcPr>
          <w:p w14:paraId="3ADD76A5">
            <w:pPr>
              <w:spacing w:line="360" w:lineRule="auto"/>
              <w:jc w:val="center"/>
              <w:rPr>
                <w:rFonts w:hint="eastAsia" w:ascii="仿宋" w:hAnsi="仿宋" w:eastAsia="仿宋" w:cs="仿宋"/>
                <w:b w:val="0"/>
                <w:bCs/>
                <w:color w:val="000000"/>
                <w:sz w:val="21"/>
                <w:szCs w:val="21"/>
                <w:highlight w:val="none"/>
              </w:rPr>
            </w:pPr>
          </w:p>
        </w:tc>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3B79834A">
            <w:pPr>
              <w:spacing w:line="360" w:lineRule="auto"/>
              <w:jc w:val="center"/>
              <w:rPr>
                <w:rFonts w:hint="eastAsia" w:ascii="仿宋" w:hAnsi="仿宋" w:eastAsia="仿宋" w:cs="仿宋"/>
                <w:b w:val="0"/>
                <w:bCs/>
                <w:color w:val="000000"/>
                <w:sz w:val="21"/>
                <w:szCs w:val="21"/>
                <w:highlight w:val="none"/>
              </w:rPr>
            </w:pPr>
          </w:p>
        </w:tc>
        <w:tc>
          <w:tcPr>
            <w:tcW w:w="1847" w:type="dxa"/>
            <w:gridSpan w:val="5"/>
            <w:tcBorders>
              <w:top w:val="single" w:color="auto" w:sz="4" w:space="0"/>
              <w:left w:val="single" w:color="auto" w:sz="4" w:space="0"/>
              <w:bottom w:val="single" w:color="auto" w:sz="4" w:space="0"/>
              <w:right w:val="single" w:color="auto" w:sz="4" w:space="0"/>
            </w:tcBorders>
            <w:noWrap w:val="0"/>
            <w:vAlign w:val="center"/>
          </w:tcPr>
          <w:p w14:paraId="09B7F620">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初级职称人员</w:t>
            </w:r>
          </w:p>
        </w:tc>
        <w:tc>
          <w:tcPr>
            <w:tcW w:w="2022" w:type="dxa"/>
            <w:gridSpan w:val="2"/>
            <w:tcBorders>
              <w:top w:val="single" w:color="auto" w:sz="4" w:space="0"/>
              <w:left w:val="single" w:color="auto" w:sz="4" w:space="0"/>
              <w:bottom w:val="single" w:color="auto" w:sz="4" w:space="0"/>
              <w:right w:val="single" w:color="auto" w:sz="4" w:space="0"/>
            </w:tcBorders>
            <w:noWrap w:val="0"/>
            <w:vAlign w:val="center"/>
          </w:tcPr>
          <w:p w14:paraId="7CC62E6E">
            <w:pPr>
              <w:spacing w:line="360" w:lineRule="auto"/>
              <w:jc w:val="center"/>
              <w:rPr>
                <w:rFonts w:hint="eastAsia" w:ascii="仿宋" w:hAnsi="仿宋" w:eastAsia="仿宋" w:cs="仿宋"/>
                <w:b w:val="0"/>
                <w:bCs/>
                <w:color w:val="000000"/>
                <w:sz w:val="21"/>
                <w:szCs w:val="21"/>
                <w:highlight w:val="none"/>
              </w:rPr>
            </w:pPr>
          </w:p>
        </w:tc>
      </w:tr>
      <w:tr w14:paraId="636C1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529" w:type="dxa"/>
            <w:tcBorders>
              <w:top w:val="single" w:color="auto" w:sz="4" w:space="0"/>
              <w:left w:val="single" w:color="auto" w:sz="4" w:space="0"/>
              <w:bottom w:val="single" w:color="auto" w:sz="4" w:space="0"/>
              <w:right w:val="single" w:color="auto" w:sz="4" w:space="0"/>
            </w:tcBorders>
            <w:noWrap w:val="0"/>
            <w:vAlign w:val="center"/>
          </w:tcPr>
          <w:p w14:paraId="38FD845D">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账号</w:t>
            </w:r>
          </w:p>
        </w:tc>
        <w:tc>
          <w:tcPr>
            <w:tcW w:w="2693" w:type="dxa"/>
            <w:gridSpan w:val="2"/>
            <w:tcBorders>
              <w:top w:val="single" w:color="auto" w:sz="4" w:space="0"/>
              <w:left w:val="single" w:color="auto" w:sz="4" w:space="0"/>
              <w:bottom w:val="single" w:color="auto" w:sz="4" w:space="0"/>
              <w:right w:val="single" w:color="auto" w:sz="4" w:space="0"/>
            </w:tcBorders>
            <w:noWrap w:val="0"/>
            <w:vAlign w:val="center"/>
          </w:tcPr>
          <w:p w14:paraId="4959C762">
            <w:pPr>
              <w:spacing w:line="360" w:lineRule="auto"/>
              <w:jc w:val="center"/>
              <w:rPr>
                <w:rFonts w:hint="eastAsia" w:ascii="仿宋" w:hAnsi="仿宋" w:eastAsia="仿宋" w:cs="仿宋"/>
                <w:b w:val="0"/>
                <w:bCs/>
                <w:color w:val="000000"/>
                <w:sz w:val="21"/>
                <w:szCs w:val="21"/>
                <w:highlight w:val="none"/>
              </w:rPr>
            </w:pPr>
          </w:p>
        </w:tc>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5F625D55">
            <w:pPr>
              <w:spacing w:line="360" w:lineRule="auto"/>
              <w:jc w:val="center"/>
              <w:rPr>
                <w:rFonts w:hint="eastAsia" w:ascii="仿宋" w:hAnsi="仿宋" w:eastAsia="仿宋" w:cs="仿宋"/>
                <w:b w:val="0"/>
                <w:bCs/>
                <w:color w:val="000000"/>
                <w:sz w:val="21"/>
                <w:szCs w:val="21"/>
                <w:highlight w:val="none"/>
              </w:rPr>
            </w:pPr>
          </w:p>
        </w:tc>
        <w:tc>
          <w:tcPr>
            <w:tcW w:w="1847" w:type="dxa"/>
            <w:gridSpan w:val="5"/>
            <w:tcBorders>
              <w:top w:val="single" w:color="auto" w:sz="4" w:space="0"/>
              <w:left w:val="single" w:color="auto" w:sz="4" w:space="0"/>
              <w:bottom w:val="single" w:color="auto" w:sz="4" w:space="0"/>
              <w:right w:val="single" w:color="auto" w:sz="4" w:space="0"/>
            </w:tcBorders>
            <w:noWrap w:val="0"/>
            <w:vAlign w:val="center"/>
          </w:tcPr>
          <w:p w14:paraId="4EE06873">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技工</w:t>
            </w:r>
          </w:p>
        </w:tc>
        <w:tc>
          <w:tcPr>
            <w:tcW w:w="2022" w:type="dxa"/>
            <w:gridSpan w:val="2"/>
            <w:tcBorders>
              <w:top w:val="single" w:color="auto" w:sz="4" w:space="0"/>
              <w:left w:val="single" w:color="auto" w:sz="4" w:space="0"/>
              <w:bottom w:val="single" w:color="auto" w:sz="4" w:space="0"/>
              <w:right w:val="single" w:color="auto" w:sz="4" w:space="0"/>
            </w:tcBorders>
            <w:noWrap w:val="0"/>
            <w:vAlign w:val="center"/>
          </w:tcPr>
          <w:p w14:paraId="2422B042">
            <w:pPr>
              <w:spacing w:line="360" w:lineRule="auto"/>
              <w:jc w:val="center"/>
              <w:rPr>
                <w:rFonts w:hint="eastAsia" w:ascii="仿宋" w:hAnsi="仿宋" w:eastAsia="仿宋" w:cs="仿宋"/>
                <w:b w:val="0"/>
                <w:bCs/>
                <w:color w:val="000000"/>
                <w:sz w:val="21"/>
                <w:szCs w:val="21"/>
                <w:highlight w:val="none"/>
              </w:rPr>
            </w:pPr>
          </w:p>
        </w:tc>
      </w:tr>
      <w:tr w14:paraId="3F2F1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2" w:hRule="atLeast"/>
          <w:jc w:val="center"/>
        </w:trPr>
        <w:tc>
          <w:tcPr>
            <w:tcW w:w="1529" w:type="dxa"/>
            <w:tcBorders>
              <w:top w:val="single" w:color="auto" w:sz="4" w:space="0"/>
              <w:left w:val="single" w:color="auto" w:sz="4" w:space="0"/>
              <w:bottom w:val="single" w:color="auto" w:sz="4" w:space="0"/>
              <w:right w:val="single" w:color="auto" w:sz="4" w:space="0"/>
            </w:tcBorders>
            <w:noWrap w:val="0"/>
            <w:vAlign w:val="center"/>
          </w:tcPr>
          <w:p w14:paraId="6BE8B589">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经营范围</w:t>
            </w:r>
          </w:p>
        </w:tc>
        <w:tc>
          <w:tcPr>
            <w:tcW w:w="7262" w:type="dxa"/>
            <w:gridSpan w:val="10"/>
            <w:tcBorders>
              <w:top w:val="single" w:color="auto" w:sz="4" w:space="0"/>
              <w:left w:val="single" w:color="auto" w:sz="4" w:space="0"/>
              <w:bottom w:val="single" w:color="auto" w:sz="4" w:space="0"/>
              <w:right w:val="single" w:color="auto" w:sz="4" w:space="0"/>
            </w:tcBorders>
            <w:noWrap w:val="0"/>
            <w:vAlign w:val="center"/>
          </w:tcPr>
          <w:p w14:paraId="678A7223">
            <w:pPr>
              <w:spacing w:line="360" w:lineRule="auto"/>
              <w:jc w:val="center"/>
              <w:rPr>
                <w:rFonts w:hint="eastAsia" w:ascii="仿宋" w:hAnsi="仿宋" w:eastAsia="仿宋" w:cs="仿宋"/>
                <w:b w:val="0"/>
                <w:bCs/>
                <w:color w:val="000000"/>
                <w:sz w:val="21"/>
                <w:szCs w:val="21"/>
                <w:highlight w:val="none"/>
              </w:rPr>
            </w:pPr>
          </w:p>
        </w:tc>
      </w:tr>
      <w:tr w14:paraId="31CAD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1529" w:type="dxa"/>
            <w:tcBorders>
              <w:top w:val="single" w:color="auto" w:sz="4" w:space="0"/>
              <w:left w:val="single" w:color="auto" w:sz="4" w:space="0"/>
              <w:bottom w:val="single" w:color="auto" w:sz="4" w:space="0"/>
              <w:right w:val="single" w:color="auto" w:sz="4" w:space="0"/>
            </w:tcBorders>
            <w:noWrap w:val="0"/>
            <w:vAlign w:val="center"/>
          </w:tcPr>
          <w:p w14:paraId="15E3540C">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备注</w:t>
            </w:r>
          </w:p>
        </w:tc>
        <w:tc>
          <w:tcPr>
            <w:tcW w:w="7262" w:type="dxa"/>
            <w:gridSpan w:val="10"/>
            <w:tcBorders>
              <w:top w:val="single" w:color="auto" w:sz="4" w:space="0"/>
              <w:left w:val="single" w:color="auto" w:sz="4" w:space="0"/>
              <w:bottom w:val="single" w:color="auto" w:sz="4" w:space="0"/>
              <w:right w:val="single" w:color="auto" w:sz="4" w:space="0"/>
            </w:tcBorders>
            <w:noWrap w:val="0"/>
            <w:vAlign w:val="center"/>
          </w:tcPr>
          <w:p w14:paraId="7AD5A41F">
            <w:pPr>
              <w:spacing w:line="360" w:lineRule="auto"/>
              <w:jc w:val="center"/>
              <w:rPr>
                <w:rFonts w:hint="eastAsia" w:ascii="仿宋" w:hAnsi="仿宋" w:eastAsia="仿宋" w:cs="仿宋"/>
                <w:b w:val="0"/>
                <w:bCs/>
                <w:color w:val="000000"/>
                <w:sz w:val="21"/>
                <w:szCs w:val="21"/>
                <w:highlight w:val="none"/>
              </w:rPr>
            </w:pPr>
          </w:p>
        </w:tc>
      </w:tr>
    </w:tbl>
    <w:p w14:paraId="16460F70">
      <w:pPr>
        <w:spacing w:line="360" w:lineRule="auto"/>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注：</w:t>
      </w:r>
      <w:r>
        <w:rPr>
          <w:rFonts w:hint="eastAsia" w:ascii="仿宋" w:hAnsi="仿宋" w:eastAsia="仿宋" w:cs="仿宋"/>
          <w:b w:val="0"/>
          <w:bCs/>
          <w:color w:val="000000"/>
          <w:sz w:val="21"/>
          <w:szCs w:val="21"/>
          <w:highlight w:val="none"/>
          <w:lang w:eastAsia="zh-CN"/>
        </w:rPr>
        <w:t>供应</w:t>
      </w:r>
      <w:r>
        <w:rPr>
          <w:rFonts w:hint="eastAsia" w:ascii="仿宋" w:hAnsi="仿宋" w:eastAsia="仿宋" w:cs="仿宋"/>
          <w:b w:val="0"/>
          <w:bCs/>
          <w:color w:val="000000"/>
          <w:sz w:val="21"/>
          <w:szCs w:val="21"/>
          <w:highlight w:val="none"/>
        </w:rPr>
        <w:t>商应根据谈判须知要求及评审办法前附表相关标准在本表后附相关证明材料。</w:t>
      </w:r>
    </w:p>
    <w:p w14:paraId="0DD767A7">
      <w:pPr>
        <w:spacing w:line="360" w:lineRule="auto"/>
        <w:jc w:val="both"/>
        <w:rPr>
          <w:rFonts w:hint="eastAsia" w:ascii="仿宋" w:hAnsi="仿宋" w:eastAsia="仿宋" w:cs="仿宋"/>
          <w:b w:val="0"/>
          <w:bCs/>
          <w:color w:val="000000"/>
          <w:sz w:val="21"/>
          <w:szCs w:val="21"/>
          <w:highlight w:val="none"/>
          <w:lang w:eastAsia="zh-CN"/>
        </w:rPr>
      </w:pPr>
      <w:r>
        <w:rPr>
          <w:rFonts w:hint="eastAsia" w:ascii="仿宋" w:hAnsi="仿宋" w:eastAsia="仿宋" w:cs="仿宋"/>
          <w:b w:val="0"/>
          <w:bCs/>
          <w:color w:val="000000"/>
          <w:sz w:val="21"/>
          <w:szCs w:val="21"/>
          <w:highlight w:val="none"/>
        </w:rPr>
        <w:br w:type="page"/>
      </w:r>
      <w:r>
        <w:rPr>
          <w:rFonts w:hint="eastAsia" w:ascii="仿宋" w:hAnsi="仿宋" w:eastAsia="仿宋" w:cs="仿宋"/>
          <w:b w:val="0"/>
          <w:bCs/>
          <w:color w:val="000000"/>
          <w:sz w:val="21"/>
          <w:szCs w:val="21"/>
          <w:highlight w:val="none"/>
          <w:lang w:eastAsia="zh-CN"/>
        </w:rPr>
        <w:t>应附资料内容：</w:t>
      </w:r>
    </w:p>
    <w:p w14:paraId="23A949A7">
      <w:pPr>
        <w:keepNext w:val="0"/>
        <w:keepLines w:val="0"/>
        <w:pageBreakBefore w:val="0"/>
        <w:widowControl w:val="0"/>
        <w:kinsoku/>
        <w:wordWrap/>
        <w:overflowPunct/>
        <w:topLinePunct w:val="0"/>
        <w:autoSpaceDE/>
        <w:autoSpaceDN/>
        <w:bidi w:val="0"/>
        <w:adjustRightInd/>
        <w:snapToGrid w:val="0"/>
        <w:spacing w:line="360" w:lineRule="auto"/>
        <w:ind w:left="0" w:leftChars="0" w:firstLine="420" w:firstLineChars="200"/>
        <w:textAlignment w:val="auto"/>
        <w:rPr>
          <w:rFonts w:hint="eastAsia" w:ascii="仿宋" w:hAnsi="仿宋" w:eastAsia="仿宋" w:cs="仿宋"/>
          <w:b w:val="0"/>
          <w:bCs/>
          <w:color w:val="000000"/>
          <w:sz w:val="21"/>
          <w:szCs w:val="21"/>
          <w:highlight w:val="none"/>
          <w:lang w:val="en-US" w:eastAsia="zh-CN"/>
        </w:rPr>
      </w:pPr>
      <w:r>
        <w:rPr>
          <w:rFonts w:hint="eastAsia" w:ascii="仿宋" w:hAnsi="仿宋" w:eastAsia="仿宋" w:cs="仿宋"/>
          <w:b w:val="0"/>
          <w:bCs/>
          <w:color w:val="000000"/>
          <w:sz w:val="21"/>
          <w:szCs w:val="21"/>
          <w:highlight w:val="none"/>
        </w:rPr>
        <w:t>1.供应商具有独立承担民事责任能力的，在中华人民共和国境内依法注册的法人或其他组织，提供有效的营业执照（或事业法人登记证书）；</w:t>
      </w:r>
    </w:p>
    <w:p w14:paraId="2CA2942A">
      <w:pPr>
        <w:keepNext w:val="0"/>
        <w:keepLines w:val="0"/>
        <w:pageBreakBefore w:val="0"/>
        <w:widowControl w:val="0"/>
        <w:kinsoku/>
        <w:wordWrap/>
        <w:overflowPunct/>
        <w:topLinePunct w:val="0"/>
        <w:autoSpaceDE/>
        <w:autoSpaceDN/>
        <w:bidi w:val="0"/>
        <w:adjustRightInd/>
        <w:snapToGrid w:val="0"/>
        <w:spacing w:line="360" w:lineRule="auto"/>
        <w:ind w:left="0" w:leftChars="0" w:firstLine="420" w:firstLineChars="200"/>
        <w:textAlignment w:val="auto"/>
        <w:rPr>
          <w:rFonts w:hint="eastAsia" w:ascii="仿宋" w:hAnsi="仿宋" w:eastAsia="仿宋" w:cs="仿宋"/>
          <w:b w:val="0"/>
          <w:bCs/>
          <w:color w:val="000000"/>
          <w:sz w:val="21"/>
          <w:szCs w:val="21"/>
          <w:highlight w:val="none"/>
          <w:lang w:val="en-US" w:eastAsia="zh-CN"/>
        </w:rPr>
      </w:pPr>
    </w:p>
    <w:p w14:paraId="07E91B3E">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left="0" w:leftChars="0" w:firstLine="420" w:firstLineChars="200"/>
        <w:textAlignment w:val="auto"/>
        <w:rPr>
          <w:rFonts w:hint="eastAsia" w:ascii="仿宋" w:hAnsi="仿宋" w:eastAsia="仿宋" w:cs="仿宋"/>
          <w:b w:val="0"/>
          <w:bCs/>
          <w:color w:val="000000"/>
          <w:sz w:val="21"/>
          <w:szCs w:val="21"/>
          <w:highlight w:val="none"/>
          <w:lang w:val="en-US" w:eastAsia="zh-CN"/>
        </w:rPr>
      </w:pPr>
      <w:r>
        <w:rPr>
          <w:rFonts w:hint="eastAsia" w:ascii="仿宋" w:hAnsi="仿宋" w:eastAsia="仿宋" w:cs="仿宋"/>
          <w:b w:val="0"/>
          <w:bCs/>
          <w:color w:val="000000"/>
          <w:sz w:val="21"/>
          <w:szCs w:val="21"/>
          <w:highlight w:val="none"/>
          <w:lang w:val="en-US" w:eastAsia="zh-CN"/>
        </w:rPr>
        <w:br w:type="page"/>
      </w:r>
    </w:p>
    <w:p w14:paraId="799FA45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200"/>
        <w:textAlignment w:val="auto"/>
        <w:rPr>
          <w:rFonts w:hint="eastAsia" w:ascii="仿宋" w:hAnsi="仿宋" w:eastAsia="仿宋" w:cs="仿宋"/>
          <w:b w:val="0"/>
          <w:bCs/>
          <w:color w:val="000000"/>
          <w:sz w:val="21"/>
          <w:szCs w:val="21"/>
          <w:highlight w:val="none"/>
          <w:lang w:val="en-US" w:eastAsia="zh-CN"/>
        </w:rPr>
      </w:pPr>
      <w:r>
        <w:rPr>
          <w:rFonts w:hint="eastAsia" w:ascii="仿宋" w:hAnsi="仿宋" w:eastAsia="仿宋" w:cs="仿宋"/>
          <w:b w:val="0"/>
          <w:bCs/>
          <w:color w:val="000000"/>
          <w:sz w:val="21"/>
          <w:szCs w:val="21"/>
          <w:highlight w:val="none"/>
          <w:lang w:val="en-US" w:eastAsia="zh-CN"/>
        </w:rPr>
        <w:t>2.不得被列入“国家企业信用信息公示系统”严重违法失信企业名单（黑名单）、“信用中国”严重失信主体名单、“中国执行信息公开网”失信被执行人名单（被执行人包括谈判申请单位及其法定代表人）；（提供以上三个网站四项内容查询结果截图，截图不清不全的以现场查验为准）。</w:t>
      </w:r>
    </w:p>
    <w:p w14:paraId="1B100C59">
      <w:pPr>
        <w:keepNext w:val="0"/>
        <w:keepLines w:val="0"/>
        <w:pageBreakBefore w:val="0"/>
        <w:widowControl w:val="0"/>
        <w:kinsoku/>
        <w:wordWrap/>
        <w:overflowPunct/>
        <w:topLinePunct w:val="0"/>
        <w:autoSpaceDE/>
        <w:autoSpaceDN/>
        <w:bidi w:val="0"/>
        <w:adjustRightInd/>
        <w:snapToGrid w:val="0"/>
        <w:spacing w:line="360" w:lineRule="auto"/>
        <w:ind w:left="0" w:leftChars="0" w:firstLine="420" w:firstLineChars="200"/>
        <w:textAlignment w:val="auto"/>
        <w:rPr>
          <w:rFonts w:hint="eastAsia" w:ascii="仿宋" w:hAnsi="仿宋" w:eastAsia="仿宋" w:cs="仿宋"/>
          <w:b w:val="0"/>
          <w:bCs/>
          <w:color w:val="000000"/>
          <w:sz w:val="21"/>
          <w:szCs w:val="21"/>
          <w:highlight w:val="none"/>
          <w:lang w:val="en-US" w:eastAsia="zh-CN"/>
        </w:rPr>
      </w:pPr>
    </w:p>
    <w:p w14:paraId="4896943E">
      <w:pPr>
        <w:keepNext w:val="0"/>
        <w:keepLines w:val="0"/>
        <w:pageBreakBefore w:val="0"/>
        <w:widowControl w:val="0"/>
        <w:kinsoku/>
        <w:wordWrap/>
        <w:overflowPunct/>
        <w:topLinePunct w:val="0"/>
        <w:autoSpaceDE/>
        <w:autoSpaceDN/>
        <w:bidi w:val="0"/>
        <w:adjustRightInd/>
        <w:snapToGrid w:val="0"/>
        <w:spacing w:line="360" w:lineRule="auto"/>
        <w:ind w:left="0" w:leftChars="0" w:firstLine="420" w:firstLineChars="200"/>
        <w:textAlignment w:val="auto"/>
        <w:rPr>
          <w:rFonts w:hint="eastAsia" w:ascii="仿宋" w:hAnsi="仿宋" w:eastAsia="仿宋" w:cs="仿宋"/>
          <w:b w:val="0"/>
          <w:bCs/>
          <w:color w:val="000000"/>
          <w:sz w:val="21"/>
          <w:szCs w:val="21"/>
          <w:highlight w:val="none"/>
          <w:lang w:val="en-US" w:eastAsia="zh-CN"/>
        </w:rPr>
      </w:pPr>
    </w:p>
    <w:p w14:paraId="621F2BA3">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仿宋" w:hAnsi="仿宋" w:eastAsia="仿宋" w:cs="仿宋"/>
          <w:b/>
          <w:bCs/>
          <w:color w:val="000000"/>
          <w:sz w:val="24"/>
          <w:szCs w:val="24"/>
          <w:highlight w:val="none"/>
        </w:rPr>
      </w:pPr>
      <w:r>
        <w:rPr>
          <w:rFonts w:hint="eastAsia" w:ascii="仿宋" w:hAnsi="仿宋" w:eastAsia="仿宋" w:cs="仿宋"/>
          <w:b w:val="0"/>
          <w:bCs/>
          <w:color w:val="000000"/>
          <w:sz w:val="21"/>
          <w:szCs w:val="21"/>
          <w:highlight w:val="none"/>
          <w:lang w:val="en-US" w:eastAsia="zh-CN"/>
        </w:rPr>
        <w:br w:type="page"/>
      </w:r>
      <w:bookmarkStart w:id="324" w:name="_Toc8215"/>
      <w:bookmarkStart w:id="325" w:name="_Toc4877"/>
      <w:bookmarkStart w:id="326" w:name="_Toc9732"/>
      <w:bookmarkStart w:id="327" w:name="_Toc30053"/>
      <w:bookmarkStart w:id="328" w:name="_Toc184704631"/>
      <w:bookmarkStart w:id="329" w:name="_Toc10057"/>
      <w:r>
        <w:rPr>
          <w:rFonts w:hint="eastAsia" w:ascii="仿宋" w:hAnsi="仿宋" w:eastAsia="仿宋" w:cs="仿宋"/>
          <w:b/>
          <w:bCs/>
          <w:color w:val="000000"/>
          <w:sz w:val="24"/>
          <w:szCs w:val="24"/>
          <w:highlight w:val="none"/>
          <w:lang w:val="en-US" w:eastAsia="zh-CN"/>
        </w:rPr>
        <w:t>（二）</w:t>
      </w:r>
      <w:r>
        <w:rPr>
          <w:rFonts w:hint="eastAsia" w:ascii="仿宋" w:hAnsi="仿宋" w:eastAsia="仿宋" w:cs="仿宋"/>
          <w:b/>
          <w:bCs/>
          <w:color w:val="000000"/>
          <w:sz w:val="24"/>
          <w:szCs w:val="24"/>
          <w:highlight w:val="none"/>
        </w:rPr>
        <w:t>近年完成的</w:t>
      </w:r>
      <w:r>
        <w:rPr>
          <w:rFonts w:hint="eastAsia" w:ascii="仿宋" w:hAnsi="仿宋" w:eastAsia="仿宋" w:cs="仿宋"/>
          <w:b/>
          <w:bCs/>
          <w:color w:val="000000"/>
          <w:sz w:val="24"/>
          <w:szCs w:val="24"/>
          <w:highlight w:val="none"/>
          <w:lang w:eastAsia="zh-CN"/>
        </w:rPr>
        <w:t>类似</w:t>
      </w:r>
      <w:r>
        <w:rPr>
          <w:rFonts w:hint="eastAsia" w:ascii="仿宋" w:hAnsi="仿宋" w:eastAsia="仿宋" w:cs="仿宋"/>
          <w:b/>
          <w:bCs/>
          <w:color w:val="000000"/>
          <w:sz w:val="24"/>
          <w:szCs w:val="24"/>
          <w:highlight w:val="none"/>
        </w:rPr>
        <w:t>项目情况表</w:t>
      </w:r>
      <w:bookmarkEnd w:id="324"/>
      <w:bookmarkEnd w:id="325"/>
      <w:bookmarkEnd w:id="326"/>
      <w:bookmarkEnd w:id="327"/>
      <w:bookmarkEnd w:id="328"/>
      <w:bookmarkEnd w:id="329"/>
    </w:p>
    <w:p w14:paraId="063B0B8C">
      <w:pPr>
        <w:jc w:val="center"/>
        <w:rPr>
          <w:rFonts w:hint="eastAsia" w:ascii="仿宋" w:hAnsi="仿宋" w:eastAsia="仿宋" w:cs="仿宋"/>
          <w:b/>
          <w:color w:val="000000"/>
          <w:sz w:val="24"/>
          <w:szCs w:val="24"/>
          <w:highlight w:val="none"/>
          <w:lang w:eastAsia="zh-CN"/>
        </w:rPr>
      </w:pPr>
      <w:r>
        <w:rPr>
          <w:rFonts w:hint="eastAsia" w:ascii="仿宋" w:hAnsi="仿宋" w:eastAsia="仿宋" w:cs="仿宋"/>
          <w:b/>
          <w:color w:val="000000"/>
          <w:sz w:val="24"/>
          <w:szCs w:val="24"/>
          <w:highlight w:val="none"/>
          <w:lang w:eastAsia="zh-CN"/>
        </w:rPr>
        <w:t>业绩汇总表</w:t>
      </w:r>
    </w:p>
    <w:tbl>
      <w:tblPr>
        <w:tblStyle w:val="12"/>
        <w:tblW w:w="9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2302"/>
        <w:gridCol w:w="1080"/>
        <w:gridCol w:w="1495"/>
        <w:gridCol w:w="1276"/>
        <w:gridCol w:w="1395"/>
        <w:gridCol w:w="960"/>
      </w:tblGrid>
      <w:tr w14:paraId="21DC3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687" w:type="dxa"/>
            <w:noWrap w:val="0"/>
            <w:vAlign w:val="center"/>
          </w:tcPr>
          <w:p w14:paraId="45C3AA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color w:val="000000"/>
                <w:sz w:val="21"/>
                <w:szCs w:val="21"/>
                <w:highlight w:val="none"/>
                <w:lang w:eastAsia="zh-CN"/>
              </w:rPr>
            </w:pPr>
            <w:r>
              <w:rPr>
                <w:rFonts w:hint="eastAsia" w:ascii="仿宋" w:hAnsi="仿宋" w:eastAsia="仿宋" w:cs="仿宋"/>
                <w:b/>
                <w:color w:val="000000"/>
                <w:sz w:val="21"/>
                <w:szCs w:val="21"/>
                <w:highlight w:val="none"/>
                <w:lang w:eastAsia="zh-CN"/>
              </w:rPr>
              <w:t>序号</w:t>
            </w:r>
          </w:p>
        </w:tc>
        <w:tc>
          <w:tcPr>
            <w:tcW w:w="2302" w:type="dxa"/>
            <w:noWrap w:val="0"/>
            <w:vAlign w:val="center"/>
          </w:tcPr>
          <w:p w14:paraId="100896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color w:val="000000"/>
                <w:sz w:val="21"/>
                <w:szCs w:val="21"/>
                <w:highlight w:val="none"/>
                <w:lang w:eastAsia="zh-CN"/>
              </w:rPr>
            </w:pPr>
            <w:r>
              <w:rPr>
                <w:rFonts w:hint="eastAsia" w:ascii="仿宋" w:hAnsi="仿宋" w:eastAsia="仿宋" w:cs="仿宋"/>
                <w:b/>
                <w:color w:val="000000"/>
                <w:sz w:val="21"/>
                <w:szCs w:val="21"/>
                <w:highlight w:val="none"/>
                <w:lang w:val="en-US" w:eastAsia="zh-CN"/>
              </w:rPr>
              <w:t>项目</w:t>
            </w:r>
            <w:r>
              <w:rPr>
                <w:rFonts w:hint="eastAsia" w:ascii="仿宋" w:hAnsi="仿宋" w:eastAsia="仿宋" w:cs="仿宋"/>
                <w:b/>
                <w:color w:val="000000"/>
                <w:sz w:val="21"/>
                <w:szCs w:val="21"/>
                <w:highlight w:val="none"/>
                <w:lang w:eastAsia="zh-CN"/>
              </w:rPr>
              <w:t>名称</w:t>
            </w:r>
          </w:p>
        </w:tc>
        <w:tc>
          <w:tcPr>
            <w:tcW w:w="1080" w:type="dxa"/>
            <w:noWrap w:val="0"/>
            <w:vAlign w:val="center"/>
          </w:tcPr>
          <w:p w14:paraId="642C6F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color w:val="000000"/>
                <w:sz w:val="21"/>
                <w:szCs w:val="21"/>
                <w:highlight w:val="none"/>
                <w:lang w:eastAsia="zh-CN"/>
              </w:rPr>
            </w:pPr>
            <w:r>
              <w:rPr>
                <w:rFonts w:hint="eastAsia" w:ascii="仿宋" w:hAnsi="仿宋" w:eastAsia="仿宋" w:cs="仿宋"/>
                <w:b/>
                <w:color w:val="000000"/>
                <w:sz w:val="21"/>
                <w:szCs w:val="21"/>
                <w:highlight w:val="none"/>
                <w:lang w:eastAsia="zh-CN"/>
              </w:rPr>
              <w:t>合同金额</w:t>
            </w:r>
          </w:p>
          <w:p w14:paraId="359BB4DE">
            <w:pPr>
              <w:pStyle w:val="7"/>
              <w:jc w:val="center"/>
              <w:rPr>
                <w:rFonts w:hint="eastAsia" w:ascii="仿宋" w:hAnsi="仿宋" w:eastAsia="仿宋" w:cs="仿宋"/>
                <w:lang w:eastAsia="zh-CN"/>
              </w:rPr>
            </w:pPr>
            <w:r>
              <w:rPr>
                <w:rFonts w:hint="eastAsia" w:ascii="仿宋" w:hAnsi="仿宋" w:eastAsia="仿宋" w:cs="仿宋"/>
                <w:b/>
                <w:color w:val="000000"/>
                <w:sz w:val="21"/>
                <w:szCs w:val="21"/>
                <w:highlight w:val="none"/>
                <w:lang w:eastAsia="zh-CN"/>
              </w:rPr>
              <w:t>（</w:t>
            </w:r>
            <w:r>
              <w:rPr>
                <w:rFonts w:hint="eastAsia" w:ascii="仿宋" w:hAnsi="仿宋" w:eastAsia="仿宋" w:cs="仿宋"/>
                <w:b/>
                <w:color w:val="000000"/>
                <w:sz w:val="21"/>
                <w:szCs w:val="21"/>
                <w:highlight w:val="none"/>
                <w:lang w:val="en-US" w:eastAsia="zh-CN"/>
              </w:rPr>
              <w:t>万元</w:t>
            </w:r>
            <w:r>
              <w:rPr>
                <w:rFonts w:hint="eastAsia" w:ascii="仿宋" w:hAnsi="仿宋" w:eastAsia="仿宋" w:cs="仿宋"/>
                <w:b/>
                <w:color w:val="000000"/>
                <w:sz w:val="21"/>
                <w:szCs w:val="21"/>
                <w:highlight w:val="none"/>
                <w:lang w:eastAsia="zh-CN"/>
              </w:rPr>
              <w:t>）</w:t>
            </w:r>
          </w:p>
        </w:tc>
        <w:tc>
          <w:tcPr>
            <w:tcW w:w="1495" w:type="dxa"/>
            <w:noWrap w:val="0"/>
            <w:vAlign w:val="center"/>
          </w:tcPr>
          <w:p w14:paraId="631A96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color w:val="000000"/>
                <w:sz w:val="21"/>
                <w:szCs w:val="21"/>
                <w:highlight w:val="none"/>
                <w:lang w:eastAsia="zh-CN"/>
              </w:rPr>
            </w:pPr>
            <w:r>
              <w:rPr>
                <w:rFonts w:hint="eastAsia" w:ascii="仿宋" w:hAnsi="仿宋" w:eastAsia="仿宋" w:cs="仿宋"/>
                <w:b/>
                <w:color w:val="000000"/>
                <w:sz w:val="21"/>
                <w:szCs w:val="21"/>
                <w:highlight w:val="none"/>
                <w:lang w:val="en-US" w:eastAsia="zh-CN"/>
              </w:rPr>
              <w:t>发包人</w:t>
            </w:r>
          </w:p>
        </w:tc>
        <w:tc>
          <w:tcPr>
            <w:tcW w:w="1276" w:type="dxa"/>
            <w:noWrap w:val="0"/>
            <w:vAlign w:val="center"/>
          </w:tcPr>
          <w:p w14:paraId="4B5B20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color w:val="000000"/>
                <w:sz w:val="21"/>
                <w:szCs w:val="21"/>
                <w:highlight w:val="none"/>
                <w:lang w:eastAsia="zh-CN"/>
              </w:rPr>
            </w:pPr>
            <w:r>
              <w:rPr>
                <w:rFonts w:hint="eastAsia" w:ascii="仿宋" w:hAnsi="仿宋" w:eastAsia="仿宋" w:cs="仿宋"/>
                <w:b/>
                <w:color w:val="000000"/>
                <w:sz w:val="21"/>
                <w:szCs w:val="21"/>
                <w:highlight w:val="none"/>
                <w:lang w:eastAsia="zh-CN"/>
              </w:rPr>
              <w:t>合同</w:t>
            </w:r>
            <w:r>
              <w:rPr>
                <w:rFonts w:hint="eastAsia" w:ascii="仿宋" w:hAnsi="仿宋" w:eastAsia="仿宋" w:cs="仿宋"/>
                <w:b/>
                <w:color w:val="000000"/>
                <w:sz w:val="21"/>
                <w:szCs w:val="21"/>
                <w:highlight w:val="none"/>
                <w:lang w:val="en-US" w:eastAsia="zh-CN"/>
              </w:rPr>
              <w:t>内容及</w:t>
            </w:r>
            <w:r>
              <w:rPr>
                <w:rFonts w:hint="eastAsia" w:ascii="仿宋" w:hAnsi="仿宋" w:eastAsia="仿宋" w:cs="仿宋"/>
                <w:b/>
                <w:color w:val="000000"/>
                <w:sz w:val="21"/>
                <w:szCs w:val="21"/>
                <w:highlight w:val="none"/>
                <w:lang w:eastAsia="zh-CN"/>
              </w:rPr>
              <w:t>执行情况</w:t>
            </w:r>
          </w:p>
        </w:tc>
        <w:tc>
          <w:tcPr>
            <w:tcW w:w="1395" w:type="dxa"/>
            <w:noWrap w:val="0"/>
            <w:vAlign w:val="center"/>
          </w:tcPr>
          <w:p w14:paraId="5562DC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color w:val="000000"/>
                <w:sz w:val="21"/>
                <w:szCs w:val="21"/>
                <w:highlight w:val="none"/>
                <w:lang w:val="en-US" w:eastAsia="zh-CN"/>
              </w:rPr>
            </w:pPr>
            <w:r>
              <w:rPr>
                <w:rFonts w:hint="eastAsia" w:ascii="仿宋" w:hAnsi="仿宋" w:eastAsia="仿宋" w:cs="仿宋"/>
                <w:b/>
                <w:color w:val="000000"/>
                <w:sz w:val="21"/>
                <w:szCs w:val="21"/>
                <w:highlight w:val="none"/>
                <w:lang w:eastAsia="zh-CN"/>
              </w:rPr>
              <w:t>项目联系人</w:t>
            </w:r>
            <w:r>
              <w:rPr>
                <w:rFonts w:hint="eastAsia" w:ascii="仿宋" w:hAnsi="仿宋" w:eastAsia="仿宋" w:cs="仿宋"/>
                <w:b/>
                <w:color w:val="000000"/>
                <w:sz w:val="21"/>
                <w:szCs w:val="21"/>
                <w:highlight w:val="none"/>
                <w:lang w:val="en-US" w:eastAsia="zh-CN"/>
              </w:rPr>
              <w:t>及联系方式</w:t>
            </w:r>
          </w:p>
        </w:tc>
        <w:tc>
          <w:tcPr>
            <w:tcW w:w="960" w:type="dxa"/>
            <w:noWrap w:val="0"/>
            <w:vAlign w:val="center"/>
          </w:tcPr>
          <w:p w14:paraId="0B3743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color w:val="000000"/>
                <w:sz w:val="21"/>
                <w:szCs w:val="21"/>
                <w:highlight w:val="none"/>
                <w:lang w:eastAsia="zh-CN"/>
              </w:rPr>
            </w:pPr>
            <w:r>
              <w:rPr>
                <w:rFonts w:hint="eastAsia" w:ascii="仿宋" w:hAnsi="仿宋" w:eastAsia="仿宋" w:cs="仿宋"/>
                <w:b/>
                <w:color w:val="000000"/>
                <w:sz w:val="21"/>
                <w:szCs w:val="21"/>
                <w:highlight w:val="none"/>
                <w:lang w:eastAsia="zh-CN"/>
              </w:rPr>
              <w:t>备注</w:t>
            </w:r>
          </w:p>
        </w:tc>
      </w:tr>
      <w:tr w14:paraId="11364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687" w:type="dxa"/>
            <w:noWrap w:val="0"/>
            <w:vAlign w:val="center"/>
          </w:tcPr>
          <w:p w14:paraId="5134450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2302" w:type="dxa"/>
            <w:noWrap w:val="0"/>
            <w:vAlign w:val="center"/>
          </w:tcPr>
          <w:p w14:paraId="4A5D614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1080" w:type="dxa"/>
            <w:noWrap w:val="0"/>
            <w:vAlign w:val="center"/>
          </w:tcPr>
          <w:p w14:paraId="5E9D41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1495" w:type="dxa"/>
            <w:noWrap w:val="0"/>
            <w:vAlign w:val="center"/>
          </w:tcPr>
          <w:p w14:paraId="54EB93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1276" w:type="dxa"/>
            <w:noWrap w:val="0"/>
            <w:vAlign w:val="center"/>
          </w:tcPr>
          <w:p w14:paraId="1BC3E55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1395" w:type="dxa"/>
            <w:noWrap w:val="0"/>
            <w:vAlign w:val="center"/>
          </w:tcPr>
          <w:p w14:paraId="653A7AC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960" w:type="dxa"/>
            <w:noWrap w:val="0"/>
            <w:vAlign w:val="center"/>
          </w:tcPr>
          <w:p w14:paraId="59B67C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r>
      <w:tr w14:paraId="41685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687" w:type="dxa"/>
            <w:noWrap w:val="0"/>
            <w:vAlign w:val="center"/>
          </w:tcPr>
          <w:p w14:paraId="434D19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2302" w:type="dxa"/>
            <w:noWrap w:val="0"/>
            <w:vAlign w:val="center"/>
          </w:tcPr>
          <w:p w14:paraId="7FAF901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1080" w:type="dxa"/>
            <w:noWrap w:val="0"/>
            <w:vAlign w:val="center"/>
          </w:tcPr>
          <w:p w14:paraId="347E6E5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1495" w:type="dxa"/>
            <w:noWrap w:val="0"/>
            <w:vAlign w:val="center"/>
          </w:tcPr>
          <w:p w14:paraId="69F5127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1276" w:type="dxa"/>
            <w:noWrap w:val="0"/>
            <w:vAlign w:val="center"/>
          </w:tcPr>
          <w:p w14:paraId="1238A47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1395" w:type="dxa"/>
            <w:noWrap w:val="0"/>
            <w:vAlign w:val="center"/>
          </w:tcPr>
          <w:p w14:paraId="309529C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960" w:type="dxa"/>
            <w:noWrap w:val="0"/>
            <w:vAlign w:val="center"/>
          </w:tcPr>
          <w:p w14:paraId="7E03B9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r>
      <w:tr w14:paraId="16CCD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687" w:type="dxa"/>
            <w:noWrap w:val="0"/>
            <w:vAlign w:val="center"/>
          </w:tcPr>
          <w:p w14:paraId="3D0566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2302" w:type="dxa"/>
            <w:noWrap w:val="0"/>
            <w:vAlign w:val="center"/>
          </w:tcPr>
          <w:p w14:paraId="7FABF2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1080" w:type="dxa"/>
            <w:noWrap w:val="0"/>
            <w:vAlign w:val="center"/>
          </w:tcPr>
          <w:p w14:paraId="2B42413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1495" w:type="dxa"/>
            <w:noWrap w:val="0"/>
            <w:vAlign w:val="center"/>
          </w:tcPr>
          <w:p w14:paraId="63988B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1276" w:type="dxa"/>
            <w:noWrap w:val="0"/>
            <w:vAlign w:val="center"/>
          </w:tcPr>
          <w:p w14:paraId="4A4A55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1395" w:type="dxa"/>
            <w:noWrap w:val="0"/>
            <w:vAlign w:val="center"/>
          </w:tcPr>
          <w:p w14:paraId="774C5CE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960" w:type="dxa"/>
            <w:noWrap w:val="0"/>
            <w:vAlign w:val="center"/>
          </w:tcPr>
          <w:p w14:paraId="6591CF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r>
      <w:tr w14:paraId="471DC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687" w:type="dxa"/>
            <w:noWrap w:val="0"/>
            <w:vAlign w:val="center"/>
          </w:tcPr>
          <w:p w14:paraId="71620FB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2302" w:type="dxa"/>
            <w:noWrap w:val="0"/>
            <w:vAlign w:val="center"/>
          </w:tcPr>
          <w:p w14:paraId="1387E4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1080" w:type="dxa"/>
            <w:noWrap w:val="0"/>
            <w:vAlign w:val="center"/>
          </w:tcPr>
          <w:p w14:paraId="27752DF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1495" w:type="dxa"/>
            <w:noWrap w:val="0"/>
            <w:vAlign w:val="center"/>
          </w:tcPr>
          <w:p w14:paraId="12C7FDF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1276" w:type="dxa"/>
            <w:noWrap w:val="0"/>
            <w:vAlign w:val="center"/>
          </w:tcPr>
          <w:p w14:paraId="53916A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1395" w:type="dxa"/>
            <w:noWrap w:val="0"/>
            <w:vAlign w:val="center"/>
          </w:tcPr>
          <w:p w14:paraId="409ABF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960" w:type="dxa"/>
            <w:noWrap w:val="0"/>
            <w:vAlign w:val="center"/>
          </w:tcPr>
          <w:p w14:paraId="1093181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r>
      <w:tr w14:paraId="590D7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687" w:type="dxa"/>
            <w:noWrap w:val="0"/>
            <w:vAlign w:val="center"/>
          </w:tcPr>
          <w:p w14:paraId="32D112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2302" w:type="dxa"/>
            <w:noWrap w:val="0"/>
            <w:vAlign w:val="center"/>
          </w:tcPr>
          <w:p w14:paraId="7152B8B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1080" w:type="dxa"/>
            <w:noWrap w:val="0"/>
            <w:vAlign w:val="center"/>
          </w:tcPr>
          <w:p w14:paraId="411426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1495" w:type="dxa"/>
            <w:noWrap w:val="0"/>
            <w:vAlign w:val="center"/>
          </w:tcPr>
          <w:p w14:paraId="12F0F8C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1276" w:type="dxa"/>
            <w:noWrap w:val="0"/>
            <w:vAlign w:val="center"/>
          </w:tcPr>
          <w:p w14:paraId="6A5FC1E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1395" w:type="dxa"/>
            <w:noWrap w:val="0"/>
            <w:vAlign w:val="center"/>
          </w:tcPr>
          <w:p w14:paraId="23F0E14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c>
          <w:tcPr>
            <w:tcW w:w="960" w:type="dxa"/>
            <w:noWrap w:val="0"/>
            <w:vAlign w:val="center"/>
          </w:tcPr>
          <w:p w14:paraId="394017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21"/>
                <w:szCs w:val="21"/>
                <w:highlight w:val="none"/>
                <w:lang w:eastAsia="zh-CN"/>
              </w:rPr>
            </w:pPr>
          </w:p>
        </w:tc>
      </w:tr>
    </w:tbl>
    <w:p w14:paraId="126282E0">
      <w:pPr>
        <w:rPr>
          <w:rFonts w:hint="eastAsia" w:ascii="仿宋" w:hAnsi="仿宋" w:eastAsia="仿宋" w:cs="仿宋"/>
          <w:b/>
          <w:color w:val="000000"/>
          <w:sz w:val="21"/>
          <w:szCs w:val="21"/>
          <w:highlight w:val="none"/>
        </w:rPr>
      </w:pPr>
    </w:p>
    <w:p w14:paraId="321A9BD2">
      <w:pPr>
        <w:pStyle w:val="7"/>
        <w:rPr>
          <w:rFonts w:hint="default"/>
          <w:lang w:val="en-US" w:eastAsia="zh-CN"/>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供应商提供近三年（2023年1月1日至今）至少1项类似项目业绩（备注：1.有效业绩证明材料需包括合同内容及签署盖章页等关键页扫描件，并提供至少1张对应发票，发票开票日期须在本项目谈判公告发布之日 30 日前，发票信息中买卖方名称、发票号码、发票二维码等关键信息必须清晰可查证；2.业绩合同文件中合同签订时间、合同金额、合同主要内容、签署盖章页，以上关键内容均清晰可见、完整有效，否则视为无效业绩；）；</w:t>
      </w:r>
    </w:p>
    <w:p w14:paraId="45BBCFA0">
      <w:pPr>
        <w:keepNext w:val="0"/>
        <w:keepLines w:val="0"/>
        <w:widowControl/>
        <w:suppressLineNumbers w:val="0"/>
        <w:spacing w:line="240" w:lineRule="auto"/>
        <w:jc w:val="left"/>
        <w:rPr>
          <w:rFonts w:hint="default" w:ascii="仿宋" w:hAnsi="仿宋" w:eastAsia="仿宋" w:cs="仿宋"/>
          <w:color w:val="000000" w:themeColor="text1"/>
          <w:sz w:val="21"/>
          <w:szCs w:val="21"/>
          <w:highlight w:val="none"/>
          <w:lang w:val="en-US" w:eastAsia="zh-CN"/>
          <w14:textFill>
            <w14:solidFill>
              <w14:schemeClr w14:val="tx1"/>
            </w14:solidFill>
          </w14:textFill>
        </w:rPr>
      </w:pPr>
    </w:p>
    <w:p w14:paraId="0AAB303B">
      <w:pPr>
        <w:spacing w:line="360" w:lineRule="auto"/>
        <w:jc w:val="both"/>
        <w:rPr>
          <w:rFonts w:hint="eastAsia" w:ascii="仿宋" w:hAnsi="仿宋" w:eastAsia="仿宋" w:cs="仿宋"/>
          <w:b/>
          <w:color w:val="000000"/>
          <w:sz w:val="24"/>
          <w:szCs w:val="24"/>
          <w:highlight w:val="none"/>
        </w:rPr>
      </w:pPr>
      <w:r>
        <w:rPr>
          <w:rFonts w:hint="eastAsia" w:ascii="仿宋" w:hAnsi="仿宋" w:eastAsia="仿宋" w:cs="仿宋"/>
          <w:b w:val="0"/>
          <w:bCs/>
          <w:color w:val="000000"/>
          <w:sz w:val="21"/>
          <w:szCs w:val="21"/>
          <w:highlight w:val="none"/>
        </w:rPr>
        <w:br w:type="page"/>
      </w:r>
      <w:r>
        <w:rPr>
          <w:rFonts w:hint="eastAsia" w:ascii="仿宋" w:hAnsi="仿宋" w:eastAsia="仿宋" w:cs="仿宋"/>
          <w:b/>
          <w:color w:val="000000"/>
          <w:sz w:val="24"/>
          <w:szCs w:val="24"/>
          <w:highlight w:val="none"/>
          <w:lang w:val="en-US" w:eastAsia="zh-CN"/>
        </w:rPr>
        <w:t>（三）</w:t>
      </w:r>
      <w:r>
        <w:rPr>
          <w:rFonts w:hint="eastAsia" w:ascii="仿宋" w:hAnsi="仿宋" w:eastAsia="仿宋" w:cs="仿宋"/>
          <w:b/>
          <w:color w:val="000000"/>
          <w:sz w:val="24"/>
          <w:szCs w:val="24"/>
          <w:highlight w:val="none"/>
        </w:rPr>
        <w:t>其他资格证明文件</w:t>
      </w:r>
    </w:p>
    <w:p w14:paraId="6C999C51">
      <w:pPr>
        <w:snapToGrid w:val="0"/>
        <w:spacing w:line="360" w:lineRule="auto"/>
        <w:jc w:val="left"/>
        <w:rPr>
          <w:rFonts w:hint="eastAsia" w:ascii="仿宋" w:hAnsi="仿宋" w:eastAsia="仿宋" w:cs="仿宋"/>
          <w:color w:val="auto"/>
          <w:sz w:val="21"/>
          <w:szCs w:val="21"/>
          <w:highlight w:val="none"/>
        </w:rPr>
      </w:pPr>
      <w:bookmarkStart w:id="330" w:name="_Toc549"/>
      <w:bookmarkStart w:id="331" w:name="_Toc23159"/>
      <w:bookmarkStart w:id="332" w:name="_Toc12983"/>
      <w:bookmarkStart w:id="333" w:name="_Toc355700451"/>
      <w:bookmarkStart w:id="334" w:name="_Toc441608288"/>
      <w:bookmarkStart w:id="335" w:name="_Toc22300"/>
      <w:bookmarkStart w:id="336" w:name="_Toc15496"/>
      <w:bookmarkStart w:id="337" w:name="_Toc13779"/>
      <w:bookmarkStart w:id="338" w:name="_Toc30445"/>
    </w:p>
    <w:p w14:paraId="4FF49630">
      <w:pPr>
        <w:snapToGrid w:val="0"/>
        <w:spacing w:line="360" w:lineRule="auto"/>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其他供应商认为需要提供的资料。</w:t>
      </w:r>
    </w:p>
    <w:p w14:paraId="225EE9D4">
      <w:pPr>
        <w:rPr>
          <w:rFonts w:hint="eastAsia" w:ascii="仿宋" w:hAnsi="仿宋" w:eastAsia="仿宋" w:cs="仿宋"/>
          <w:b/>
          <w:color w:val="000000"/>
          <w:sz w:val="28"/>
          <w:szCs w:val="28"/>
          <w:highlight w:val="none"/>
          <w:lang w:val="en-GB"/>
        </w:rPr>
      </w:pPr>
    </w:p>
    <w:p w14:paraId="0D0E9D9A">
      <w:pPr>
        <w:rPr>
          <w:rFonts w:hint="eastAsia" w:ascii="仿宋" w:hAnsi="仿宋" w:eastAsia="仿宋" w:cs="仿宋"/>
          <w:b/>
          <w:color w:val="000000"/>
          <w:sz w:val="28"/>
          <w:szCs w:val="28"/>
          <w:highlight w:val="none"/>
          <w:lang w:val="en-GB"/>
        </w:rPr>
      </w:pPr>
    </w:p>
    <w:p w14:paraId="6DB4652B">
      <w:pPr>
        <w:rPr>
          <w:rFonts w:hint="eastAsia" w:ascii="仿宋" w:hAnsi="仿宋" w:eastAsia="仿宋" w:cs="仿宋"/>
          <w:b/>
          <w:color w:val="000000"/>
          <w:sz w:val="28"/>
          <w:szCs w:val="28"/>
          <w:highlight w:val="none"/>
          <w:lang w:val="en-GB"/>
        </w:rPr>
      </w:pPr>
    </w:p>
    <w:p w14:paraId="054966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仿宋" w:hAnsi="仿宋" w:eastAsia="仿宋" w:cs="仿宋"/>
          <w:b/>
          <w:bCs/>
          <w:color w:val="000000"/>
          <w:sz w:val="28"/>
          <w:szCs w:val="28"/>
          <w:highlight w:val="none"/>
        </w:rPr>
      </w:pPr>
      <w:r>
        <w:rPr>
          <w:rFonts w:hint="eastAsia" w:ascii="仿宋" w:hAnsi="仿宋" w:eastAsia="仿宋" w:cs="仿宋"/>
          <w:color w:val="000000"/>
          <w:szCs w:val="28"/>
          <w:highlight w:val="none"/>
        </w:rPr>
        <w:br w:type="page"/>
      </w:r>
      <w:r>
        <w:rPr>
          <w:rFonts w:hint="eastAsia" w:ascii="仿宋" w:hAnsi="仿宋" w:eastAsia="仿宋" w:cs="仿宋"/>
          <w:b/>
          <w:bCs/>
          <w:color w:val="000000"/>
          <w:sz w:val="28"/>
          <w:szCs w:val="28"/>
          <w:highlight w:val="none"/>
          <w:lang w:val="en-US" w:eastAsia="zh-CN"/>
        </w:rPr>
        <w:t>七</w:t>
      </w:r>
      <w:r>
        <w:rPr>
          <w:rFonts w:hint="eastAsia" w:ascii="仿宋" w:hAnsi="仿宋" w:eastAsia="仿宋" w:cs="仿宋"/>
          <w:b/>
          <w:bCs/>
          <w:color w:val="000000"/>
          <w:sz w:val="28"/>
          <w:szCs w:val="28"/>
          <w:highlight w:val="none"/>
          <w:lang w:eastAsia="zh-CN"/>
        </w:rPr>
        <w:t>、企业综合实力</w:t>
      </w:r>
    </w:p>
    <w:p w14:paraId="3AF3E4B2">
      <w:pPr>
        <w:widowControl/>
        <w:jc w:val="center"/>
        <w:rPr>
          <w:rFonts w:hint="eastAsia" w:ascii="仿宋" w:hAnsi="仿宋" w:eastAsia="仿宋" w:cs="仿宋"/>
          <w:color w:val="auto"/>
          <w:sz w:val="21"/>
          <w:szCs w:val="21"/>
          <w:highlight w:val="none"/>
          <w:u w:val="none"/>
          <w:lang w:val="en-GB" w:eastAsia="zh-CN"/>
        </w:rPr>
      </w:pPr>
    </w:p>
    <w:p w14:paraId="57710454">
      <w:pPr>
        <w:widowControl/>
        <w:jc w:val="center"/>
        <w:rPr>
          <w:rFonts w:hint="eastAsia" w:ascii="仿宋" w:hAnsi="仿宋" w:eastAsia="仿宋" w:cs="仿宋"/>
          <w:color w:val="auto"/>
          <w:sz w:val="21"/>
          <w:szCs w:val="21"/>
          <w:highlight w:val="none"/>
          <w:u w:val="none"/>
          <w:lang w:val="en-GB" w:eastAsia="zh-CN"/>
        </w:rPr>
      </w:pPr>
      <w:r>
        <w:rPr>
          <w:rFonts w:hint="eastAsia" w:ascii="仿宋" w:hAnsi="仿宋" w:eastAsia="仿宋" w:cs="仿宋"/>
          <w:color w:val="auto"/>
          <w:sz w:val="21"/>
          <w:szCs w:val="21"/>
          <w:highlight w:val="none"/>
          <w:u w:val="none"/>
          <w:lang w:val="en-GB" w:eastAsia="zh-CN"/>
        </w:rPr>
        <w:t>（供应商</w:t>
      </w:r>
      <w:r>
        <w:rPr>
          <w:rFonts w:hint="eastAsia" w:ascii="仿宋" w:hAnsi="仿宋" w:eastAsia="仿宋" w:cs="仿宋"/>
          <w:color w:val="auto"/>
          <w:sz w:val="21"/>
          <w:szCs w:val="21"/>
          <w:highlight w:val="none"/>
          <w:u w:val="none"/>
          <w:lang w:val="en-US" w:eastAsia="zh-CN"/>
        </w:rPr>
        <w:t>根据评审办法自行提供相关</w:t>
      </w:r>
      <w:r>
        <w:rPr>
          <w:rFonts w:hint="eastAsia" w:ascii="仿宋" w:hAnsi="仿宋" w:eastAsia="仿宋" w:cs="仿宋"/>
          <w:color w:val="auto"/>
          <w:sz w:val="21"/>
          <w:szCs w:val="21"/>
          <w:highlight w:val="none"/>
          <w:u w:val="none"/>
          <w:lang w:val="en-GB"/>
        </w:rPr>
        <w:t>资料</w:t>
      </w:r>
      <w:r>
        <w:rPr>
          <w:rFonts w:hint="eastAsia" w:ascii="仿宋" w:hAnsi="仿宋" w:eastAsia="仿宋" w:cs="仿宋"/>
          <w:color w:val="auto"/>
          <w:sz w:val="21"/>
          <w:szCs w:val="21"/>
          <w:highlight w:val="none"/>
          <w:u w:val="none"/>
          <w:lang w:val="en-GB" w:eastAsia="zh-CN"/>
        </w:rPr>
        <w:t>）</w:t>
      </w:r>
    </w:p>
    <w:p w14:paraId="4075405C">
      <w:pPr>
        <w:widowControl/>
        <w:jc w:val="center"/>
        <w:rPr>
          <w:rFonts w:hint="eastAsia" w:ascii="仿宋" w:hAnsi="仿宋" w:eastAsia="仿宋" w:cs="仿宋"/>
          <w:color w:val="auto"/>
          <w:sz w:val="21"/>
          <w:szCs w:val="21"/>
          <w:highlight w:val="none"/>
          <w:u w:val="none"/>
          <w:lang w:val="en-GB" w:eastAsia="zh-CN"/>
        </w:rPr>
      </w:pPr>
    </w:p>
    <w:p w14:paraId="7C16E8BB">
      <w:pPr>
        <w:widowControl/>
        <w:jc w:val="center"/>
        <w:rPr>
          <w:rFonts w:hint="eastAsia" w:ascii="仿宋" w:hAnsi="仿宋" w:eastAsia="仿宋" w:cs="仿宋"/>
          <w:color w:val="auto"/>
          <w:sz w:val="21"/>
          <w:szCs w:val="21"/>
          <w:highlight w:val="none"/>
          <w:u w:val="none"/>
          <w:lang w:val="en-GB" w:eastAsia="zh-CN"/>
        </w:rPr>
      </w:pPr>
    </w:p>
    <w:p w14:paraId="05773989">
      <w:pPr>
        <w:bidi w:val="0"/>
        <w:jc w:val="center"/>
        <w:rPr>
          <w:rFonts w:hint="eastAsia" w:ascii="仿宋" w:hAnsi="仿宋" w:eastAsia="仿宋" w:cs="仿宋"/>
          <w:b/>
          <w:bCs/>
          <w:color w:val="000000"/>
          <w:sz w:val="28"/>
          <w:szCs w:val="28"/>
          <w:highlight w:val="none"/>
          <w:lang w:eastAsia="zh-CN"/>
        </w:rPr>
      </w:pPr>
      <w:r>
        <w:rPr>
          <w:rFonts w:hint="eastAsia" w:ascii="仿宋" w:hAnsi="仿宋" w:eastAsia="仿宋" w:cs="仿宋"/>
          <w:b w:val="0"/>
          <w:bCs w:val="0"/>
          <w:color w:val="000000"/>
          <w:sz w:val="21"/>
          <w:szCs w:val="21"/>
          <w:highlight w:val="none"/>
        </w:rPr>
        <w:br w:type="page"/>
      </w:r>
      <w:bookmarkEnd w:id="330"/>
      <w:bookmarkEnd w:id="331"/>
      <w:bookmarkEnd w:id="332"/>
      <w:bookmarkEnd w:id="333"/>
      <w:bookmarkEnd w:id="334"/>
      <w:bookmarkEnd w:id="335"/>
      <w:bookmarkEnd w:id="336"/>
      <w:bookmarkEnd w:id="337"/>
      <w:bookmarkEnd w:id="338"/>
      <w:r>
        <w:rPr>
          <w:rFonts w:hint="eastAsia" w:ascii="仿宋" w:hAnsi="仿宋" w:eastAsia="仿宋" w:cs="仿宋"/>
          <w:b/>
          <w:bCs/>
          <w:color w:val="000000"/>
          <w:sz w:val="28"/>
          <w:szCs w:val="28"/>
          <w:highlight w:val="none"/>
          <w:lang w:val="en-US" w:eastAsia="zh-CN"/>
        </w:rPr>
        <w:t>八</w:t>
      </w:r>
      <w:r>
        <w:rPr>
          <w:rFonts w:hint="eastAsia" w:ascii="仿宋" w:hAnsi="仿宋" w:eastAsia="仿宋" w:cs="仿宋"/>
          <w:b/>
          <w:bCs/>
          <w:color w:val="000000"/>
          <w:sz w:val="28"/>
          <w:szCs w:val="28"/>
          <w:highlight w:val="none"/>
          <w:lang w:eastAsia="zh-CN"/>
        </w:rPr>
        <w:t>、技术部分</w:t>
      </w:r>
    </w:p>
    <w:p w14:paraId="7D914F7B">
      <w:pPr>
        <w:snapToGrid w:val="0"/>
        <w:spacing w:line="360" w:lineRule="auto"/>
        <w:ind w:firstLine="420" w:firstLineChars="200"/>
        <w:jc w:val="center"/>
        <w:rPr>
          <w:rFonts w:hint="eastAsia" w:ascii="仿宋" w:hAnsi="仿宋" w:eastAsia="仿宋" w:cs="仿宋"/>
          <w:bCs/>
          <w:color w:val="000000"/>
          <w:sz w:val="21"/>
          <w:szCs w:val="21"/>
          <w:highlight w:val="none"/>
          <w:lang w:eastAsia="zh-CN"/>
        </w:rPr>
      </w:pPr>
    </w:p>
    <w:p w14:paraId="443E5EE2">
      <w:pPr>
        <w:snapToGrid w:val="0"/>
        <w:spacing w:line="360" w:lineRule="auto"/>
        <w:ind w:firstLine="420" w:firstLineChars="200"/>
        <w:jc w:val="center"/>
        <w:rPr>
          <w:rFonts w:hint="eastAsia" w:ascii="仿宋" w:hAnsi="仿宋" w:eastAsia="仿宋" w:cs="仿宋"/>
          <w:bCs/>
          <w:color w:val="000000"/>
          <w:sz w:val="21"/>
          <w:szCs w:val="21"/>
          <w:highlight w:val="none"/>
          <w:lang w:eastAsia="zh-CN"/>
        </w:rPr>
      </w:pPr>
      <w:r>
        <w:rPr>
          <w:rFonts w:hint="eastAsia" w:ascii="仿宋" w:hAnsi="仿宋" w:eastAsia="仿宋" w:cs="仿宋"/>
          <w:bCs/>
          <w:color w:val="000000"/>
          <w:sz w:val="21"/>
          <w:szCs w:val="21"/>
          <w:highlight w:val="none"/>
          <w:lang w:eastAsia="zh-CN"/>
        </w:rPr>
        <w:t>（格式自拟，内容需涵盖以下内容）</w:t>
      </w:r>
    </w:p>
    <w:p w14:paraId="5054C7F9">
      <w:pPr>
        <w:spacing w:line="360" w:lineRule="auto"/>
        <w:ind w:firstLine="0" w:firstLineChars="0"/>
        <w:rPr>
          <w:rFonts w:hint="eastAsia" w:ascii="仿宋" w:hAnsi="仿宋" w:eastAsia="仿宋" w:cs="仿宋"/>
          <w:color w:val="000000"/>
          <w:sz w:val="21"/>
          <w:szCs w:val="21"/>
          <w:highlight w:val="none"/>
          <w:lang w:eastAsia="zh-CN"/>
        </w:rPr>
      </w:pPr>
      <w:r>
        <w:rPr>
          <w:rFonts w:hint="eastAsia" w:ascii="仿宋" w:hAnsi="仿宋" w:eastAsia="仿宋" w:cs="仿宋"/>
          <w:color w:val="000000"/>
          <w:sz w:val="21"/>
          <w:szCs w:val="21"/>
          <w:highlight w:val="none"/>
        </w:rPr>
        <w:t>1.包括但不限于以下内容：</w:t>
      </w:r>
    </w:p>
    <w:p w14:paraId="22B9C900">
      <w:pPr>
        <w:spacing w:line="360" w:lineRule="auto"/>
        <w:ind w:firstLine="0" w:firstLineChars="0"/>
        <w:jc w:val="left"/>
        <w:rPr>
          <w:rFonts w:hint="eastAsia" w:ascii="仿宋" w:hAnsi="仿宋" w:eastAsia="仿宋" w:cs="仿宋"/>
          <w:color w:val="000000"/>
          <w:sz w:val="21"/>
          <w:szCs w:val="21"/>
          <w:highlight w:val="none"/>
          <w:lang w:eastAsia="zh-CN"/>
        </w:rPr>
      </w:pPr>
      <w:r>
        <w:rPr>
          <w:rFonts w:hint="eastAsia" w:ascii="仿宋" w:hAnsi="仿宋" w:eastAsia="仿宋" w:cs="仿宋"/>
          <w:color w:val="000000"/>
          <w:sz w:val="21"/>
          <w:szCs w:val="21"/>
          <w:highlight w:val="none"/>
          <w:lang w:eastAsia="zh-CN"/>
        </w:rPr>
        <w:t>清洗流程</w:t>
      </w:r>
    </w:p>
    <w:p w14:paraId="4A260F15">
      <w:pPr>
        <w:spacing w:line="360" w:lineRule="auto"/>
        <w:ind w:firstLine="0" w:firstLineChars="0"/>
        <w:jc w:val="left"/>
        <w:rPr>
          <w:rFonts w:hint="eastAsia" w:ascii="仿宋" w:hAnsi="仿宋" w:eastAsia="仿宋" w:cs="仿宋"/>
          <w:color w:val="000000"/>
          <w:sz w:val="21"/>
          <w:szCs w:val="21"/>
          <w:highlight w:val="none"/>
          <w:lang w:eastAsia="zh-CN"/>
        </w:rPr>
      </w:pPr>
      <w:r>
        <w:rPr>
          <w:rFonts w:hint="eastAsia" w:ascii="仿宋" w:hAnsi="仿宋" w:eastAsia="仿宋" w:cs="仿宋"/>
          <w:color w:val="000000"/>
          <w:sz w:val="21"/>
          <w:szCs w:val="21"/>
          <w:highlight w:val="none"/>
          <w:lang w:eastAsia="zh-CN"/>
        </w:rPr>
        <w:t>作业团队配置</w:t>
      </w:r>
    </w:p>
    <w:p w14:paraId="02C9E4F1">
      <w:pPr>
        <w:spacing w:line="360" w:lineRule="auto"/>
        <w:ind w:firstLine="0" w:firstLineChars="0"/>
        <w:jc w:val="left"/>
        <w:rPr>
          <w:rFonts w:hint="eastAsia" w:ascii="仿宋" w:hAnsi="仿宋" w:eastAsia="仿宋" w:cs="仿宋"/>
          <w:color w:val="000000"/>
          <w:sz w:val="21"/>
          <w:szCs w:val="21"/>
          <w:highlight w:val="none"/>
          <w:lang w:eastAsia="zh-CN"/>
        </w:rPr>
      </w:pPr>
      <w:r>
        <w:rPr>
          <w:rFonts w:hint="eastAsia" w:ascii="仿宋" w:hAnsi="仿宋" w:eastAsia="仿宋" w:cs="仿宋"/>
          <w:color w:val="000000"/>
          <w:sz w:val="21"/>
          <w:szCs w:val="21"/>
          <w:highlight w:val="none"/>
          <w:lang w:eastAsia="zh-CN"/>
        </w:rPr>
        <w:t>安全保障</w:t>
      </w:r>
    </w:p>
    <w:p w14:paraId="250AF6FC">
      <w:pPr>
        <w:spacing w:line="360" w:lineRule="auto"/>
        <w:ind w:firstLine="0" w:firstLineChars="0"/>
        <w:jc w:val="left"/>
        <w:rPr>
          <w:rFonts w:hint="eastAsia" w:ascii="仿宋" w:hAnsi="仿宋" w:eastAsia="仿宋" w:cs="仿宋"/>
          <w:color w:val="000000"/>
          <w:sz w:val="21"/>
          <w:szCs w:val="21"/>
          <w:highlight w:val="none"/>
          <w:lang w:eastAsia="zh-CN"/>
        </w:rPr>
      </w:pPr>
      <w:r>
        <w:rPr>
          <w:rFonts w:hint="eastAsia" w:ascii="仿宋" w:hAnsi="仿宋" w:eastAsia="仿宋" w:cs="仿宋"/>
          <w:color w:val="000000"/>
          <w:sz w:val="21"/>
          <w:szCs w:val="21"/>
          <w:highlight w:val="none"/>
          <w:lang w:eastAsia="zh-CN"/>
        </w:rPr>
        <w:t>应急处置预案</w:t>
      </w:r>
    </w:p>
    <w:p w14:paraId="164AA7EF">
      <w:pPr>
        <w:spacing w:line="360" w:lineRule="auto"/>
        <w:ind w:firstLine="0" w:firstLineChars="0"/>
        <w:jc w:val="left"/>
        <w:rPr>
          <w:rFonts w:hint="eastAsia" w:ascii="仿宋" w:hAnsi="仿宋" w:eastAsia="仿宋" w:cs="仿宋"/>
          <w:color w:val="000000"/>
          <w:sz w:val="21"/>
          <w:szCs w:val="21"/>
          <w:highlight w:val="none"/>
          <w:lang w:eastAsia="zh-CN"/>
        </w:rPr>
      </w:pPr>
      <w:r>
        <w:rPr>
          <w:rFonts w:hint="eastAsia" w:ascii="仿宋" w:hAnsi="仿宋" w:eastAsia="仿宋" w:cs="仿宋"/>
          <w:color w:val="000000"/>
          <w:sz w:val="21"/>
          <w:szCs w:val="21"/>
          <w:highlight w:val="none"/>
          <w:lang w:eastAsia="zh-CN"/>
        </w:rPr>
        <w:t>工期保障方案</w:t>
      </w:r>
    </w:p>
    <w:p w14:paraId="11AB73B0">
      <w:pPr>
        <w:spacing w:line="360" w:lineRule="auto"/>
        <w:ind w:firstLine="0" w:firstLineChars="0"/>
        <w:jc w:val="left"/>
        <w:rPr>
          <w:rFonts w:hint="eastAsia" w:ascii="仿宋" w:hAnsi="仿宋" w:eastAsia="仿宋" w:cs="仿宋"/>
          <w:color w:val="000000"/>
          <w:sz w:val="21"/>
          <w:szCs w:val="21"/>
          <w:highlight w:val="none"/>
          <w:lang w:eastAsia="zh-CN"/>
        </w:rPr>
      </w:pPr>
      <w:r>
        <w:rPr>
          <w:rFonts w:hint="eastAsia" w:ascii="仿宋" w:hAnsi="仿宋" w:eastAsia="仿宋" w:cs="仿宋"/>
          <w:color w:val="000000"/>
          <w:sz w:val="21"/>
          <w:szCs w:val="21"/>
          <w:highlight w:val="none"/>
          <w:lang w:eastAsia="zh-CN"/>
        </w:rPr>
        <w:t>验收</w:t>
      </w:r>
    </w:p>
    <w:p w14:paraId="0EF5EC02">
      <w:pPr>
        <w:spacing w:line="360" w:lineRule="auto"/>
        <w:ind w:firstLine="0" w:firstLineChars="0"/>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color w:val="000000"/>
          <w:sz w:val="21"/>
          <w:szCs w:val="21"/>
          <w:highlight w:val="none"/>
          <w:lang w:eastAsia="zh-CN"/>
        </w:rPr>
        <w:br w:type="page"/>
      </w:r>
      <w:r>
        <w:rPr>
          <w:rFonts w:hint="eastAsia" w:ascii="仿宋" w:hAnsi="仿宋" w:eastAsia="仿宋" w:cs="仿宋"/>
          <w:b/>
          <w:color w:val="000000"/>
          <w:sz w:val="28"/>
          <w:szCs w:val="28"/>
          <w:highlight w:val="none"/>
          <w:lang w:val="en-US" w:eastAsia="zh-CN"/>
        </w:rPr>
        <w:t>九、服务承诺</w:t>
      </w:r>
    </w:p>
    <w:p w14:paraId="00D6C419">
      <w:pPr>
        <w:pStyle w:val="7"/>
        <w:widowControl w:val="0"/>
        <w:numPr>
          <w:ilvl w:val="0"/>
          <w:numId w:val="0"/>
        </w:numPr>
        <w:snapToGrid w:val="0"/>
        <w:jc w:val="left"/>
        <w:rPr>
          <w:rFonts w:hint="eastAsia" w:ascii="仿宋" w:hAnsi="仿宋" w:eastAsia="仿宋" w:cs="仿宋"/>
          <w:lang w:val="en-US" w:eastAsia="zh-CN"/>
        </w:rPr>
      </w:pPr>
      <w:r>
        <w:rPr>
          <w:rFonts w:hint="eastAsia" w:ascii="仿宋" w:hAnsi="仿宋" w:eastAsia="仿宋" w:cs="仿宋"/>
          <w:color w:val="auto"/>
          <w:sz w:val="21"/>
          <w:szCs w:val="21"/>
          <w:highlight w:val="none"/>
          <w:u w:val="none"/>
          <w:lang w:val="en-US" w:eastAsia="zh-CN"/>
        </w:rPr>
        <w:t>1、</w:t>
      </w:r>
      <w:r>
        <w:rPr>
          <w:rFonts w:hint="eastAsia" w:ascii="仿宋" w:hAnsi="仿宋" w:eastAsia="仿宋" w:cs="仿宋"/>
          <w:color w:val="auto"/>
          <w:sz w:val="21"/>
          <w:szCs w:val="21"/>
          <w:highlight w:val="none"/>
          <w:u w:val="none"/>
          <w:lang w:val="en-GB" w:eastAsia="zh-CN"/>
        </w:rPr>
        <w:t>供应商</w:t>
      </w:r>
      <w:r>
        <w:rPr>
          <w:rFonts w:hint="eastAsia" w:ascii="仿宋" w:hAnsi="仿宋" w:eastAsia="仿宋" w:cs="仿宋"/>
          <w:color w:val="auto"/>
          <w:sz w:val="21"/>
          <w:szCs w:val="21"/>
          <w:highlight w:val="none"/>
          <w:u w:val="none"/>
          <w:lang w:val="en-US" w:eastAsia="zh-CN"/>
        </w:rPr>
        <w:t>根据评标办法自行提供相关</w:t>
      </w:r>
      <w:r>
        <w:rPr>
          <w:rFonts w:hint="eastAsia" w:ascii="仿宋" w:hAnsi="仿宋" w:eastAsia="仿宋" w:cs="仿宋"/>
          <w:color w:val="auto"/>
          <w:sz w:val="21"/>
          <w:szCs w:val="21"/>
          <w:highlight w:val="none"/>
          <w:u w:val="none"/>
          <w:lang w:val="en-GB"/>
        </w:rPr>
        <w:t>资料</w:t>
      </w:r>
    </w:p>
    <w:p w14:paraId="2A03A472">
      <w:pPr>
        <w:snapToGrid w:val="0"/>
        <w:spacing w:line="360" w:lineRule="auto"/>
        <w:jc w:val="center"/>
        <w:rPr>
          <w:rFonts w:hint="eastAsia" w:ascii="仿宋" w:hAnsi="仿宋" w:eastAsia="仿宋" w:cs="仿宋"/>
          <w:b/>
          <w:color w:val="000000"/>
          <w:sz w:val="28"/>
          <w:szCs w:val="28"/>
          <w:highlight w:val="none"/>
          <w:lang w:eastAsia="zh-CN"/>
        </w:rPr>
      </w:pPr>
    </w:p>
    <w:p w14:paraId="617B42A0">
      <w:pPr>
        <w:snapToGrid w:val="0"/>
        <w:spacing w:line="360" w:lineRule="auto"/>
        <w:jc w:val="center"/>
        <w:rPr>
          <w:rFonts w:hint="eastAsia" w:ascii="仿宋" w:hAnsi="仿宋" w:eastAsia="仿宋" w:cs="仿宋"/>
          <w:b/>
          <w:color w:val="000000"/>
          <w:sz w:val="28"/>
          <w:szCs w:val="28"/>
          <w:highlight w:val="none"/>
          <w:lang w:eastAsia="zh-CN"/>
        </w:rPr>
      </w:pPr>
      <w:r>
        <w:rPr>
          <w:rFonts w:hint="eastAsia" w:ascii="仿宋" w:hAnsi="仿宋" w:eastAsia="仿宋" w:cs="仿宋"/>
          <w:b/>
          <w:color w:val="000000"/>
          <w:sz w:val="28"/>
          <w:szCs w:val="28"/>
          <w:highlight w:val="none"/>
          <w:lang w:val="en-US" w:eastAsia="zh-CN"/>
        </w:rPr>
        <w:br w:type="page"/>
      </w:r>
      <w:r>
        <w:rPr>
          <w:rFonts w:hint="eastAsia" w:ascii="仿宋" w:hAnsi="仿宋" w:eastAsia="仿宋" w:cs="仿宋"/>
          <w:b/>
          <w:color w:val="000000"/>
          <w:sz w:val="28"/>
          <w:szCs w:val="28"/>
          <w:highlight w:val="none"/>
          <w:lang w:val="en-US" w:eastAsia="zh-CN"/>
        </w:rPr>
        <w:t>十</w:t>
      </w:r>
      <w:r>
        <w:rPr>
          <w:rFonts w:hint="eastAsia" w:ascii="仿宋" w:hAnsi="仿宋" w:eastAsia="仿宋" w:cs="仿宋"/>
          <w:b/>
          <w:color w:val="000000"/>
          <w:sz w:val="28"/>
          <w:szCs w:val="28"/>
          <w:highlight w:val="none"/>
        </w:rPr>
        <w:t>、</w:t>
      </w:r>
      <w:r>
        <w:rPr>
          <w:rFonts w:hint="eastAsia" w:ascii="仿宋" w:hAnsi="仿宋" w:eastAsia="仿宋" w:cs="仿宋"/>
          <w:b/>
          <w:color w:val="000000"/>
          <w:sz w:val="28"/>
          <w:szCs w:val="28"/>
          <w:highlight w:val="none"/>
          <w:lang w:val="en-US" w:eastAsia="zh-CN"/>
        </w:rPr>
        <w:t>其他</w:t>
      </w:r>
    </w:p>
    <w:p w14:paraId="471D524A">
      <w:pPr>
        <w:jc w:val="center"/>
        <w:rPr>
          <w:rFonts w:hint="eastAsia" w:ascii="仿宋" w:hAnsi="仿宋" w:eastAsia="仿宋" w:cs="仿宋"/>
          <w:b/>
          <w:color w:val="000000"/>
          <w:sz w:val="28"/>
          <w:szCs w:val="28"/>
          <w:highlight w:val="none"/>
        </w:rPr>
      </w:pPr>
    </w:p>
    <w:p w14:paraId="51D22FCB">
      <w:pPr>
        <w:jc w:val="center"/>
        <w:rPr>
          <w:rFonts w:hint="eastAsia" w:ascii="仿宋" w:hAnsi="仿宋" w:eastAsia="仿宋" w:cs="仿宋"/>
          <w:color w:val="000000"/>
          <w:sz w:val="24"/>
          <w:szCs w:val="24"/>
          <w:highlight w:val="none"/>
        </w:rPr>
      </w:pPr>
      <w:r>
        <w:rPr>
          <w:rFonts w:hint="eastAsia" w:ascii="仿宋" w:hAnsi="仿宋" w:eastAsia="仿宋" w:cs="仿宋"/>
          <w:b/>
          <w:color w:val="000000"/>
          <w:sz w:val="24"/>
          <w:szCs w:val="24"/>
          <w:highlight w:val="none"/>
        </w:rPr>
        <w:t>（一）安全、环保、质量承诺函</w:t>
      </w:r>
    </w:p>
    <w:p w14:paraId="7721C719">
      <w:pPr>
        <w:spacing w:line="500" w:lineRule="exact"/>
        <w:rPr>
          <w:rFonts w:hint="eastAsia" w:ascii="仿宋" w:hAnsi="仿宋" w:eastAsia="仿宋" w:cs="仿宋"/>
          <w:color w:val="000000"/>
          <w:sz w:val="21"/>
          <w:szCs w:val="21"/>
          <w:highlight w:val="none"/>
          <w:u w:val="single"/>
        </w:rPr>
      </w:pPr>
    </w:p>
    <w:p w14:paraId="3762E463">
      <w:pPr>
        <w:spacing w:line="500" w:lineRule="exact"/>
        <w:ind w:firstLine="420" w:firstLineChars="200"/>
        <w:rPr>
          <w:rFonts w:hint="eastAsia" w:ascii="仿宋" w:hAnsi="仿宋" w:eastAsia="仿宋" w:cs="仿宋"/>
          <w:color w:val="000000"/>
          <w:sz w:val="21"/>
          <w:szCs w:val="21"/>
          <w:highlight w:val="none"/>
          <w:shd w:val="clear" w:color="auto" w:fill="FFFFFF"/>
        </w:rPr>
      </w:pPr>
      <w:r>
        <w:rPr>
          <w:rFonts w:hint="eastAsia" w:ascii="仿宋" w:hAnsi="仿宋" w:eastAsia="仿宋" w:cs="仿宋"/>
          <w:color w:val="000000"/>
          <w:sz w:val="21"/>
          <w:szCs w:val="21"/>
          <w:highlight w:val="none"/>
          <w:shd w:val="clear" w:color="auto" w:fill="FFFFFF"/>
        </w:rPr>
        <w:t>若我方有幸成为成交单位，为确保业主的合法权益，我方将依据本项目的合同要求对本项目实施的安全、环保、质量承诺如下：</w:t>
      </w:r>
    </w:p>
    <w:p w14:paraId="04847350">
      <w:pPr>
        <w:spacing w:line="500" w:lineRule="exact"/>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一、项目实施过程严格遵守和执行</w:t>
      </w:r>
      <w:r>
        <w:rPr>
          <w:rFonts w:hint="eastAsia" w:ascii="仿宋" w:hAnsi="仿宋" w:eastAsia="仿宋" w:cs="仿宋"/>
          <w:color w:val="000000"/>
          <w:sz w:val="21"/>
          <w:szCs w:val="21"/>
          <w:highlight w:val="none"/>
          <w:shd w:val="clear" w:color="auto" w:fill="FFFFFF"/>
        </w:rPr>
        <w:t>《中华人民共和国安全生产法》、《安全生产许可证条例》等</w:t>
      </w:r>
      <w:r>
        <w:rPr>
          <w:rFonts w:hint="eastAsia" w:ascii="仿宋" w:hAnsi="仿宋" w:eastAsia="仿宋" w:cs="仿宋"/>
          <w:color w:val="000000"/>
          <w:sz w:val="21"/>
          <w:szCs w:val="21"/>
          <w:highlight w:val="none"/>
        </w:rPr>
        <w:t>国家、地方政府有关安全的法律法规及管理办法。</w:t>
      </w:r>
    </w:p>
    <w:p w14:paraId="3B516D5F">
      <w:pPr>
        <w:spacing w:line="500" w:lineRule="exact"/>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二、项目实施过程严格遵守和执行《</w:t>
      </w:r>
      <w:r>
        <w:rPr>
          <w:rFonts w:hint="eastAsia" w:ascii="仿宋" w:hAnsi="仿宋" w:eastAsia="仿宋" w:cs="仿宋"/>
          <w:color w:val="000000"/>
          <w:sz w:val="21"/>
          <w:szCs w:val="21"/>
          <w:highlight w:val="none"/>
          <w:shd w:val="clear" w:color="auto" w:fill="FFFFFF"/>
        </w:rPr>
        <w:t>中华人民共和国环境保护法及实施条例</w:t>
      </w:r>
      <w:r>
        <w:rPr>
          <w:rFonts w:hint="eastAsia" w:ascii="仿宋" w:hAnsi="仿宋" w:eastAsia="仿宋" w:cs="仿宋"/>
          <w:color w:val="000000"/>
          <w:sz w:val="21"/>
          <w:szCs w:val="21"/>
          <w:highlight w:val="none"/>
        </w:rPr>
        <w:t>》等</w:t>
      </w:r>
      <w:r>
        <w:rPr>
          <w:rFonts w:hint="eastAsia" w:ascii="仿宋" w:hAnsi="仿宋" w:eastAsia="仿宋" w:cs="仿宋"/>
          <w:color w:val="000000"/>
          <w:sz w:val="21"/>
          <w:szCs w:val="21"/>
          <w:highlight w:val="none"/>
          <w:shd w:val="clear" w:color="auto" w:fill="FFFFFF"/>
        </w:rPr>
        <w:t>国家和地方政府</w:t>
      </w:r>
      <w:r>
        <w:rPr>
          <w:rFonts w:hint="eastAsia" w:ascii="仿宋" w:hAnsi="仿宋" w:eastAsia="仿宋" w:cs="仿宋"/>
          <w:color w:val="000000"/>
          <w:sz w:val="21"/>
          <w:szCs w:val="21"/>
          <w:highlight w:val="none"/>
        </w:rPr>
        <w:t>有关的环保法规、标准，履行合同中有关环保的条款及承诺。</w:t>
      </w:r>
    </w:p>
    <w:p w14:paraId="5192BB84">
      <w:pPr>
        <w:spacing w:line="500" w:lineRule="exact"/>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三、项目实施过程严格遵守和执行国家、行业相关规范和标准要求，确保项目质量符合国家、行业相关规范和标准要求。</w:t>
      </w:r>
    </w:p>
    <w:p w14:paraId="5A6AE3E2">
      <w:pPr>
        <w:spacing w:line="500" w:lineRule="exact"/>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四、项目实施过程严格遵守和执行</w:t>
      </w:r>
      <w:r>
        <w:rPr>
          <w:rFonts w:hint="eastAsia" w:ascii="仿宋" w:hAnsi="仿宋" w:eastAsia="仿宋" w:cs="仿宋"/>
          <w:color w:val="000000"/>
          <w:sz w:val="21"/>
          <w:szCs w:val="21"/>
          <w:highlight w:val="none"/>
          <w:shd w:val="clear" w:color="auto" w:fill="FFFFFF"/>
        </w:rPr>
        <w:t>本项目的合同对分包的规定和要求，并就分包项目对业主负责，接受分包的人就分包项目承担连带责任。</w:t>
      </w:r>
    </w:p>
    <w:p w14:paraId="55FCEC23">
      <w:pPr>
        <w:spacing w:line="500" w:lineRule="exact"/>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五、保证在业主要求的工期内，安全、保质、高效的完成项目任务。</w:t>
      </w:r>
    </w:p>
    <w:p w14:paraId="796CB862">
      <w:pPr>
        <w:spacing w:line="500" w:lineRule="exact"/>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六、愿意自觉接受</w:t>
      </w:r>
      <w:r>
        <w:rPr>
          <w:rFonts w:hint="eastAsia" w:ascii="仿宋" w:hAnsi="仿宋" w:eastAsia="仿宋" w:cs="仿宋"/>
          <w:color w:val="000000"/>
          <w:sz w:val="21"/>
          <w:szCs w:val="21"/>
          <w:highlight w:val="none"/>
          <w:lang w:eastAsia="zh-CN"/>
        </w:rPr>
        <w:t>采购人</w:t>
      </w:r>
      <w:r>
        <w:rPr>
          <w:rFonts w:hint="eastAsia" w:ascii="仿宋" w:hAnsi="仿宋" w:eastAsia="仿宋" w:cs="仿宋"/>
          <w:color w:val="000000"/>
          <w:sz w:val="21"/>
          <w:szCs w:val="21"/>
          <w:highlight w:val="none"/>
        </w:rPr>
        <w:t>、监理人、监督单位（人）及社会各界对项目实施过程中的安全、环保及质量方面的监督。</w:t>
      </w:r>
    </w:p>
    <w:p w14:paraId="16A9E9CA">
      <w:pPr>
        <w:spacing w:line="500" w:lineRule="exact"/>
        <w:ind w:firstLine="420" w:firstLineChars="200"/>
        <w:rPr>
          <w:rFonts w:hint="eastAsia" w:ascii="仿宋" w:hAnsi="仿宋" w:eastAsia="仿宋" w:cs="仿宋"/>
          <w:color w:val="000000"/>
          <w:sz w:val="21"/>
          <w:szCs w:val="21"/>
          <w:highlight w:val="none"/>
          <w:shd w:val="clear" w:color="auto" w:fill="FFFFFF"/>
        </w:rPr>
      </w:pPr>
      <w:r>
        <w:rPr>
          <w:rFonts w:hint="eastAsia" w:ascii="仿宋" w:hAnsi="仿宋" w:eastAsia="仿宋" w:cs="仿宋"/>
          <w:color w:val="000000"/>
          <w:sz w:val="21"/>
          <w:szCs w:val="21"/>
          <w:highlight w:val="none"/>
        </w:rPr>
        <w:t>七、</w:t>
      </w:r>
      <w:r>
        <w:rPr>
          <w:rFonts w:hint="eastAsia" w:ascii="仿宋" w:hAnsi="仿宋" w:eastAsia="仿宋" w:cs="仿宋"/>
          <w:color w:val="000000"/>
          <w:sz w:val="21"/>
          <w:szCs w:val="21"/>
          <w:highlight w:val="none"/>
          <w:shd w:val="clear" w:color="auto" w:fill="FFFFFF"/>
        </w:rPr>
        <w:t>如因我方自身原因发生的安全、环保、质量事故，我方愿按相关规定自觉承担相应的责任。</w:t>
      </w:r>
    </w:p>
    <w:p w14:paraId="45B5002B">
      <w:pPr>
        <w:spacing w:line="500" w:lineRule="exact"/>
        <w:ind w:firstLine="420" w:firstLineChars="200"/>
        <w:rPr>
          <w:rFonts w:hint="eastAsia" w:ascii="仿宋" w:hAnsi="仿宋" w:eastAsia="仿宋" w:cs="仿宋"/>
          <w:color w:val="000000"/>
          <w:sz w:val="21"/>
          <w:szCs w:val="21"/>
          <w:highlight w:val="none"/>
        </w:rPr>
      </w:pPr>
    </w:p>
    <w:p w14:paraId="7999D2C8">
      <w:pPr>
        <w:spacing w:line="500" w:lineRule="exact"/>
        <w:ind w:firstLine="420" w:firstLineChars="20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特此承诺</w:t>
      </w:r>
    </w:p>
    <w:p w14:paraId="5855BB1A">
      <w:pPr>
        <w:spacing w:line="500" w:lineRule="exact"/>
        <w:rPr>
          <w:rFonts w:hint="eastAsia" w:ascii="仿宋" w:hAnsi="仿宋" w:eastAsia="仿宋" w:cs="仿宋"/>
          <w:color w:val="000000"/>
          <w:sz w:val="21"/>
          <w:szCs w:val="21"/>
          <w:highlight w:val="none"/>
        </w:rPr>
      </w:pPr>
    </w:p>
    <w:p w14:paraId="165FE83D">
      <w:pPr>
        <w:spacing w:line="500" w:lineRule="exact"/>
        <w:rPr>
          <w:rFonts w:hint="eastAsia" w:ascii="仿宋" w:hAnsi="仿宋" w:eastAsia="仿宋" w:cs="仿宋"/>
          <w:color w:val="000000"/>
          <w:sz w:val="21"/>
          <w:szCs w:val="21"/>
          <w:highlight w:val="none"/>
        </w:rPr>
      </w:pPr>
    </w:p>
    <w:p w14:paraId="1273BE2B">
      <w:pPr>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br w:type="page"/>
      </w:r>
      <w:r>
        <w:rPr>
          <w:rFonts w:hint="eastAsia" w:ascii="仿宋" w:hAnsi="仿宋" w:eastAsia="仿宋" w:cs="仿宋"/>
          <w:b/>
          <w:color w:val="000000"/>
          <w:sz w:val="28"/>
          <w:szCs w:val="28"/>
          <w:highlight w:val="none"/>
        </w:rPr>
        <w:t>（二）</w:t>
      </w:r>
      <w:r>
        <w:rPr>
          <w:rFonts w:hint="eastAsia" w:ascii="仿宋" w:hAnsi="仿宋" w:eastAsia="仿宋" w:cs="仿宋"/>
          <w:b/>
          <w:color w:val="000000"/>
          <w:sz w:val="28"/>
          <w:szCs w:val="28"/>
          <w:highlight w:val="none"/>
        </w:rPr>
        <w:softHyphen/>
      </w:r>
      <w:r>
        <w:rPr>
          <w:rFonts w:hint="eastAsia" w:ascii="仿宋" w:hAnsi="仿宋" w:eastAsia="仿宋" w:cs="仿宋"/>
          <w:b/>
          <w:color w:val="000000"/>
          <w:sz w:val="28"/>
          <w:szCs w:val="28"/>
          <w:highlight w:val="none"/>
        </w:rPr>
        <w:softHyphen/>
      </w:r>
      <w:r>
        <w:rPr>
          <w:rFonts w:hint="eastAsia" w:ascii="仿宋" w:hAnsi="仿宋" w:eastAsia="仿宋" w:cs="仿宋"/>
          <w:b/>
          <w:color w:val="000000"/>
          <w:sz w:val="28"/>
          <w:szCs w:val="28"/>
          <w:highlight w:val="none"/>
        </w:rPr>
        <w:softHyphen/>
      </w:r>
      <w:r>
        <w:rPr>
          <w:rFonts w:hint="eastAsia" w:ascii="仿宋" w:hAnsi="仿宋" w:eastAsia="仿宋" w:cs="仿宋"/>
          <w:b/>
          <w:color w:val="000000"/>
          <w:sz w:val="28"/>
          <w:szCs w:val="28"/>
          <w:highlight w:val="none"/>
        </w:rPr>
        <w:softHyphen/>
      </w:r>
      <w:r>
        <w:rPr>
          <w:rFonts w:hint="eastAsia" w:ascii="仿宋" w:hAnsi="仿宋" w:eastAsia="仿宋" w:cs="仿宋"/>
          <w:b/>
          <w:color w:val="000000"/>
          <w:sz w:val="28"/>
          <w:szCs w:val="28"/>
          <w:highlight w:val="none"/>
        </w:rPr>
        <w:softHyphen/>
      </w:r>
      <w:r>
        <w:rPr>
          <w:rFonts w:hint="eastAsia" w:ascii="仿宋" w:hAnsi="仿宋" w:eastAsia="仿宋" w:cs="仿宋"/>
          <w:b/>
          <w:color w:val="000000"/>
          <w:sz w:val="28"/>
          <w:szCs w:val="28"/>
          <w:highlight w:val="none"/>
        </w:rPr>
        <w:softHyphen/>
      </w:r>
      <w:r>
        <w:rPr>
          <w:rFonts w:hint="eastAsia" w:ascii="仿宋" w:hAnsi="仿宋" w:eastAsia="仿宋" w:cs="仿宋"/>
          <w:b/>
          <w:color w:val="000000"/>
          <w:sz w:val="28"/>
          <w:szCs w:val="28"/>
          <w:highlight w:val="none"/>
        </w:rPr>
        <w:softHyphen/>
      </w:r>
      <w:r>
        <w:rPr>
          <w:rFonts w:hint="eastAsia" w:ascii="仿宋" w:hAnsi="仿宋" w:eastAsia="仿宋" w:cs="仿宋"/>
          <w:b/>
          <w:color w:val="000000"/>
          <w:sz w:val="28"/>
          <w:szCs w:val="28"/>
          <w:highlight w:val="none"/>
        </w:rPr>
        <w:t>承诺书</w:t>
      </w:r>
    </w:p>
    <w:p w14:paraId="58E416C6">
      <w:pPr>
        <w:spacing w:line="500" w:lineRule="exact"/>
        <w:ind w:firstLine="420" w:firstLineChars="200"/>
        <w:rPr>
          <w:rFonts w:hint="eastAsia" w:ascii="仿宋" w:hAnsi="仿宋" w:eastAsia="仿宋" w:cs="仿宋"/>
          <w:color w:val="auto"/>
          <w:sz w:val="21"/>
          <w:szCs w:val="21"/>
          <w:highlight w:val="none"/>
          <w:shd w:val="clear" w:color="auto" w:fill="FFFFFF"/>
        </w:rPr>
      </w:pPr>
      <w:r>
        <w:rPr>
          <w:rFonts w:hint="eastAsia" w:ascii="仿宋" w:hAnsi="仿宋" w:eastAsia="仿宋" w:cs="仿宋"/>
          <w:color w:val="auto"/>
          <w:sz w:val="21"/>
          <w:szCs w:val="21"/>
          <w:highlight w:val="none"/>
          <w:shd w:val="clear" w:color="auto" w:fill="FFFFFF"/>
        </w:rPr>
        <w:t>我方已仔细阅读《陕西延长石油（集团）有限责任公司失信交易商内部市场禁入管理规定》制度中的相关条款规定，经过慎重考虑，承诺如下：一旦我方在谈判有效期内或合同履约过程中出现制度中规定的失信行为，自动放弃谈判保证金或履约保证金，并自愿接受该制度关于禁止</w:t>
      </w:r>
      <w:r>
        <w:rPr>
          <w:rFonts w:hint="eastAsia" w:ascii="仿宋" w:hAnsi="仿宋" w:eastAsia="仿宋" w:cs="仿宋"/>
          <w:color w:val="auto"/>
          <w:sz w:val="21"/>
          <w:szCs w:val="21"/>
          <w:highlight w:val="none"/>
          <w:shd w:val="clear" w:color="auto" w:fill="FFFFFF"/>
          <w:lang w:val="en-US" w:eastAsia="zh-CN"/>
        </w:rPr>
        <w:t>参与采购活动</w:t>
      </w:r>
      <w:r>
        <w:rPr>
          <w:rFonts w:hint="eastAsia" w:ascii="仿宋" w:hAnsi="仿宋" w:eastAsia="仿宋" w:cs="仿宋"/>
          <w:color w:val="auto"/>
          <w:sz w:val="21"/>
          <w:szCs w:val="21"/>
          <w:highlight w:val="none"/>
          <w:shd w:val="clear" w:color="auto" w:fill="FFFFFF"/>
        </w:rPr>
        <w:t>的限制。</w:t>
      </w:r>
    </w:p>
    <w:p w14:paraId="4587464C">
      <w:pPr>
        <w:pageBreakBefore w:val="0"/>
        <w:kinsoku/>
        <w:wordWrap w:val="0"/>
        <w:bidi w:val="0"/>
        <w:outlineLvl w:val="9"/>
        <w:rPr>
          <w:rFonts w:hint="eastAsia" w:ascii="仿宋" w:hAnsi="仿宋" w:eastAsia="仿宋" w:cs="仿宋"/>
          <w:b/>
          <w:color w:val="auto"/>
          <w:spacing w:val="0"/>
          <w:sz w:val="28"/>
          <w:szCs w:val="28"/>
          <w:highlight w:val="none"/>
        </w:rPr>
      </w:pPr>
    </w:p>
    <w:p w14:paraId="307B8181">
      <w:pPr>
        <w:spacing w:line="0" w:lineRule="atLeast"/>
        <w:jc w:val="center"/>
        <w:rPr>
          <w:rFonts w:hint="eastAsia" w:ascii="仿宋" w:hAnsi="仿宋" w:eastAsia="仿宋" w:cs="仿宋"/>
          <w:b/>
          <w:color w:val="000000"/>
          <w:sz w:val="28"/>
          <w:szCs w:val="28"/>
          <w:highlight w:val="none"/>
        </w:rPr>
      </w:pPr>
      <w:r>
        <w:rPr>
          <w:rFonts w:hint="eastAsia" w:ascii="仿宋" w:hAnsi="仿宋" w:eastAsia="仿宋" w:cs="仿宋"/>
          <w:b/>
          <w:color w:val="auto"/>
          <w:spacing w:val="0"/>
          <w:sz w:val="28"/>
          <w:szCs w:val="28"/>
          <w:highlight w:val="none"/>
        </w:rPr>
        <w:br w:type="page"/>
      </w:r>
      <w:r>
        <w:rPr>
          <w:rFonts w:hint="eastAsia" w:ascii="仿宋" w:hAnsi="仿宋" w:eastAsia="仿宋" w:cs="仿宋"/>
          <w:b/>
          <w:color w:val="000000"/>
          <w:sz w:val="28"/>
          <w:szCs w:val="28"/>
          <w:highlight w:val="none"/>
          <w:lang w:val="en-US" w:eastAsia="zh-CN"/>
        </w:rPr>
        <w:t>（三）</w:t>
      </w:r>
      <w:r>
        <w:rPr>
          <w:rFonts w:hint="eastAsia" w:ascii="仿宋" w:hAnsi="仿宋" w:eastAsia="仿宋" w:cs="仿宋"/>
          <w:b/>
          <w:color w:val="000000"/>
          <w:sz w:val="28"/>
          <w:szCs w:val="28"/>
          <w:highlight w:val="none"/>
        </w:rPr>
        <w:t>谈判保证金</w:t>
      </w:r>
    </w:p>
    <w:p w14:paraId="0B22999E">
      <w:pPr>
        <w:pStyle w:val="22"/>
        <w:rPr>
          <w:rFonts w:hint="eastAsia" w:ascii="仿宋" w:hAnsi="仿宋" w:eastAsia="仿宋" w:cs="仿宋"/>
          <w:color w:val="000000"/>
          <w:sz w:val="21"/>
          <w:szCs w:val="21"/>
          <w:highlight w:val="none"/>
        </w:rPr>
      </w:pPr>
    </w:p>
    <w:p w14:paraId="77B76476">
      <w:pPr>
        <w:pStyle w:val="22"/>
        <w:ind w:firstLine="420" w:firstLineChars="200"/>
        <w:jc w:val="left"/>
        <w:rPr>
          <w:rFonts w:hint="eastAsia" w:ascii="仿宋" w:hAnsi="仿宋" w:eastAsia="仿宋" w:cs="仿宋"/>
          <w:b w:val="0"/>
          <w:bCs w:val="0"/>
          <w:color w:val="000000"/>
          <w:sz w:val="21"/>
          <w:szCs w:val="21"/>
          <w:highlight w:val="none"/>
        </w:rPr>
      </w:pPr>
    </w:p>
    <w:p w14:paraId="6CAB7B69">
      <w:pPr>
        <w:pStyle w:val="22"/>
        <w:ind w:firstLine="420" w:firstLineChars="200"/>
        <w:jc w:val="left"/>
        <w:rPr>
          <w:rFonts w:hint="eastAsia" w:ascii="仿宋" w:hAnsi="仿宋" w:eastAsia="仿宋" w:cs="仿宋"/>
          <w:b w:val="0"/>
          <w:bCs w:val="0"/>
          <w:color w:val="000000"/>
          <w:sz w:val="21"/>
          <w:szCs w:val="21"/>
          <w:highlight w:val="none"/>
          <w:lang w:eastAsia="zh-CN"/>
        </w:rPr>
      </w:pPr>
      <w:r>
        <w:rPr>
          <w:rFonts w:hint="eastAsia" w:ascii="仿宋" w:hAnsi="仿宋" w:eastAsia="仿宋" w:cs="仿宋"/>
          <w:b w:val="0"/>
          <w:bCs w:val="0"/>
          <w:color w:val="000000"/>
          <w:sz w:val="21"/>
          <w:szCs w:val="21"/>
          <w:highlight w:val="none"/>
        </w:rPr>
        <w:t>若本项目要求提交</w:t>
      </w:r>
      <w:r>
        <w:rPr>
          <w:rFonts w:hint="eastAsia" w:ascii="仿宋" w:hAnsi="仿宋" w:eastAsia="仿宋" w:cs="仿宋"/>
          <w:b w:val="0"/>
          <w:bCs w:val="0"/>
          <w:color w:val="000000"/>
          <w:sz w:val="21"/>
          <w:szCs w:val="21"/>
          <w:highlight w:val="none"/>
          <w:lang w:eastAsia="zh-CN"/>
        </w:rPr>
        <w:t>谈判</w:t>
      </w:r>
      <w:r>
        <w:rPr>
          <w:rFonts w:hint="eastAsia" w:ascii="仿宋" w:hAnsi="仿宋" w:eastAsia="仿宋" w:cs="仿宋"/>
          <w:b w:val="0"/>
          <w:bCs w:val="0"/>
          <w:color w:val="000000"/>
          <w:sz w:val="21"/>
          <w:szCs w:val="21"/>
          <w:highlight w:val="none"/>
        </w:rPr>
        <w:t>保证金，则</w:t>
      </w:r>
      <w:r>
        <w:rPr>
          <w:rFonts w:hint="eastAsia" w:ascii="仿宋" w:hAnsi="仿宋" w:eastAsia="仿宋" w:cs="仿宋"/>
          <w:b w:val="0"/>
          <w:bCs w:val="0"/>
          <w:color w:val="000000"/>
          <w:sz w:val="21"/>
          <w:szCs w:val="21"/>
          <w:highlight w:val="none"/>
          <w:lang w:eastAsia="zh-CN"/>
        </w:rPr>
        <w:t>供应商</w:t>
      </w:r>
      <w:r>
        <w:rPr>
          <w:rFonts w:hint="eastAsia" w:ascii="仿宋" w:hAnsi="仿宋" w:eastAsia="仿宋" w:cs="仿宋"/>
          <w:b w:val="0"/>
          <w:bCs w:val="0"/>
          <w:color w:val="000000"/>
          <w:sz w:val="21"/>
          <w:szCs w:val="21"/>
          <w:highlight w:val="none"/>
        </w:rPr>
        <w:t>须在此提供</w:t>
      </w:r>
      <w:r>
        <w:rPr>
          <w:rFonts w:hint="eastAsia" w:ascii="仿宋" w:hAnsi="仿宋" w:eastAsia="仿宋" w:cs="仿宋"/>
          <w:b w:val="0"/>
          <w:bCs w:val="0"/>
          <w:color w:val="000000"/>
          <w:sz w:val="21"/>
          <w:szCs w:val="21"/>
          <w:highlight w:val="none"/>
          <w:lang w:val="en-US" w:eastAsia="zh-CN"/>
        </w:rPr>
        <w:t>交纳</w:t>
      </w:r>
      <w:r>
        <w:rPr>
          <w:rFonts w:hint="eastAsia" w:ascii="仿宋" w:hAnsi="仿宋" w:eastAsia="仿宋" w:cs="仿宋"/>
          <w:b w:val="0"/>
          <w:bCs w:val="0"/>
          <w:color w:val="000000"/>
          <w:sz w:val="21"/>
          <w:szCs w:val="21"/>
          <w:highlight w:val="none"/>
          <w:lang w:eastAsia="zh-CN"/>
        </w:rPr>
        <w:t>谈判</w:t>
      </w:r>
      <w:r>
        <w:rPr>
          <w:rFonts w:hint="eastAsia" w:ascii="仿宋" w:hAnsi="仿宋" w:eastAsia="仿宋" w:cs="仿宋"/>
          <w:b w:val="0"/>
          <w:bCs w:val="0"/>
          <w:color w:val="000000"/>
          <w:sz w:val="21"/>
          <w:szCs w:val="21"/>
          <w:highlight w:val="none"/>
        </w:rPr>
        <w:t>保证金凭证，保证金应从其</w:t>
      </w:r>
      <w:r>
        <w:rPr>
          <w:rFonts w:hint="eastAsia" w:ascii="仿宋" w:hAnsi="仿宋" w:eastAsia="仿宋" w:cs="仿宋"/>
          <w:b w:val="0"/>
          <w:bCs w:val="0"/>
          <w:color w:val="000000"/>
          <w:sz w:val="21"/>
          <w:szCs w:val="21"/>
          <w:highlight w:val="none"/>
          <w:lang w:eastAsia="zh-CN"/>
        </w:rPr>
        <w:t>单位</w:t>
      </w:r>
      <w:r>
        <w:rPr>
          <w:rFonts w:hint="eastAsia" w:ascii="仿宋" w:hAnsi="仿宋" w:eastAsia="仿宋" w:cs="仿宋"/>
          <w:b/>
          <w:bCs/>
          <w:color w:val="000000"/>
          <w:sz w:val="21"/>
          <w:szCs w:val="21"/>
          <w:highlight w:val="none"/>
          <w:lang w:val="en-US" w:eastAsia="zh-CN"/>
        </w:rPr>
        <w:t>基本</w:t>
      </w:r>
      <w:r>
        <w:rPr>
          <w:rFonts w:hint="eastAsia" w:ascii="仿宋" w:hAnsi="仿宋" w:eastAsia="仿宋" w:cs="仿宋"/>
          <w:b/>
          <w:bCs/>
          <w:color w:val="000000"/>
          <w:sz w:val="21"/>
          <w:szCs w:val="21"/>
          <w:highlight w:val="none"/>
        </w:rPr>
        <w:t>账户</w:t>
      </w:r>
      <w:r>
        <w:rPr>
          <w:rFonts w:hint="eastAsia" w:ascii="仿宋" w:hAnsi="仿宋" w:eastAsia="仿宋" w:cs="仿宋"/>
          <w:b w:val="0"/>
          <w:bCs w:val="0"/>
          <w:color w:val="000000"/>
          <w:sz w:val="21"/>
          <w:szCs w:val="21"/>
          <w:highlight w:val="none"/>
        </w:rPr>
        <w:t>转出</w:t>
      </w:r>
      <w:r>
        <w:rPr>
          <w:rFonts w:hint="eastAsia" w:ascii="仿宋" w:hAnsi="仿宋" w:eastAsia="仿宋" w:cs="仿宋"/>
          <w:b w:val="0"/>
          <w:bCs w:val="0"/>
          <w:color w:val="000000"/>
          <w:sz w:val="21"/>
          <w:szCs w:val="21"/>
          <w:highlight w:val="none"/>
          <w:lang w:eastAsia="zh-CN"/>
        </w:rPr>
        <w:t>。</w:t>
      </w:r>
    </w:p>
    <w:p w14:paraId="5DD9B4F5">
      <w:pPr>
        <w:pStyle w:val="22"/>
        <w:ind w:firstLine="420" w:firstLineChars="200"/>
        <w:jc w:val="left"/>
        <w:rPr>
          <w:rFonts w:hint="eastAsia" w:ascii="仿宋" w:hAnsi="仿宋" w:eastAsia="仿宋" w:cs="仿宋"/>
          <w:b w:val="0"/>
          <w:bCs w:val="0"/>
          <w:color w:val="000000"/>
          <w:sz w:val="21"/>
          <w:szCs w:val="21"/>
          <w:highlight w:val="none"/>
          <w:lang w:eastAsia="zh-CN"/>
        </w:rPr>
      </w:pPr>
      <w:r>
        <w:rPr>
          <w:rFonts w:hint="eastAsia" w:ascii="仿宋" w:hAnsi="仿宋" w:eastAsia="仿宋" w:cs="仿宋"/>
          <w:b w:val="0"/>
          <w:bCs w:val="0"/>
          <w:color w:val="000000"/>
          <w:sz w:val="21"/>
          <w:szCs w:val="21"/>
          <w:highlight w:val="none"/>
          <w:lang w:val="en-US" w:eastAsia="zh-CN"/>
        </w:rPr>
        <w:t>应</w:t>
      </w:r>
      <w:r>
        <w:rPr>
          <w:rFonts w:hint="eastAsia" w:ascii="仿宋" w:hAnsi="仿宋" w:eastAsia="仿宋" w:cs="仿宋"/>
          <w:b w:val="0"/>
          <w:bCs w:val="0"/>
          <w:color w:val="000000"/>
          <w:sz w:val="21"/>
          <w:szCs w:val="21"/>
          <w:highlight w:val="none"/>
        </w:rPr>
        <w:t>附</w:t>
      </w:r>
      <w:r>
        <w:rPr>
          <w:rFonts w:hint="eastAsia" w:ascii="仿宋" w:hAnsi="仿宋" w:eastAsia="仿宋" w:cs="仿宋"/>
          <w:b w:val="0"/>
          <w:bCs w:val="0"/>
          <w:color w:val="000000"/>
          <w:sz w:val="21"/>
          <w:szCs w:val="21"/>
          <w:highlight w:val="none"/>
          <w:lang w:eastAsia="zh-CN"/>
        </w:rPr>
        <w:t>：</w:t>
      </w:r>
    </w:p>
    <w:p w14:paraId="7ADC0FD1">
      <w:pPr>
        <w:pStyle w:val="22"/>
        <w:ind w:firstLine="422" w:firstLineChars="200"/>
        <w:jc w:val="left"/>
        <w:rPr>
          <w:rFonts w:hint="eastAsia" w:ascii="仿宋" w:hAnsi="仿宋" w:eastAsia="仿宋" w:cs="仿宋"/>
          <w:b/>
          <w:bCs/>
          <w:color w:val="000000"/>
          <w:sz w:val="21"/>
          <w:szCs w:val="21"/>
          <w:highlight w:val="none"/>
          <w:lang w:eastAsia="zh-CN"/>
        </w:rPr>
      </w:pPr>
      <w:r>
        <w:rPr>
          <w:rFonts w:hint="eastAsia" w:ascii="仿宋" w:hAnsi="仿宋" w:eastAsia="仿宋" w:cs="仿宋"/>
          <w:b/>
          <w:bCs/>
          <w:color w:val="000000"/>
          <w:sz w:val="21"/>
          <w:szCs w:val="21"/>
          <w:highlight w:val="none"/>
          <w:lang w:val="en-US" w:eastAsia="zh-CN"/>
        </w:rPr>
        <w:t>1.电汇、</w:t>
      </w:r>
      <w:r>
        <w:rPr>
          <w:rFonts w:hint="eastAsia" w:ascii="仿宋" w:hAnsi="仿宋" w:eastAsia="仿宋" w:cs="仿宋"/>
          <w:b/>
          <w:bCs/>
          <w:color w:val="000000"/>
          <w:sz w:val="21"/>
          <w:szCs w:val="21"/>
          <w:highlight w:val="none"/>
        </w:rPr>
        <w:t>转账凭证</w:t>
      </w:r>
    </w:p>
    <w:p w14:paraId="476DD4CE">
      <w:pPr>
        <w:pStyle w:val="22"/>
        <w:ind w:firstLine="422" w:firstLineChars="200"/>
        <w:jc w:val="left"/>
        <w:rPr>
          <w:rFonts w:hint="eastAsia" w:ascii="仿宋" w:hAnsi="仿宋" w:eastAsia="仿宋" w:cs="仿宋"/>
          <w:b w:val="0"/>
          <w:bCs w:val="0"/>
          <w:color w:val="000000"/>
          <w:sz w:val="21"/>
          <w:szCs w:val="21"/>
          <w:highlight w:val="none"/>
          <w:lang w:eastAsia="zh-CN"/>
        </w:rPr>
      </w:pPr>
      <w:r>
        <w:rPr>
          <w:rFonts w:hint="eastAsia" w:ascii="仿宋" w:hAnsi="仿宋" w:eastAsia="仿宋" w:cs="仿宋"/>
          <w:b/>
          <w:bCs/>
          <w:color w:val="000000"/>
          <w:sz w:val="21"/>
          <w:szCs w:val="21"/>
          <w:highlight w:val="none"/>
          <w:lang w:val="en-US" w:eastAsia="zh-CN"/>
        </w:rPr>
        <w:t>2.开户许可证或基本账户开户信息证明资料</w:t>
      </w:r>
      <w:r>
        <w:rPr>
          <w:rFonts w:hint="eastAsia" w:ascii="仿宋" w:hAnsi="仿宋" w:eastAsia="仿宋" w:cs="仿宋"/>
          <w:b w:val="0"/>
          <w:bCs w:val="0"/>
          <w:color w:val="000000"/>
          <w:sz w:val="21"/>
          <w:szCs w:val="21"/>
          <w:highlight w:val="none"/>
          <w:lang w:eastAsia="zh-CN"/>
        </w:rPr>
        <w:t>。</w:t>
      </w:r>
    </w:p>
    <w:p w14:paraId="5D64E0F6">
      <w:pPr>
        <w:pStyle w:val="22"/>
        <w:ind w:firstLine="420" w:firstLineChars="200"/>
        <w:jc w:val="left"/>
        <w:rPr>
          <w:rFonts w:hint="eastAsia" w:ascii="仿宋" w:hAnsi="仿宋" w:eastAsia="仿宋" w:cs="仿宋"/>
          <w:b w:val="0"/>
          <w:bCs w:val="0"/>
          <w:color w:val="000000"/>
          <w:sz w:val="21"/>
          <w:szCs w:val="21"/>
          <w:highlight w:val="none"/>
        </w:rPr>
      </w:pPr>
    </w:p>
    <w:p w14:paraId="4C319C20">
      <w:pPr>
        <w:pStyle w:val="22"/>
        <w:ind w:firstLine="420" w:firstLineChars="200"/>
        <w:jc w:val="left"/>
        <w:rPr>
          <w:rFonts w:hint="eastAsia" w:ascii="仿宋" w:hAnsi="仿宋" w:eastAsia="仿宋" w:cs="仿宋"/>
          <w:b w:val="0"/>
          <w:bCs w:val="0"/>
          <w:color w:val="000000"/>
          <w:sz w:val="21"/>
          <w:szCs w:val="21"/>
          <w:highlight w:val="none"/>
        </w:rPr>
      </w:pPr>
    </w:p>
    <w:p w14:paraId="227A95AD">
      <w:pPr>
        <w:pStyle w:val="22"/>
        <w:ind w:firstLine="420" w:firstLineChars="200"/>
        <w:jc w:val="left"/>
        <w:rPr>
          <w:rFonts w:hint="eastAsia" w:ascii="仿宋" w:hAnsi="仿宋" w:eastAsia="仿宋" w:cs="仿宋"/>
          <w:b w:val="0"/>
          <w:bCs w:val="0"/>
          <w:color w:val="000000"/>
          <w:sz w:val="21"/>
          <w:szCs w:val="21"/>
          <w:highlight w:val="none"/>
        </w:rPr>
      </w:pPr>
    </w:p>
    <w:p w14:paraId="459BE64D">
      <w:pPr>
        <w:pStyle w:val="22"/>
        <w:ind w:firstLine="420" w:firstLineChars="200"/>
        <w:jc w:val="left"/>
        <w:rPr>
          <w:rFonts w:hint="eastAsia" w:ascii="仿宋" w:hAnsi="仿宋" w:eastAsia="仿宋" w:cs="仿宋"/>
          <w:b w:val="0"/>
          <w:bCs w:val="0"/>
          <w:color w:val="000000"/>
          <w:sz w:val="21"/>
          <w:szCs w:val="21"/>
          <w:highlight w:val="none"/>
        </w:rPr>
      </w:pPr>
    </w:p>
    <w:p w14:paraId="1BCDBE2B">
      <w:pPr>
        <w:pStyle w:val="22"/>
        <w:ind w:firstLine="420" w:firstLineChars="200"/>
        <w:jc w:val="left"/>
        <w:rPr>
          <w:rFonts w:hint="eastAsia" w:ascii="仿宋" w:hAnsi="仿宋" w:eastAsia="仿宋" w:cs="仿宋"/>
          <w:b w:val="0"/>
          <w:bCs w:val="0"/>
          <w:color w:val="000000"/>
          <w:sz w:val="21"/>
          <w:szCs w:val="21"/>
          <w:highlight w:val="none"/>
          <w:lang w:eastAsia="zh-CN"/>
        </w:rPr>
      </w:pPr>
      <w:r>
        <w:rPr>
          <w:rFonts w:hint="eastAsia" w:ascii="仿宋" w:hAnsi="仿宋" w:eastAsia="仿宋" w:cs="仿宋"/>
          <w:b w:val="0"/>
          <w:bCs w:val="0"/>
          <w:color w:val="000000"/>
          <w:sz w:val="21"/>
          <w:szCs w:val="21"/>
          <w:highlight w:val="none"/>
        </w:rPr>
        <w:t>若本项目</w:t>
      </w:r>
      <w:r>
        <w:rPr>
          <w:rFonts w:hint="eastAsia" w:ascii="仿宋" w:hAnsi="仿宋" w:eastAsia="仿宋" w:cs="仿宋"/>
          <w:b w:val="0"/>
          <w:bCs w:val="0"/>
          <w:color w:val="000000"/>
          <w:sz w:val="21"/>
          <w:szCs w:val="21"/>
          <w:highlight w:val="none"/>
          <w:lang w:val="en-US" w:eastAsia="zh-CN"/>
        </w:rPr>
        <w:t>不</w:t>
      </w:r>
      <w:r>
        <w:rPr>
          <w:rFonts w:hint="eastAsia" w:ascii="仿宋" w:hAnsi="仿宋" w:eastAsia="仿宋" w:cs="仿宋"/>
          <w:b w:val="0"/>
          <w:bCs w:val="0"/>
          <w:color w:val="000000"/>
          <w:sz w:val="21"/>
          <w:szCs w:val="21"/>
          <w:highlight w:val="none"/>
        </w:rPr>
        <w:t>要求提交</w:t>
      </w:r>
      <w:r>
        <w:rPr>
          <w:rFonts w:hint="eastAsia" w:ascii="仿宋" w:hAnsi="仿宋" w:eastAsia="仿宋" w:cs="仿宋"/>
          <w:b w:val="0"/>
          <w:bCs w:val="0"/>
          <w:color w:val="000000"/>
          <w:sz w:val="21"/>
          <w:szCs w:val="21"/>
          <w:highlight w:val="none"/>
          <w:lang w:eastAsia="zh-CN"/>
        </w:rPr>
        <w:t>谈判</w:t>
      </w:r>
      <w:r>
        <w:rPr>
          <w:rFonts w:hint="eastAsia" w:ascii="仿宋" w:hAnsi="仿宋" w:eastAsia="仿宋" w:cs="仿宋"/>
          <w:b w:val="0"/>
          <w:bCs w:val="0"/>
          <w:color w:val="000000"/>
          <w:sz w:val="21"/>
          <w:szCs w:val="21"/>
          <w:highlight w:val="none"/>
        </w:rPr>
        <w:t>保证金，则</w:t>
      </w:r>
      <w:r>
        <w:rPr>
          <w:rFonts w:hint="eastAsia" w:ascii="仿宋" w:hAnsi="仿宋" w:eastAsia="仿宋" w:cs="仿宋"/>
          <w:b w:val="0"/>
          <w:bCs w:val="0"/>
          <w:color w:val="000000"/>
          <w:sz w:val="21"/>
          <w:szCs w:val="21"/>
          <w:highlight w:val="none"/>
          <w:lang w:eastAsia="zh-CN"/>
        </w:rPr>
        <w:t>供应商</w:t>
      </w:r>
      <w:r>
        <w:rPr>
          <w:rFonts w:hint="eastAsia" w:ascii="仿宋" w:hAnsi="仿宋" w:eastAsia="仿宋" w:cs="仿宋"/>
          <w:b w:val="0"/>
          <w:bCs w:val="0"/>
          <w:color w:val="000000"/>
          <w:sz w:val="21"/>
          <w:szCs w:val="21"/>
          <w:highlight w:val="none"/>
          <w:lang w:val="en-US" w:eastAsia="zh-CN"/>
        </w:rPr>
        <w:t>无</w:t>
      </w:r>
      <w:r>
        <w:rPr>
          <w:rFonts w:hint="eastAsia" w:ascii="仿宋" w:hAnsi="仿宋" w:eastAsia="仿宋" w:cs="仿宋"/>
          <w:b w:val="0"/>
          <w:bCs w:val="0"/>
          <w:color w:val="000000"/>
          <w:sz w:val="21"/>
          <w:szCs w:val="21"/>
          <w:highlight w:val="none"/>
        </w:rPr>
        <w:t>须在此提供</w:t>
      </w:r>
      <w:r>
        <w:rPr>
          <w:rFonts w:hint="eastAsia" w:ascii="仿宋" w:hAnsi="仿宋" w:eastAsia="仿宋" w:cs="仿宋"/>
          <w:b w:val="0"/>
          <w:bCs w:val="0"/>
          <w:color w:val="000000"/>
          <w:sz w:val="21"/>
          <w:szCs w:val="21"/>
          <w:highlight w:val="none"/>
          <w:lang w:val="en-US" w:eastAsia="zh-CN"/>
        </w:rPr>
        <w:t>凭证。</w:t>
      </w:r>
    </w:p>
    <w:p w14:paraId="5C6AD379">
      <w:pPr>
        <w:pageBreakBefore w:val="0"/>
        <w:kinsoku/>
        <w:wordWrap w:val="0"/>
        <w:bidi w:val="0"/>
        <w:outlineLvl w:val="9"/>
        <w:rPr>
          <w:rFonts w:hint="eastAsia" w:ascii="仿宋" w:hAnsi="仿宋" w:eastAsia="仿宋" w:cs="仿宋"/>
          <w:b/>
          <w:color w:val="auto"/>
          <w:spacing w:val="0"/>
          <w:sz w:val="28"/>
          <w:szCs w:val="28"/>
          <w:highlight w:val="none"/>
        </w:rPr>
      </w:pPr>
    </w:p>
    <w:p w14:paraId="75F355E8">
      <w:pPr>
        <w:pageBreakBefore w:val="0"/>
        <w:kinsoku/>
        <w:wordWrap w:val="0"/>
        <w:bidi w:val="0"/>
        <w:outlineLvl w:val="9"/>
        <w:rPr>
          <w:rFonts w:hint="eastAsia" w:ascii="仿宋" w:hAnsi="仿宋" w:eastAsia="仿宋" w:cs="仿宋"/>
          <w:b/>
          <w:color w:val="auto"/>
          <w:spacing w:val="0"/>
          <w:sz w:val="28"/>
          <w:szCs w:val="28"/>
          <w:highlight w:val="none"/>
        </w:rPr>
      </w:pPr>
    </w:p>
    <w:p w14:paraId="335B1E87">
      <w:pPr>
        <w:rPr>
          <w:rFonts w:hint="eastAsia" w:ascii="仿宋" w:hAnsi="仿宋" w:eastAsia="仿宋" w:cs="仿宋"/>
        </w:rPr>
      </w:pPr>
    </w:p>
    <w:p w14:paraId="63C9EEEB"/>
    <w:p w14:paraId="1C2526CF"/>
    <w:p w14:paraId="06EE369F"/>
    <w:p w14:paraId="6B1D53EE"/>
    <w:p w14:paraId="520A1996"/>
    <w:p w14:paraId="082F1B32"/>
    <w:p w14:paraId="5C9CF0C3"/>
    <w:p w14:paraId="0BF89059"/>
    <w:p w14:paraId="17F17B42"/>
    <w:sectPr>
      <w:headerReference r:id="rId8" w:type="default"/>
      <w:footerReference r:id="rId9" w:type="default"/>
      <w:pgSz w:w="11906" w:h="16838"/>
      <w:pgMar w:top="1417" w:right="1587" w:bottom="1417" w:left="1587" w:header="851" w:footer="992" w:gutter="0"/>
      <w:pgBorders>
        <w:top w:val="none" w:sz="0" w:space="0"/>
        <w:left w:val="none" w:sz="0" w:space="0"/>
        <w:bottom w:val="none" w:sz="0" w:space="0"/>
        <w:right w:val="none" w:sz="0" w:space="0"/>
      </w:pgBorders>
      <w:pgNumType w:fmt="decimal"/>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ngLiU">
    <w:altName w:val="Courier New"/>
    <w:panose1 w:val="02020509000000000000"/>
    <w:charset w:val="00"/>
    <w:family w:val="auto"/>
    <w:pitch w:val="default"/>
    <w:sig w:usb0="00000000" w:usb1="00000000" w:usb2="00000016" w:usb3="00000000" w:csb0="00000000" w:csb1="00000000"/>
  </w:font>
  <w:font w:name="Wingdings 2">
    <w:altName w:val="Wingdings"/>
    <w:panose1 w:val="05020102010507070707"/>
    <w:charset w:val="02"/>
    <w:family w:val="auto"/>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19F05">
    <w:pPr>
      <w:pStyle w:val="7"/>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0A0370">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80A0370">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D7605">
    <w:pPr>
      <w:pStyle w:val="7"/>
      <w:framePr w:wrap="around" w:vAnchor="text" w:hAnchor="margin" w:xAlign="center" w:y="1"/>
      <w:rPr>
        <w:rStyle w:val="14"/>
      </w:rPr>
    </w:pPr>
    <w:r>
      <w:fldChar w:fldCharType="begin"/>
    </w:r>
    <w:r>
      <w:rPr>
        <w:rStyle w:val="14"/>
      </w:rPr>
      <w:instrText xml:space="preserve">PAGE  </w:instrText>
    </w:r>
    <w:r>
      <w:fldChar w:fldCharType="separate"/>
    </w:r>
    <w:r>
      <w:fldChar w:fldCharType="end"/>
    </w:r>
  </w:p>
  <w:p w14:paraId="46AF631E">
    <w:pPr>
      <w:pStyle w:val="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C2313">
    <w:pPr>
      <w:pStyle w:val="7"/>
      <w:ind w:left="480"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44544A">
                          <w:pPr>
                            <w:pStyle w:val="7"/>
                            <w:ind w:left="0" w:leftChars="0" w:firstLine="0" w:firstLineChars="0"/>
                            <w:jc w:val="both"/>
                            <w:rPr>
                              <w:rFonts w:hint="eastAsia" w:eastAsia="微软雅黑"/>
                            </w:rPr>
                          </w:pPr>
                          <w:r>
                            <w:rPr>
                              <w:rFonts w:hint="eastAsia"/>
                            </w:rPr>
                            <w:fldChar w:fldCharType="begin"/>
                          </w:r>
                          <w:r>
                            <w:rPr>
                              <w:rFonts w:hint="eastAsia"/>
                            </w:rPr>
                            <w:instrText xml:space="preserve"> PAGE  \* MERGEFORMAT </w:instrText>
                          </w:r>
                          <w:r>
                            <w:rPr>
                              <w:rFonts w:hint="eastAsia"/>
                            </w:rPr>
                            <w:fldChar w:fldCharType="separate"/>
                          </w:r>
                          <w:r>
                            <w:t>- 1 -</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2744544A">
                    <w:pPr>
                      <w:pStyle w:val="7"/>
                      <w:ind w:left="0" w:leftChars="0" w:firstLine="0" w:firstLineChars="0"/>
                      <w:jc w:val="both"/>
                      <w:rPr>
                        <w:rFonts w:hint="eastAsia" w:eastAsia="微软雅黑"/>
                      </w:rPr>
                    </w:pPr>
                    <w:r>
                      <w:rPr>
                        <w:rFonts w:hint="eastAsia"/>
                      </w:rPr>
                      <w:fldChar w:fldCharType="begin"/>
                    </w:r>
                    <w:r>
                      <w:rPr>
                        <w:rFonts w:hint="eastAsia"/>
                      </w:rPr>
                      <w:instrText xml:space="preserve"> PAGE  \* MERGEFORMAT </w:instrText>
                    </w:r>
                    <w:r>
                      <w:rPr>
                        <w:rFonts w:hint="eastAsia"/>
                      </w:rPr>
                      <w:fldChar w:fldCharType="separate"/>
                    </w:r>
                    <w:r>
                      <w:t>- 1 -</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7C36D">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BF72B0">
                          <w:pPr>
                            <w:pStyle w:val="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2BF72B0">
                    <w:pPr>
                      <w:pStyle w:val="7"/>
                    </w:pPr>
                    <w:r>
                      <w:fldChar w:fldCharType="begin"/>
                    </w:r>
                    <w:r>
                      <w:instrText xml:space="preserve"> PAGE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B5918">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F3360">
    <w:pPr>
      <w:pStyle w:val="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0C864">
    <w:pPr>
      <w:pStyle w:val="8"/>
      <w:pBdr>
        <w:bottom w:val="none" w:color="auto" w:sz="0" w:space="1"/>
      </w:pBdr>
      <w:ind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3E14F5"/>
    <w:multiLevelType w:val="singleLevel"/>
    <w:tmpl w:val="803E14F5"/>
    <w:lvl w:ilvl="0" w:tentative="0">
      <w:start w:val="9"/>
      <w:numFmt w:val="decimal"/>
      <w:lvlText w:val="%1."/>
      <w:lvlJc w:val="left"/>
      <w:pPr>
        <w:tabs>
          <w:tab w:val="left" w:pos="312"/>
        </w:tabs>
      </w:pPr>
    </w:lvl>
  </w:abstractNum>
  <w:abstractNum w:abstractNumId="1">
    <w:nsid w:val="93FC10F3"/>
    <w:multiLevelType w:val="singleLevel"/>
    <w:tmpl w:val="93FC10F3"/>
    <w:lvl w:ilvl="0" w:tentative="0">
      <w:start w:val="3"/>
      <w:numFmt w:val="chineseCounting"/>
      <w:suff w:val="space"/>
      <w:lvlText w:val="第%1章"/>
      <w:lvlJc w:val="left"/>
      <w:rPr>
        <w:rFonts w:hint="eastAsia"/>
      </w:rPr>
    </w:lvl>
  </w:abstractNum>
  <w:abstractNum w:abstractNumId="2">
    <w:nsid w:val="C31B2B28"/>
    <w:multiLevelType w:val="singleLevel"/>
    <w:tmpl w:val="C31B2B28"/>
    <w:lvl w:ilvl="0" w:tentative="0">
      <w:start w:val="1"/>
      <w:numFmt w:val="chineseCounting"/>
      <w:suff w:val="nothing"/>
      <w:lvlText w:val="%1、"/>
      <w:lvlJc w:val="left"/>
      <w:rPr>
        <w:rFonts w:hint="eastAsia"/>
      </w:rPr>
    </w:lvl>
  </w:abstractNum>
  <w:abstractNum w:abstractNumId="3">
    <w:nsid w:val="5A0B4521"/>
    <w:multiLevelType w:val="singleLevel"/>
    <w:tmpl w:val="5A0B4521"/>
    <w:lvl w:ilvl="0" w:tentative="0">
      <w:start w:val="2"/>
      <w:numFmt w:val="decimal"/>
      <w:lvlText w:val="%1."/>
      <w:lvlJc w:val="left"/>
      <w:pPr>
        <w:tabs>
          <w:tab w:val="left" w:pos="312"/>
        </w:tabs>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5A4BFD"/>
    <w:rsid w:val="09FF7145"/>
    <w:rsid w:val="54D31FC9"/>
    <w:rsid w:val="685A4BFD"/>
    <w:rsid w:val="78C80E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21"/>
    <w:qFormat/>
    <w:uiPriority w:val="9"/>
    <w:pPr>
      <w:keepNext/>
      <w:keepLines/>
      <w:widowControl w:val="0"/>
      <w:spacing w:before="340" w:after="330" w:line="578" w:lineRule="auto"/>
      <w:jc w:val="both"/>
      <w:outlineLvl w:val="0"/>
    </w:pPr>
    <w:rPr>
      <w:rFonts w:ascii="Calibri" w:hAnsi="Calibri" w:eastAsia="宋体" w:cs="Times New Roman"/>
      <w:b/>
      <w:bCs/>
      <w:kern w:val="44"/>
      <w:sz w:val="44"/>
      <w:szCs w:val="44"/>
      <w:lang w:val="en-US" w:eastAsia="zh-CN" w:bidi="ar-SA"/>
    </w:rPr>
  </w:style>
  <w:style w:type="paragraph" w:styleId="4">
    <w:name w:val="heading 2"/>
    <w:basedOn w:val="1"/>
    <w:next w:val="1"/>
    <w:qFormat/>
    <w:uiPriority w:val="0"/>
    <w:pPr>
      <w:keepNext/>
      <w:keepLines/>
      <w:widowControl w:val="0"/>
      <w:spacing w:before="260" w:after="260" w:line="416" w:lineRule="auto"/>
      <w:jc w:val="both"/>
      <w:outlineLvl w:val="1"/>
    </w:pPr>
    <w:rPr>
      <w:rFonts w:ascii="Arial" w:hAnsi="Arial" w:eastAsia="黑体" w:cs="Times New Roman"/>
      <w:b/>
      <w:bCs/>
      <w:kern w:val="2"/>
      <w:sz w:val="32"/>
      <w:szCs w:val="32"/>
      <w:lang w:val="en-US" w:eastAsia="zh-CN" w:bidi="ar-SA"/>
    </w:rPr>
  </w:style>
  <w:style w:type="paragraph" w:styleId="5">
    <w:name w:val="heading 3"/>
    <w:basedOn w:val="1"/>
    <w:next w:val="1"/>
    <w:qFormat/>
    <w:uiPriority w:val="0"/>
    <w:pPr>
      <w:keepNext/>
      <w:keepLines/>
      <w:widowControl w:val="0"/>
      <w:spacing w:before="260" w:after="260" w:line="416" w:lineRule="auto"/>
      <w:jc w:val="both"/>
      <w:outlineLvl w:val="2"/>
    </w:pPr>
    <w:rPr>
      <w:rFonts w:ascii="Times New Roman" w:hAnsi="Times New Roman" w:eastAsia="宋体" w:cs="Times New Roman"/>
      <w:b/>
      <w:bCs/>
      <w:kern w:val="0"/>
      <w:sz w:val="32"/>
      <w:szCs w:val="32"/>
      <w:lang w:val="en-US" w:eastAsia="zh-CN" w:bidi="ar-SA"/>
    </w:rPr>
  </w:style>
  <w:style w:type="character" w:default="1" w:styleId="13">
    <w:name w:val="Default Paragraph Font"/>
    <w:semiHidden/>
    <w:qFormat/>
    <w:uiPriority w:val="0"/>
  </w:style>
  <w:style w:type="table" w:default="1" w:styleId="11">
    <w:name w:val="Normal Table"/>
    <w:semiHidden/>
    <w:uiPriority w:val="0"/>
    <w:tblPr>
      <w:tblCellMar>
        <w:top w:w="0" w:type="dxa"/>
        <w:left w:w="108" w:type="dxa"/>
        <w:bottom w:w="0" w:type="dxa"/>
        <w:right w:w="108" w:type="dxa"/>
      </w:tblCellMar>
    </w:tblPr>
  </w:style>
  <w:style w:type="paragraph" w:customStyle="1" w:styleId="2">
    <w:name w:val="表格文字"/>
    <w:next w:val="1"/>
    <w:qFormat/>
    <w:uiPriority w:val="0"/>
    <w:pPr>
      <w:spacing w:line="360" w:lineRule="auto"/>
      <w:jc w:val="center"/>
    </w:pPr>
    <w:rPr>
      <w:rFonts w:ascii="Times New Roman" w:hAnsi="Times New Roman" w:eastAsia="宋体" w:cs="Times New Roman"/>
      <w:iCs/>
      <w:kern w:val="2"/>
      <w:sz w:val="21"/>
      <w:szCs w:val="24"/>
      <w:lang w:val="en-US" w:eastAsia="zh-CN" w:bidi="ar-SA"/>
    </w:rPr>
  </w:style>
  <w:style w:type="paragraph" w:styleId="6">
    <w:name w:val="Body Text"/>
    <w:basedOn w:val="1"/>
    <w:qFormat/>
    <w:uiPriority w:val="99"/>
    <w:pPr>
      <w:widowControl w:val="0"/>
      <w:spacing w:after="120"/>
      <w:jc w:val="both"/>
    </w:pPr>
    <w:rPr>
      <w:rFonts w:ascii="Calibri" w:hAnsi="Calibri" w:eastAsia="宋体" w:cs="Times New Roman"/>
      <w:kern w:val="2"/>
      <w:sz w:val="21"/>
      <w:szCs w:val="22"/>
      <w:lang w:val="en-US" w:eastAsia="zh-CN" w:bidi="ar-SA"/>
    </w:rPr>
  </w:style>
  <w:style w:type="paragraph" w:styleId="7">
    <w:name w:val="footer"/>
    <w:basedOn w:val="1"/>
    <w:next w:val="1"/>
    <w:qFormat/>
    <w:uiPriority w:val="99"/>
    <w:pPr>
      <w:widowControl w:val="0"/>
      <w:tabs>
        <w:tab w:val="center" w:pos="4153"/>
        <w:tab w:val="right" w:pos="8306"/>
      </w:tabs>
      <w:snapToGrid w:val="0"/>
      <w:jc w:val="left"/>
    </w:pPr>
    <w:rPr>
      <w:rFonts w:ascii="Calibri" w:hAnsi="Calibri" w:eastAsia="宋体" w:cs="Times New Roman"/>
      <w:kern w:val="0"/>
      <w:sz w:val="18"/>
      <w:szCs w:val="18"/>
      <w:lang w:val="en-US" w:eastAsia="zh-CN" w:bidi="ar-SA"/>
    </w:rPr>
  </w:style>
  <w:style w:type="paragraph" w:styleId="8">
    <w:name w:val="header"/>
    <w:basedOn w:val="1"/>
    <w:qFormat/>
    <w:uiPriority w:val="99"/>
    <w:pPr>
      <w:widowControl w:val="0"/>
      <w:pBdr>
        <w:bottom w:val="single" w:color="auto" w:sz="6" w:space="1"/>
      </w:pBdr>
      <w:tabs>
        <w:tab w:val="center" w:pos="4153"/>
        <w:tab w:val="right" w:pos="8306"/>
      </w:tabs>
      <w:snapToGrid w:val="0"/>
      <w:jc w:val="center"/>
    </w:pPr>
    <w:rPr>
      <w:rFonts w:ascii="Calibri" w:hAnsi="Calibri" w:eastAsia="宋体" w:cs="Times New Roman"/>
      <w:kern w:val="0"/>
      <w:sz w:val="18"/>
      <w:szCs w:val="18"/>
      <w:lang w:val="en-US" w:eastAsia="zh-CN" w:bidi="ar-SA"/>
    </w:rPr>
  </w:style>
  <w:style w:type="paragraph" w:styleId="9">
    <w:name w:val="toc 1"/>
    <w:basedOn w:val="1"/>
    <w:next w:val="1"/>
    <w:qFormat/>
    <w:uiPriority w:val="0"/>
    <w:pPr>
      <w:widowControl w:val="0"/>
      <w:jc w:val="both"/>
    </w:pPr>
    <w:rPr>
      <w:rFonts w:ascii="Calibri" w:hAnsi="Calibri" w:eastAsia="宋体" w:cs="Times New Roman"/>
      <w:kern w:val="2"/>
      <w:sz w:val="21"/>
      <w:szCs w:val="22"/>
      <w:lang w:val="en-US" w:eastAsia="zh-CN" w:bidi="ar-SA"/>
    </w:rPr>
  </w:style>
  <w:style w:type="paragraph" w:styleId="10">
    <w:name w:val="Normal (Web)"/>
    <w:basedOn w:val="1"/>
    <w:qFormat/>
    <w:uiPriority w:val="0"/>
    <w:pPr>
      <w:widowControl w:val="0"/>
      <w:spacing w:before="100" w:beforeAutospacing="1" w:after="100" w:afterAutospacing="1"/>
      <w:jc w:val="both"/>
    </w:pPr>
    <w:rPr>
      <w:rFonts w:ascii="Calibri" w:hAnsi="Calibri" w:eastAsia="宋体" w:cs="Times New Roman"/>
      <w:kern w:val="2"/>
      <w:sz w:val="21"/>
      <w:szCs w:val="22"/>
      <w:lang w:val="en-US" w:eastAsia="zh-CN" w:bidi="ar-SA"/>
    </w:rPr>
  </w:style>
  <w:style w:type="table" w:styleId="12">
    <w:name w:val="Table Grid"/>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4">
    <w:name w:val="page number"/>
    <w:basedOn w:val="13"/>
    <w:qFormat/>
    <w:uiPriority w:val="0"/>
  </w:style>
  <w:style w:type="paragraph" w:customStyle="1" w:styleId="15">
    <w:name w:val="正文部分"/>
    <w:basedOn w:val="1"/>
    <w:qFormat/>
    <w:uiPriority w:val="99"/>
    <w:pPr>
      <w:adjustRightInd w:val="0"/>
      <w:snapToGrid w:val="0"/>
      <w:spacing w:line="460" w:lineRule="exact"/>
      <w:textAlignment w:val="baseline"/>
    </w:pPr>
    <w:rPr>
      <w:rFonts w:ascii="华文仿宋" w:hAnsi="华文仿宋"/>
      <w:kern w:val="0"/>
      <w:sz w:val="30"/>
      <w:szCs w:val="20"/>
    </w:rPr>
  </w:style>
  <w:style w:type="paragraph" w:customStyle="1" w:styleId="1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
    <w:name w:val="Body Text 3_e6c1021a-c98e-4a81-a083-0a87be4b2ff1"/>
    <w:qFormat/>
    <w:uiPriority w:val="0"/>
    <w:pPr>
      <w:widowControl w:val="0"/>
      <w:jc w:val="both"/>
    </w:pPr>
    <w:rPr>
      <w:rFonts w:ascii="宋体" w:hAnsi="Times New Roman" w:eastAsia="宋体" w:cs="Times New Roman"/>
      <w:kern w:val="0"/>
      <w:sz w:val="24"/>
      <w:szCs w:val="20"/>
      <w:lang w:val="en-US" w:eastAsia="zh-CN" w:bidi="ar-SA"/>
    </w:rPr>
  </w:style>
  <w:style w:type="paragraph" w:customStyle="1" w:styleId="18">
    <w:name w:val="Normal_27_0"/>
    <w:qFormat/>
    <w:uiPriority w:val="99"/>
    <w:pPr>
      <w:spacing w:before="120" w:after="240"/>
      <w:jc w:val="both"/>
    </w:pPr>
    <w:rPr>
      <w:rFonts w:ascii="Calibri" w:hAnsi="Calibri" w:eastAsia="宋体" w:cs="Times New Roman"/>
      <w:sz w:val="22"/>
      <w:szCs w:val="22"/>
      <w:lang w:val="en-US" w:eastAsia="en-US" w:bidi="ar-SA"/>
    </w:rPr>
  </w:style>
  <w:style w:type="paragraph" w:customStyle="1" w:styleId="19">
    <w:name w:val="无间隔1"/>
    <w:qFormat/>
    <w:uiPriority w:val="1"/>
    <w:rPr>
      <w:rFonts w:ascii="宋体" w:hAnsi="宋体" w:eastAsia="宋体" w:cs="宋体"/>
      <w:sz w:val="24"/>
      <w:szCs w:val="24"/>
      <w:lang w:val="en-US" w:eastAsia="zh-CN" w:bidi="ar-SA"/>
    </w:rPr>
  </w:style>
  <w:style w:type="paragraph" w:customStyle="1" w:styleId="20">
    <w:name w:val="标题（2）"/>
    <w:basedOn w:val="1"/>
    <w:qFormat/>
    <w:uiPriority w:val="0"/>
    <w:pPr>
      <w:tabs>
        <w:tab w:val="left" w:pos="5100"/>
      </w:tabs>
      <w:adjustRightInd w:val="0"/>
      <w:snapToGrid w:val="0"/>
      <w:spacing w:line="560" w:lineRule="exact"/>
      <w:ind w:firstLine="562"/>
    </w:pPr>
    <w:rPr>
      <w:rFonts w:ascii="仿宋_GB2312" w:hAnsi="仿宋_GB2312" w:eastAsia="仿宋_GB2312" w:cs="仿宋_GB2312"/>
      <w:b/>
      <w:bCs/>
      <w:sz w:val="28"/>
      <w:szCs w:val="28"/>
    </w:rPr>
  </w:style>
  <w:style w:type="character" w:customStyle="1" w:styleId="21">
    <w:name w:val="标题 1 Char"/>
    <w:link w:val="3"/>
    <w:qFormat/>
    <w:uiPriority w:val="0"/>
    <w:rPr>
      <w:rFonts w:ascii="Calibri" w:hAnsi="Calibri" w:eastAsia="宋体" w:cs="Times New Roman"/>
      <w:b/>
      <w:bCs/>
      <w:kern w:val="44"/>
      <w:sz w:val="44"/>
      <w:szCs w:val="44"/>
      <w:lang w:val="en-US" w:eastAsia="zh-CN" w:bidi="ar-SA"/>
    </w:rPr>
  </w:style>
  <w:style w:type="paragraph" w:customStyle="1" w:styleId="22">
    <w:name w:val="标题前缀"/>
    <w:qFormat/>
    <w:uiPriority w:val="0"/>
    <w:pPr>
      <w:tabs>
        <w:tab w:val="left" w:pos="5550"/>
      </w:tabs>
      <w:spacing w:line="360" w:lineRule="auto"/>
      <w:jc w:val="center"/>
    </w:pPr>
    <w:rPr>
      <w:rFonts w:ascii="宋体" w:hAnsi="宋体" w:eastAsia="宋体" w:cs="Times New Roman"/>
      <w:b/>
      <w:bCs/>
      <w:kern w:val="2"/>
      <w:sz w:val="24"/>
      <w:szCs w:val="24"/>
      <w:lang w:val="zh-CN" w:eastAsia="zh-CN" w:bidi="ar-SA"/>
    </w:rPr>
  </w:style>
  <w:style w:type="paragraph" w:customStyle="1" w:styleId="23">
    <w:name w:val="正文文本1"/>
    <w:basedOn w:val="1"/>
    <w:qFormat/>
    <w:uiPriority w:val="0"/>
    <w:pPr>
      <w:shd w:val="clear" w:fill="FFFFFF"/>
      <w:spacing w:before="0" w:beforeAutospacing="0" w:after="0" w:afterAutospacing="0" w:line="372" w:lineRule="auto"/>
      <w:ind w:left="0" w:right="0" w:firstLine="400"/>
      <w:jc w:val="distribute"/>
    </w:pPr>
    <w:rPr>
      <w:rFonts w:hint="default" w:ascii="MingLiU" w:hAnsi="MingLiU" w:eastAsia="MingLiU" w:cs="MingLiU"/>
      <w:kern w:val="0"/>
      <w:sz w:val="30"/>
      <w:szCs w:val="30"/>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65</Pages>
  <Words>17449</Words>
  <Characters>18828</Characters>
  <Lines>0</Lines>
  <Paragraphs>0</Paragraphs>
  <TotalTime>5</TotalTime>
  <ScaleCrop>false</ScaleCrop>
  <LinksUpToDate>false</LinksUpToDate>
  <CharactersWithSpaces>19632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2026-10-22T07:12:00Z</dcterms:created>
  <dc:creator>赵雨</dc:creator>
  <cp:lastModifiedBy>赵雨</cp:lastModifiedBy>
  <dcterms:modified xsi:type="dcterms:W3CDTF">2026-10-22T09:30:09Z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69602531BC9E4B428927BC72CCA5B78B_11</vt:lpwstr>
  </property>
  <property fmtid="{D5CDD505-2E9C-101B-9397-08002B2CF9AE}" pid="4" name="KSOTemplateDocerSaveRecord">
    <vt:lpwstr>eyJoZGlkIjoiMDhjMzc4MDk2MDc5YjVkMTJiNzg0MGU5NjNmODJkMDUiLCJ1c2VySWQiOiIyNjM3MDc1NzMifQ==</vt:lpwstr>
  </property>
</Properties>
</file>