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DB270">
      <w:pPr>
        <w:tabs>
          <w:tab w:val="center" w:pos="4649"/>
          <w:tab w:val="right" w:pos="9299"/>
        </w:tabs>
        <w:adjustRightInd w:val="0"/>
        <w:snapToGrid w:val="0"/>
        <w:spacing w:before="60" w:after="200" w:line="360" w:lineRule="auto"/>
        <w:jc w:val="center"/>
        <w:rPr>
          <w:rFonts w:hint="eastAsia" w:ascii="黑体" w:hAnsi="黑体" w:eastAsia="黑体"/>
          <w:sz w:val="52"/>
          <w:szCs w:val="52"/>
        </w:rPr>
      </w:pPr>
    </w:p>
    <w:p w14:paraId="3303209F">
      <w:pPr>
        <w:pStyle w:val="38"/>
        <w:widowControl/>
        <w:tabs>
          <w:tab w:val="center" w:pos="4649"/>
          <w:tab w:val="right" w:pos="9299"/>
        </w:tabs>
        <w:adjustRightInd w:val="0"/>
        <w:spacing w:after="200" w:line="360" w:lineRule="auto"/>
        <w:jc w:val="center"/>
        <w:rPr>
          <w:rFonts w:hint="eastAsia" w:ascii="黑体" w:hAnsi="黑体" w:eastAsia="黑体"/>
          <w:b w:val="0"/>
          <w:bCs w:val="0"/>
          <w:color w:val="000000" w:themeColor="text1"/>
          <w:kern w:val="0"/>
          <w:sz w:val="44"/>
          <w:szCs w:val="44"/>
        </w:rPr>
      </w:pPr>
      <w:r>
        <w:rPr>
          <w:rFonts w:hint="eastAsia" w:ascii="黑体" w:hAnsi="黑体" w:eastAsia="黑体"/>
          <w:b w:val="0"/>
          <w:bCs w:val="0"/>
          <w:color w:val="000000" w:themeColor="text1"/>
          <w:kern w:val="0"/>
          <w:sz w:val="44"/>
          <w:szCs w:val="44"/>
        </w:rPr>
        <w:t>北京数据中心</w:t>
      </w:r>
      <w:r>
        <w:rPr>
          <w:rFonts w:hint="eastAsia" w:ascii="黑体" w:hAnsi="黑体" w:eastAsia="黑体"/>
          <w:b w:val="0"/>
          <w:bCs w:val="0"/>
          <w:color w:val="000000" w:themeColor="text1"/>
          <w:kern w:val="0"/>
          <w:sz w:val="44"/>
          <w:szCs w:val="44"/>
          <w:lang w:val="en-US" w:eastAsia="zh-CN"/>
        </w:rPr>
        <w:t>板式换热器</w:t>
      </w:r>
      <w:r>
        <w:rPr>
          <w:rFonts w:hint="eastAsia" w:ascii="黑体" w:hAnsi="黑体" w:eastAsia="黑体"/>
          <w:b w:val="0"/>
          <w:bCs w:val="0"/>
          <w:color w:val="000000" w:themeColor="text1"/>
          <w:kern w:val="0"/>
          <w:sz w:val="44"/>
          <w:szCs w:val="44"/>
        </w:rPr>
        <w:t>清洗服务</w:t>
      </w:r>
    </w:p>
    <w:p w14:paraId="1A073481">
      <w:pPr>
        <w:pStyle w:val="38"/>
        <w:widowControl/>
        <w:tabs>
          <w:tab w:val="center" w:pos="4649"/>
          <w:tab w:val="right" w:pos="9299"/>
        </w:tabs>
        <w:adjustRightInd w:val="0"/>
        <w:spacing w:after="200" w:line="360" w:lineRule="auto"/>
        <w:jc w:val="center"/>
        <w:rPr>
          <w:rFonts w:hint="eastAsia" w:ascii="黑体" w:hAnsi="黑体" w:eastAsia="黑体"/>
          <w:b w:val="0"/>
          <w:bCs w:val="0"/>
          <w:color w:val="000000" w:themeColor="text1"/>
          <w:kern w:val="0"/>
          <w:sz w:val="44"/>
          <w:szCs w:val="44"/>
        </w:rPr>
      </w:pPr>
      <w:r>
        <w:rPr>
          <w:rFonts w:hint="eastAsia" w:ascii="黑体" w:hAnsi="黑体" w:eastAsia="黑体"/>
          <w:b w:val="0"/>
          <w:bCs w:val="0"/>
          <w:color w:val="000000" w:themeColor="text1"/>
          <w:kern w:val="0"/>
          <w:sz w:val="44"/>
          <w:szCs w:val="44"/>
        </w:rPr>
        <w:t>询价采购文件</w:t>
      </w:r>
    </w:p>
    <w:p w14:paraId="1EAD62C2">
      <w:pPr>
        <w:pStyle w:val="38"/>
        <w:widowControl/>
        <w:tabs>
          <w:tab w:val="center" w:pos="4649"/>
          <w:tab w:val="right" w:pos="9299"/>
        </w:tabs>
        <w:adjustRightInd w:val="0"/>
        <w:spacing w:after="200" w:line="360" w:lineRule="auto"/>
        <w:jc w:val="center"/>
        <w:rPr>
          <w:rFonts w:hint="eastAsia" w:ascii="黑体" w:hAnsi="黑体" w:eastAsia="黑体"/>
          <w:color w:val="000000" w:themeColor="text1"/>
          <w:kern w:val="0"/>
          <w:sz w:val="52"/>
          <w:szCs w:val="52"/>
        </w:rPr>
      </w:pPr>
    </w:p>
    <w:p w14:paraId="6E82C590">
      <w:pPr>
        <w:pStyle w:val="38"/>
        <w:widowControl/>
        <w:tabs>
          <w:tab w:val="center" w:pos="4649"/>
          <w:tab w:val="right" w:pos="9299"/>
        </w:tabs>
        <w:adjustRightInd w:val="0"/>
        <w:spacing w:after="200" w:line="360" w:lineRule="auto"/>
        <w:jc w:val="center"/>
        <w:rPr>
          <w:rFonts w:hint="eastAsia" w:ascii="黑体" w:hAnsi="黑体" w:eastAsia="黑体"/>
          <w:color w:val="000000" w:themeColor="text1"/>
          <w:kern w:val="0"/>
          <w:sz w:val="52"/>
          <w:szCs w:val="52"/>
        </w:rPr>
      </w:pPr>
    </w:p>
    <w:p w14:paraId="02C87781">
      <w:pPr>
        <w:pStyle w:val="38"/>
        <w:widowControl/>
        <w:tabs>
          <w:tab w:val="center" w:pos="4649"/>
          <w:tab w:val="right" w:pos="9299"/>
        </w:tabs>
        <w:adjustRightInd w:val="0"/>
        <w:spacing w:after="200" w:line="360" w:lineRule="auto"/>
        <w:jc w:val="center"/>
        <w:rPr>
          <w:rFonts w:hint="eastAsia" w:ascii="黑体" w:hAnsi="黑体" w:eastAsia="黑体"/>
          <w:color w:val="000000" w:themeColor="text1"/>
          <w:kern w:val="0"/>
          <w:sz w:val="52"/>
          <w:szCs w:val="52"/>
        </w:rPr>
      </w:pPr>
    </w:p>
    <w:p w14:paraId="536EBDE2">
      <w:pPr>
        <w:pStyle w:val="38"/>
        <w:widowControl/>
        <w:tabs>
          <w:tab w:val="center" w:pos="4649"/>
          <w:tab w:val="right" w:pos="9299"/>
        </w:tabs>
        <w:adjustRightInd w:val="0"/>
        <w:spacing w:after="200" w:line="360" w:lineRule="auto"/>
        <w:jc w:val="center"/>
        <w:rPr>
          <w:rFonts w:hint="eastAsia" w:ascii="黑体" w:hAnsi="黑体" w:eastAsia="黑体"/>
          <w:color w:val="000000" w:themeColor="text1"/>
          <w:kern w:val="0"/>
          <w:sz w:val="52"/>
          <w:szCs w:val="52"/>
        </w:rPr>
      </w:pPr>
    </w:p>
    <w:p w14:paraId="36941B57">
      <w:pPr>
        <w:pStyle w:val="38"/>
        <w:widowControl/>
        <w:tabs>
          <w:tab w:val="center" w:pos="4649"/>
          <w:tab w:val="right" w:pos="9299"/>
        </w:tabs>
        <w:adjustRightInd w:val="0"/>
        <w:spacing w:after="200" w:line="360" w:lineRule="auto"/>
        <w:jc w:val="center"/>
        <w:rPr>
          <w:rFonts w:hint="eastAsia" w:ascii="黑体" w:hAnsi="黑体" w:eastAsia="黑体"/>
          <w:color w:val="000000" w:themeColor="text1"/>
          <w:kern w:val="0"/>
          <w:sz w:val="52"/>
          <w:szCs w:val="52"/>
        </w:rPr>
      </w:pPr>
    </w:p>
    <w:p w14:paraId="439C9B6A">
      <w:pPr>
        <w:pStyle w:val="38"/>
        <w:widowControl/>
        <w:tabs>
          <w:tab w:val="center" w:pos="4649"/>
          <w:tab w:val="right" w:pos="9299"/>
        </w:tabs>
        <w:adjustRightInd w:val="0"/>
        <w:spacing w:after="200" w:line="360" w:lineRule="auto"/>
        <w:jc w:val="center"/>
        <w:rPr>
          <w:rFonts w:hint="eastAsia" w:ascii="黑体" w:hAnsi="黑体" w:eastAsia="黑体"/>
          <w:sz w:val="32"/>
          <w:szCs w:val="32"/>
        </w:rPr>
      </w:pPr>
      <w:r>
        <w:rPr>
          <w:rFonts w:hint="eastAsia" w:ascii="黑体" w:hAnsi="宋体" w:eastAsia="黑体"/>
          <w:color w:val="000000" w:themeColor="text1"/>
          <w:kern w:val="0"/>
          <w:sz w:val="32"/>
          <w:szCs w:val="32"/>
        </w:rPr>
        <w:t>采购人：</w:t>
      </w:r>
      <w:r>
        <w:rPr>
          <w:rFonts w:hint="eastAsia" w:ascii="黑体" w:hAnsi="黑体" w:eastAsia="黑体"/>
          <w:sz w:val="32"/>
          <w:szCs w:val="32"/>
        </w:rPr>
        <w:t>国富瑞数据系统有限公司</w:t>
      </w:r>
    </w:p>
    <w:p w14:paraId="4C2C2332">
      <w:pPr>
        <w:spacing w:line="480" w:lineRule="auto"/>
        <w:ind w:firstLine="318" w:firstLineChars="99"/>
        <w:jc w:val="center"/>
        <w:rPr>
          <w:rFonts w:hint="eastAsia" w:ascii="黑体" w:hAnsi="黑体" w:eastAsia="黑体"/>
          <w:b/>
          <w:color w:val="000000"/>
          <w:sz w:val="32"/>
          <w:szCs w:val="32"/>
        </w:rPr>
      </w:pPr>
      <w:r>
        <w:rPr>
          <w:rFonts w:hint="eastAsia" w:ascii="黑体" w:hAnsi="黑体" w:eastAsia="黑体"/>
          <w:b/>
          <w:color w:val="000000"/>
          <w:sz w:val="32"/>
          <w:szCs w:val="32"/>
        </w:rPr>
        <w:t>二○二</w:t>
      </w:r>
      <w:r>
        <w:rPr>
          <w:rFonts w:hint="eastAsia" w:ascii="黑体" w:hAnsi="黑体" w:eastAsia="黑体"/>
          <w:b/>
          <w:color w:val="000000"/>
          <w:sz w:val="32"/>
          <w:szCs w:val="32"/>
          <w:lang w:val="en-US" w:eastAsia="zh-CN"/>
        </w:rPr>
        <w:t>六</w:t>
      </w:r>
      <w:r>
        <w:rPr>
          <w:rFonts w:hint="eastAsia" w:ascii="黑体" w:hAnsi="黑体" w:eastAsia="黑体"/>
          <w:b/>
          <w:color w:val="000000"/>
          <w:sz w:val="32"/>
          <w:szCs w:val="32"/>
        </w:rPr>
        <w:t>年</w:t>
      </w:r>
      <w:r>
        <w:rPr>
          <w:rFonts w:hint="eastAsia" w:ascii="黑体" w:hAnsi="黑体" w:eastAsia="黑体"/>
          <w:b/>
          <w:color w:val="000000"/>
          <w:sz w:val="32"/>
          <w:szCs w:val="32"/>
          <w:lang w:val="en-US" w:eastAsia="zh-CN"/>
        </w:rPr>
        <w:t>十</w:t>
      </w:r>
      <w:r>
        <w:rPr>
          <w:rFonts w:hint="eastAsia" w:ascii="黑体" w:hAnsi="黑体" w:eastAsia="黑体"/>
          <w:b/>
          <w:color w:val="000000"/>
          <w:sz w:val="32"/>
          <w:szCs w:val="32"/>
        </w:rPr>
        <w:t>月</w:t>
      </w:r>
    </w:p>
    <w:p w14:paraId="10D19B1E">
      <w:pPr>
        <w:pStyle w:val="38"/>
        <w:widowControl/>
        <w:tabs>
          <w:tab w:val="center" w:pos="4649"/>
          <w:tab w:val="right" w:pos="9299"/>
        </w:tabs>
        <w:adjustRightInd w:val="0"/>
        <w:spacing w:after="200" w:line="360" w:lineRule="auto"/>
        <w:jc w:val="center"/>
        <w:rPr>
          <w:rFonts w:hint="eastAsia" w:ascii="黑体" w:hAnsi="黑体" w:eastAsia="黑体"/>
          <w:sz w:val="52"/>
          <w:szCs w:val="52"/>
        </w:rPr>
      </w:pPr>
    </w:p>
    <w:p w14:paraId="6A031BAE">
      <w:pPr>
        <w:jc w:val="center"/>
        <w:rPr>
          <w:rFonts w:hint="eastAsia" w:ascii="仿宋" w:hAnsi="仿宋" w:eastAsia="仿宋" w:cs="仿宋"/>
          <w:b/>
          <w:bCs/>
          <w:sz w:val="40"/>
          <w:szCs w:val="44"/>
        </w:rPr>
      </w:pPr>
    </w:p>
    <w:p w14:paraId="1449CAD0">
      <w:pPr>
        <w:jc w:val="center"/>
        <w:rPr>
          <w:rFonts w:hint="eastAsia" w:ascii="仿宋" w:hAnsi="仿宋" w:eastAsia="仿宋" w:cs="仿宋"/>
          <w:b/>
          <w:bCs/>
          <w:sz w:val="40"/>
          <w:szCs w:val="44"/>
        </w:rPr>
      </w:pPr>
    </w:p>
    <w:p w14:paraId="59323B82">
      <w:pPr>
        <w:rPr>
          <w:rFonts w:hint="eastAsia" w:ascii="仿宋" w:hAnsi="仿宋" w:eastAsia="仿宋"/>
          <w:b/>
          <w:bCs/>
          <w:sz w:val="24"/>
          <w:szCs w:val="24"/>
        </w:rPr>
      </w:pPr>
    </w:p>
    <w:p w14:paraId="5DA29EE6">
      <w:pPr>
        <w:pStyle w:val="33"/>
        <w:numPr>
          <w:numId w:val="0"/>
        </w:numPr>
        <w:jc w:val="both"/>
        <w:outlineLvl w:val="0"/>
        <w:rPr>
          <w:b/>
          <w:sz w:val="28"/>
          <w:szCs w:val="28"/>
        </w:rPr>
      </w:pPr>
      <w:r>
        <w:rPr>
          <w:rFonts w:hint="eastAsia" w:ascii="Calibri" w:hAnsi="Calibri" w:cs="宋体"/>
          <w:b/>
          <w:sz w:val="28"/>
          <w:szCs w:val="28"/>
          <w:lang w:bidi="ar"/>
        </w:rPr>
        <w:t>报价人须知</w:t>
      </w:r>
    </w:p>
    <w:tbl>
      <w:tblPr>
        <w:tblStyle w:val="17"/>
        <w:tblW w:w="9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0"/>
        <w:gridCol w:w="7817"/>
      </w:tblGrid>
      <w:tr w14:paraId="4B80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14:paraId="451CFAA3">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b/>
                <w:szCs w:val="22"/>
                <w:lang w:val="en-US" w:eastAsia="zh-CN" w:bidi="ar"/>
              </w:rPr>
            </w:pPr>
            <w:r>
              <w:rPr>
                <w:rFonts w:hint="eastAsia" w:ascii="Calibri" w:hAnsi="Calibri" w:eastAsia="宋体" w:cs="宋体"/>
                <w:b/>
                <w:szCs w:val="22"/>
                <w:lang w:val="en-US" w:eastAsia="en-US" w:bidi="ar"/>
              </w:rPr>
              <w:t>条款号</w:t>
            </w:r>
          </w:p>
        </w:tc>
        <w:tc>
          <w:tcPr>
            <w:tcW w:w="7817" w:type="dxa"/>
            <w:tcBorders>
              <w:top w:val="single" w:color="auto" w:sz="4" w:space="0"/>
              <w:left w:val="single" w:color="auto" w:sz="4" w:space="0"/>
              <w:bottom w:val="single" w:color="auto" w:sz="4" w:space="0"/>
              <w:right w:val="single" w:color="auto" w:sz="4" w:space="0"/>
            </w:tcBorders>
            <w:shd w:val="clear" w:color="auto" w:fill="auto"/>
            <w:vAlign w:val="center"/>
          </w:tcPr>
          <w:p w14:paraId="06AD2C50">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b/>
                <w:szCs w:val="22"/>
                <w:lang w:val="en-US" w:eastAsia="zh-CN" w:bidi="ar"/>
              </w:rPr>
            </w:pPr>
            <w:r>
              <w:rPr>
                <w:rFonts w:hint="eastAsia" w:ascii="Calibri" w:hAnsi="Calibri" w:eastAsia="宋体" w:cs="宋体"/>
                <w:b/>
                <w:szCs w:val="22"/>
                <w:lang w:val="en-US" w:eastAsia="zh-CN" w:bidi="ar"/>
              </w:rPr>
              <w:t>内容</w:t>
            </w:r>
          </w:p>
        </w:tc>
      </w:tr>
      <w:tr w14:paraId="1F57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8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949838">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A 总则</w:t>
            </w:r>
          </w:p>
        </w:tc>
      </w:tr>
      <w:tr w14:paraId="15DB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7AD328F0">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zh-CN" w:bidi="ar"/>
              </w:rPr>
              <w:t>报价人</w:t>
            </w:r>
            <w:r>
              <w:rPr>
                <w:rFonts w:hint="eastAsia" w:ascii="Calibri" w:hAnsi="Calibri" w:eastAsia="宋体" w:cs="宋体"/>
                <w:szCs w:val="22"/>
                <w:lang w:val="en-US" w:eastAsia="en-US" w:bidi="ar"/>
              </w:rPr>
              <w:t>须知1.1</w:t>
            </w:r>
          </w:p>
        </w:tc>
        <w:tc>
          <w:tcPr>
            <w:tcW w:w="7817"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7B8B6517">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采购人：国富瑞数据系统有限公司</w:t>
            </w:r>
          </w:p>
          <w:p w14:paraId="2DB22DF9">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地址：北京市北京经济技术开发区(通州)中关村科技园区光机电一体化产业基地嘉创一路21号</w:t>
            </w:r>
          </w:p>
          <w:p w14:paraId="23F7C470">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default" w:ascii="Calibri" w:hAnsi="Calibri" w:eastAsia="宋体" w:cs="宋体"/>
                <w:szCs w:val="22"/>
                <w:lang w:val="en-US" w:eastAsia="zh-CN" w:bidi="ar"/>
              </w:rPr>
            </w:pPr>
            <w:r>
              <w:rPr>
                <w:rFonts w:hint="eastAsia" w:ascii="Calibri" w:hAnsi="Calibri" w:eastAsia="宋体" w:cs="宋体"/>
                <w:szCs w:val="22"/>
                <w:lang w:val="en-US" w:eastAsia="zh-CN" w:bidi="ar"/>
              </w:rPr>
              <w:t>联系人：杨敏   电话：13511011854   邮件：yangmin@ehualu.com</w:t>
            </w:r>
          </w:p>
        </w:tc>
      </w:tr>
      <w:tr w14:paraId="453B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5C8750D0">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zh-CN" w:bidi="ar"/>
              </w:rPr>
              <w:t>报价人</w:t>
            </w:r>
            <w:r>
              <w:rPr>
                <w:rFonts w:hint="eastAsia" w:ascii="Calibri" w:hAnsi="Calibri" w:eastAsia="宋体" w:cs="宋体"/>
                <w:szCs w:val="22"/>
                <w:lang w:val="en-US" w:eastAsia="en-US" w:bidi="ar"/>
              </w:rPr>
              <w:t>须知1.2</w:t>
            </w:r>
          </w:p>
        </w:tc>
        <w:tc>
          <w:tcPr>
            <w:tcW w:w="7817"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280D1E41">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default" w:ascii="Calibri" w:hAnsi="Calibri" w:eastAsia="宋体" w:cs="宋体"/>
                <w:szCs w:val="22"/>
                <w:lang w:val="en-US" w:eastAsia="zh-CN" w:bidi="ar"/>
              </w:rPr>
            </w:pPr>
            <w:r>
              <w:rPr>
                <w:rFonts w:hint="eastAsia" w:ascii="Calibri" w:hAnsi="Calibri" w:eastAsia="宋体" w:cs="宋体"/>
                <w:szCs w:val="22"/>
                <w:lang w:val="en-US" w:eastAsia="zh-CN" w:bidi="ar"/>
              </w:rPr>
              <w:t>采购内容：板式换热器清洗服务</w:t>
            </w:r>
          </w:p>
        </w:tc>
      </w:tr>
      <w:tr w14:paraId="7519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78A187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zh-CN" w:bidi="ar"/>
              </w:rPr>
              <w:t>报价人</w:t>
            </w:r>
            <w:r>
              <w:rPr>
                <w:rFonts w:hint="eastAsia" w:ascii="Calibri" w:hAnsi="Calibri" w:eastAsia="宋体" w:cs="宋体"/>
                <w:szCs w:val="22"/>
                <w:lang w:val="en-US" w:eastAsia="en-US" w:bidi="ar"/>
              </w:rPr>
              <w:t>须知1.3</w:t>
            </w:r>
          </w:p>
        </w:tc>
        <w:tc>
          <w:tcPr>
            <w:tcW w:w="7817"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1A72A7B">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default" w:ascii="Calibri" w:hAnsi="Calibri" w:eastAsia="宋体" w:cs="宋体"/>
                <w:szCs w:val="22"/>
                <w:lang w:val="en-US" w:eastAsia="zh-CN" w:bidi="ar"/>
              </w:rPr>
            </w:pPr>
            <w:r>
              <w:rPr>
                <w:rFonts w:hint="eastAsia" w:ascii="Calibri" w:hAnsi="Calibri" w:eastAsia="宋体" w:cs="宋体"/>
                <w:szCs w:val="22"/>
                <w:lang w:val="en-US" w:eastAsia="zh-CN" w:bidi="ar"/>
              </w:rPr>
              <w:t>服务周期三年，按年度验收付款。</w:t>
            </w:r>
          </w:p>
        </w:tc>
      </w:tr>
      <w:tr w14:paraId="7490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79A38005">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报价人</w:t>
            </w:r>
            <w:r>
              <w:rPr>
                <w:rFonts w:hint="eastAsia" w:ascii="Calibri" w:hAnsi="Calibri" w:eastAsia="宋体" w:cs="宋体"/>
                <w:szCs w:val="22"/>
                <w:lang w:val="en-US" w:eastAsia="en-US" w:bidi="ar"/>
              </w:rPr>
              <w:t>须知1.</w:t>
            </w:r>
            <w:r>
              <w:rPr>
                <w:rFonts w:hint="eastAsia" w:ascii="Calibri" w:hAnsi="Calibri" w:eastAsia="宋体" w:cs="宋体"/>
                <w:szCs w:val="22"/>
                <w:lang w:val="en-US" w:eastAsia="zh-CN" w:bidi="ar"/>
              </w:rPr>
              <w:t>4</w:t>
            </w:r>
          </w:p>
        </w:tc>
        <w:tc>
          <w:tcPr>
            <w:tcW w:w="7817" w:type="dxa"/>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0E87C36">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default" w:ascii="Calibri" w:hAnsi="Calibri" w:eastAsia="宋体" w:cs="宋体"/>
                <w:szCs w:val="22"/>
                <w:lang w:val="en-US" w:eastAsia="zh-CN" w:bidi="ar"/>
              </w:rPr>
            </w:pPr>
            <w:r>
              <w:rPr>
                <w:rFonts w:hint="eastAsia" w:ascii="Calibri" w:hAnsi="Calibri" w:eastAsia="宋体" w:cs="宋体"/>
                <w:szCs w:val="22"/>
                <w:lang w:val="en-US" w:eastAsia="en-US" w:bidi="ar"/>
              </w:rPr>
              <w:t>服务地点：甲方</w:t>
            </w:r>
            <w:r>
              <w:rPr>
                <w:rFonts w:hint="eastAsia" w:ascii="Calibri" w:hAnsi="Calibri" w:eastAsia="宋体" w:cs="宋体"/>
                <w:szCs w:val="22"/>
                <w:lang w:val="en-US" w:eastAsia="zh-CN" w:bidi="ar"/>
              </w:rPr>
              <w:t>北京数据中心</w:t>
            </w:r>
          </w:p>
        </w:tc>
      </w:tr>
      <w:tr w14:paraId="608F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8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D15FAD">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B 报价文件的编制</w:t>
            </w:r>
          </w:p>
        </w:tc>
      </w:tr>
      <w:tr w14:paraId="2FF9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14:paraId="4600FA5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both"/>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zh-CN" w:bidi="ar"/>
              </w:rPr>
              <w:t>报价人</w:t>
            </w:r>
            <w:r>
              <w:rPr>
                <w:rFonts w:hint="eastAsia" w:ascii="Calibri" w:hAnsi="Calibri" w:eastAsia="宋体" w:cs="宋体"/>
                <w:szCs w:val="22"/>
                <w:lang w:val="en-US" w:eastAsia="en-US" w:bidi="ar"/>
              </w:rPr>
              <w:t>须知2.1</w:t>
            </w:r>
          </w:p>
        </w:tc>
        <w:tc>
          <w:tcPr>
            <w:tcW w:w="7817" w:type="dxa"/>
            <w:tcBorders>
              <w:top w:val="single" w:color="auto" w:sz="4" w:space="0"/>
              <w:left w:val="single" w:color="auto" w:sz="4" w:space="0"/>
              <w:bottom w:val="single" w:color="auto" w:sz="4" w:space="0"/>
              <w:right w:val="single" w:color="auto" w:sz="4" w:space="0"/>
            </w:tcBorders>
            <w:shd w:val="clear" w:color="auto" w:fill="auto"/>
            <w:vAlign w:val="center"/>
          </w:tcPr>
          <w:p w14:paraId="2F92EA1C">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报价人应按照要求提供相关资质证明及报价等其他需要出示的一切文件。</w:t>
            </w:r>
          </w:p>
        </w:tc>
      </w:tr>
      <w:tr w14:paraId="69B5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14:paraId="43218B1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en-US" w:bidi="ar"/>
              </w:rPr>
              <w:t>投标人须知2.2</w:t>
            </w:r>
          </w:p>
        </w:tc>
        <w:tc>
          <w:tcPr>
            <w:tcW w:w="7817" w:type="dxa"/>
            <w:tcBorders>
              <w:top w:val="single" w:color="auto" w:sz="4" w:space="0"/>
              <w:left w:val="single" w:color="auto" w:sz="4" w:space="0"/>
              <w:bottom w:val="single" w:color="auto" w:sz="4" w:space="0"/>
              <w:right w:val="single" w:color="auto" w:sz="4" w:space="0"/>
            </w:tcBorders>
            <w:shd w:val="clear" w:color="auto" w:fill="auto"/>
            <w:vAlign w:val="center"/>
          </w:tcPr>
          <w:p w14:paraId="6F2A10E2">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说明：报价总价包括报价为完成本项目所发生的一切费用。且已包括报价人若中标，应缴纳的与所报价货物和服务相关的所有税费。</w:t>
            </w:r>
          </w:p>
          <w:p w14:paraId="4BC4A251">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*合格报价人必须满足以下条件：</w:t>
            </w:r>
          </w:p>
          <w:p w14:paraId="2BCF3C38">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（1）在中华人民共和国境内合法注册，法律上和财务上独立于采购人，并能够提供项目拟采购货物和服务的独立法人；</w:t>
            </w:r>
          </w:p>
          <w:p w14:paraId="3CAE060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（2）具有履行本项目合同所必须和专业技术能力，（须承诺，格式自拟）；</w:t>
            </w:r>
          </w:p>
          <w:p w14:paraId="0CDA7827">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bookmarkStart w:id="0" w:name="_Hlk74138922"/>
            <w:r>
              <w:rPr>
                <w:rFonts w:hint="eastAsia" w:ascii="Calibri" w:hAnsi="Calibri" w:eastAsia="宋体" w:cs="宋体"/>
                <w:szCs w:val="22"/>
                <w:lang w:val="en-US" w:eastAsia="zh-CN" w:bidi="ar"/>
              </w:rPr>
              <w:t>（3）报价人没有处于被责令停业、投标资格被取消，财产被接管、冻结、破产状态且无重大违法违纪行为，（须承诺，格式自拟）；</w:t>
            </w:r>
            <w:bookmarkEnd w:id="0"/>
          </w:p>
          <w:p w14:paraId="5B0F3338">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（4）报价人不得被列入失信被执行人（需提供通过“信用中国”网站查询的信用信息查询记录网络截图件并加盖供应商公章）</w:t>
            </w:r>
          </w:p>
          <w:p w14:paraId="6F0144E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*依据电科资产风险防控要求，采购人将对第一成交候选人进行核查，供应商须提交：</w:t>
            </w:r>
          </w:p>
          <w:p w14:paraId="01A83C9A">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供应商实缴资金证明（实缴资金不低于200万）</w:t>
            </w:r>
          </w:p>
          <w:p w14:paraId="589F2861">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供应商社保缴纳人员数量证明（参保人数须大于0）</w:t>
            </w:r>
          </w:p>
          <w:p w14:paraId="7EF1C2F7">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采购人认为其他必要的，合适的资料（如有）</w:t>
            </w:r>
          </w:p>
          <w:p w14:paraId="25B24AE3">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如核查通过，将向第一成交候选人发出成交通知书；如核查未通过，采购人将对后一位成交候选人进行上述核查，如三位成交候选人均未通过核查，采购人将组织重新采购。</w:t>
            </w:r>
          </w:p>
        </w:tc>
      </w:tr>
      <w:tr w14:paraId="400F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14:paraId="64AD5AD1">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en-US" w:bidi="ar"/>
              </w:rPr>
              <w:t>投标人须知3.1</w:t>
            </w:r>
          </w:p>
        </w:tc>
        <w:tc>
          <w:tcPr>
            <w:tcW w:w="7817" w:type="dxa"/>
            <w:tcBorders>
              <w:top w:val="single" w:color="auto" w:sz="4" w:space="0"/>
              <w:left w:val="single" w:color="auto" w:sz="4" w:space="0"/>
              <w:bottom w:val="single" w:color="auto" w:sz="4" w:space="0"/>
              <w:right w:val="single" w:color="auto" w:sz="4" w:space="0"/>
            </w:tcBorders>
            <w:shd w:val="clear" w:color="auto" w:fill="auto"/>
            <w:vAlign w:val="center"/>
          </w:tcPr>
          <w:p w14:paraId="597AEFC2">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报价有效期：自开标之日起90天内</w:t>
            </w:r>
          </w:p>
        </w:tc>
      </w:tr>
      <w:tr w14:paraId="4EF2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8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8C79B9">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en-US" w:bidi="ar"/>
              </w:rPr>
              <w:t>C报价文件的递交</w:t>
            </w:r>
          </w:p>
        </w:tc>
      </w:tr>
      <w:tr w14:paraId="3596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14:paraId="39E3DABE">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en-US" w:bidi="ar"/>
              </w:rPr>
              <w:t>投标人须知4.1</w:t>
            </w:r>
          </w:p>
        </w:tc>
        <w:tc>
          <w:tcPr>
            <w:tcW w:w="7817" w:type="dxa"/>
            <w:tcBorders>
              <w:top w:val="single" w:color="auto" w:sz="4" w:space="0"/>
              <w:left w:val="single" w:color="auto" w:sz="4" w:space="0"/>
              <w:bottom w:val="single" w:color="auto" w:sz="4" w:space="0"/>
              <w:right w:val="single" w:color="auto" w:sz="4" w:space="0"/>
            </w:tcBorders>
            <w:shd w:val="clear" w:color="auto" w:fill="auto"/>
            <w:vAlign w:val="center"/>
          </w:tcPr>
          <w:p w14:paraId="24B1483D">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zh-CN" w:bidi="ar"/>
              </w:rPr>
            </w:pPr>
            <w:r>
              <w:rPr>
                <w:rFonts w:hint="eastAsia" w:ascii="Calibri" w:hAnsi="Calibri" w:eastAsia="宋体" w:cs="宋体"/>
                <w:szCs w:val="22"/>
                <w:lang w:val="en-US" w:eastAsia="zh-CN" w:bidi="ar"/>
              </w:rPr>
              <w:t>投标截止时间：2026年10月30日中午12：00（北京时间），通过中国电科电子采购平台（www.cetceg.com）上传报价文件</w:t>
            </w:r>
          </w:p>
        </w:tc>
      </w:tr>
      <w:tr w14:paraId="41E1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8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FCF780">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en-US" w:bidi="ar"/>
              </w:rPr>
              <w:t>D 开标与评标</w:t>
            </w:r>
          </w:p>
        </w:tc>
      </w:tr>
      <w:tr w14:paraId="268D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14:paraId="596F62DF">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en-US" w:bidi="ar"/>
              </w:rPr>
              <w:t>投标人须知5.1</w:t>
            </w:r>
          </w:p>
        </w:tc>
        <w:tc>
          <w:tcPr>
            <w:tcW w:w="7817" w:type="dxa"/>
            <w:tcBorders>
              <w:top w:val="single" w:color="auto" w:sz="4" w:space="0"/>
              <w:left w:val="single" w:color="auto" w:sz="4" w:space="0"/>
              <w:bottom w:val="single" w:color="auto" w:sz="4" w:space="0"/>
              <w:right w:val="single" w:color="auto" w:sz="4" w:space="0"/>
            </w:tcBorders>
            <w:shd w:val="clear" w:color="auto" w:fill="auto"/>
            <w:vAlign w:val="center"/>
          </w:tcPr>
          <w:p w14:paraId="7782B7E8">
            <w:pPr>
              <w:keepNext w:val="0"/>
              <w:keepLines w:val="0"/>
              <w:pageBreakBefore w:val="0"/>
              <w:widowControl/>
              <w:kinsoku/>
              <w:wordWrap/>
              <w:overflowPunct/>
              <w:topLinePunct w:val="0"/>
              <w:autoSpaceDE/>
              <w:autoSpaceDN/>
              <w:bidi w:val="0"/>
              <w:adjustRightInd/>
              <w:snapToGrid w:val="0"/>
              <w:spacing w:line="300" w:lineRule="exact"/>
              <w:ind w:left="0" w:leftChars="0" w:right="0" w:rightChars="0" w:firstLine="0" w:firstLineChars="0"/>
              <w:jc w:val="left"/>
              <w:textAlignment w:val="auto"/>
              <w:rPr>
                <w:rFonts w:hint="eastAsia" w:ascii="Calibri" w:hAnsi="Calibri" w:eastAsia="宋体" w:cs="宋体"/>
                <w:szCs w:val="22"/>
                <w:lang w:val="en-US" w:eastAsia="en-US" w:bidi="ar"/>
              </w:rPr>
            </w:pPr>
            <w:r>
              <w:rPr>
                <w:rFonts w:hint="eastAsia" w:ascii="Calibri" w:hAnsi="Calibri" w:eastAsia="宋体" w:cs="宋体"/>
                <w:szCs w:val="22"/>
                <w:lang w:val="en-US" w:eastAsia="en-US" w:bidi="ar"/>
              </w:rPr>
              <w:t>本项目评标采用：最低价评分法</w:t>
            </w:r>
          </w:p>
        </w:tc>
      </w:tr>
    </w:tbl>
    <w:p w14:paraId="4052A14B">
      <w:pPr>
        <w:outlineLvl w:val="1"/>
        <w:rPr>
          <w:rFonts w:hint="eastAsia" w:ascii="Calibri" w:hAnsi="Calibri"/>
          <w:b/>
          <w:sz w:val="28"/>
          <w:szCs w:val="28"/>
          <w:lang w:val="en-US" w:eastAsia="zh-CN" w:bidi="ar"/>
        </w:rPr>
      </w:pPr>
    </w:p>
    <w:p w14:paraId="3E44E018">
      <w:pPr>
        <w:outlineLvl w:val="1"/>
        <w:rPr>
          <w:rFonts w:hint="eastAsia" w:ascii="Calibri" w:hAnsi="Calibri"/>
          <w:b/>
          <w:sz w:val="28"/>
          <w:szCs w:val="28"/>
          <w:lang w:val="en-US" w:eastAsia="zh-CN" w:bidi="ar"/>
        </w:rPr>
      </w:pPr>
    </w:p>
    <w:p w14:paraId="5AC244D1">
      <w:pPr>
        <w:outlineLvl w:val="1"/>
        <w:rPr>
          <w:rFonts w:hint="eastAsia" w:ascii="Calibri" w:hAnsi="Calibri"/>
          <w:b/>
          <w:sz w:val="28"/>
          <w:szCs w:val="28"/>
          <w:lang w:val="en-US" w:eastAsia="zh-CN" w:bidi="ar"/>
        </w:rPr>
      </w:pPr>
    </w:p>
    <w:p w14:paraId="51AC4643">
      <w:pPr>
        <w:outlineLvl w:val="1"/>
        <w:rPr>
          <w:rFonts w:hint="eastAsia" w:ascii="Calibri" w:hAnsi="Calibri"/>
          <w:b/>
          <w:sz w:val="28"/>
          <w:szCs w:val="28"/>
          <w:lang w:val="en-US" w:eastAsia="zh-CN" w:bidi="ar"/>
        </w:rPr>
      </w:pPr>
    </w:p>
    <w:p w14:paraId="0126E5AB">
      <w:pPr>
        <w:outlineLvl w:val="1"/>
        <w:rPr>
          <w:rFonts w:hint="eastAsia" w:ascii="Calibri" w:hAnsi="Calibri"/>
          <w:b/>
          <w:sz w:val="28"/>
          <w:szCs w:val="28"/>
          <w:lang w:val="en-US" w:eastAsia="zh-CN" w:bidi="ar"/>
        </w:rPr>
      </w:pPr>
    </w:p>
    <w:p w14:paraId="46BD0FDE">
      <w:pPr>
        <w:outlineLvl w:val="1"/>
        <w:rPr>
          <w:rFonts w:ascii="Calibri" w:hAnsi="Calibri"/>
          <w:b/>
          <w:sz w:val="28"/>
          <w:szCs w:val="28"/>
          <w:lang w:bidi="ar"/>
        </w:rPr>
      </w:pPr>
      <w:r>
        <w:rPr>
          <w:rFonts w:hint="eastAsia" w:ascii="Calibri" w:hAnsi="Calibri"/>
          <w:b/>
          <w:sz w:val="28"/>
          <w:szCs w:val="28"/>
          <w:lang w:val="en-US" w:eastAsia="zh-CN" w:bidi="ar"/>
        </w:rPr>
        <w:t>1</w:t>
      </w:r>
      <w:r>
        <w:rPr>
          <w:rFonts w:hint="eastAsia" w:ascii="Calibri" w:hAnsi="Calibri"/>
          <w:b/>
          <w:sz w:val="28"/>
          <w:szCs w:val="28"/>
          <w:lang w:bidi="ar"/>
        </w:rPr>
        <w:t>、开标一览表</w:t>
      </w:r>
    </w:p>
    <w:p w14:paraId="0FB5215F">
      <w:pPr>
        <w:jc w:val="center"/>
        <w:rPr>
          <w:b/>
          <w:bCs/>
          <w:sz w:val="28"/>
          <w:szCs w:val="28"/>
        </w:rPr>
      </w:pPr>
    </w:p>
    <w:p w14:paraId="22E9C59B">
      <w:pPr>
        <w:jc w:val="center"/>
        <w:rPr>
          <w:b/>
          <w:bCs/>
          <w:sz w:val="28"/>
          <w:szCs w:val="28"/>
        </w:rPr>
      </w:pPr>
      <w:r>
        <w:rPr>
          <w:rFonts w:hint="eastAsia" w:ascii="Calibri" w:hAnsi="Calibri" w:cs="宋体"/>
          <w:b/>
          <w:bCs/>
          <w:sz w:val="28"/>
          <w:szCs w:val="28"/>
          <w:lang w:bidi="ar"/>
        </w:rPr>
        <w:t>开标一览表</w:t>
      </w:r>
    </w:p>
    <w:p w14:paraId="0F724812">
      <w:pPr>
        <w:rPr>
          <w:sz w:val="28"/>
          <w:szCs w:val="28"/>
        </w:rPr>
      </w:pPr>
    </w:p>
    <w:p w14:paraId="7A64EDE8">
      <w:pPr>
        <w:rPr>
          <w:color w:val="0000CC"/>
          <w:sz w:val="28"/>
          <w:szCs w:val="28"/>
        </w:rPr>
      </w:pPr>
      <w:r>
        <w:rPr>
          <w:rFonts w:hint="eastAsia" w:ascii="Calibri" w:hAnsi="Calibri" w:cs="宋体"/>
          <w:sz w:val="28"/>
          <w:szCs w:val="28"/>
          <w:lang w:bidi="ar"/>
        </w:rPr>
        <w:t>项目名称：</w:t>
      </w:r>
      <w:r>
        <w:rPr>
          <w:rFonts w:ascii="Calibri" w:hAnsi="Calibri"/>
          <w:color w:val="0000CC"/>
          <w:sz w:val="28"/>
          <w:szCs w:val="28"/>
          <w:lang w:bidi="ar"/>
        </w:rPr>
        <w:t xml:space="preserve"> </w:t>
      </w:r>
    </w:p>
    <w:p w14:paraId="36AF8401">
      <w:pPr>
        <w:rPr>
          <w:sz w:val="28"/>
          <w:szCs w:val="28"/>
        </w:rPr>
      </w:pPr>
    </w:p>
    <w:tbl>
      <w:tblPr>
        <w:tblStyle w:val="17"/>
        <w:tblW w:w="46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9"/>
        <w:gridCol w:w="3162"/>
        <w:gridCol w:w="1924"/>
      </w:tblGrid>
      <w:tr w14:paraId="2828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2173" w:type="pct"/>
            <w:tcBorders>
              <w:top w:val="single" w:color="auto" w:sz="4" w:space="0"/>
              <w:left w:val="single" w:color="auto" w:sz="4" w:space="0"/>
              <w:bottom w:val="single" w:color="auto" w:sz="4" w:space="0"/>
              <w:right w:val="single" w:color="auto" w:sz="4" w:space="0"/>
            </w:tcBorders>
            <w:shd w:val="clear" w:color="auto" w:fill="auto"/>
            <w:vAlign w:val="center"/>
          </w:tcPr>
          <w:p w14:paraId="18944597">
            <w:pPr>
              <w:rPr>
                <w:sz w:val="28"/>
                <w:szCs w:val="28"/>
              </w:rPr>
            </w:pPr>
            <w:r>
              <w:rPr>
                <w:rFonts w:hint="eastAsia" w:ascii="Calibri" w:hAnsi="Calibri" w:cs="宋体"/>
                <w:sz w:val="28"/>
                <w:szCs w:val="28"/>
                <w:lang w:eastAsia="en-US" w:bidi="ar"/>
              </w:rPr>
              <w:t>投标内容</w:t>
            </w:r>
          </w:p>
        </w:tc>
        <w:tc>
          <w:tcPr>
            <w:tcW w:w="1757" w:type="pct"/>
            <w:tcBorders>
              <w:top w:val="single" w:color="auto" w:sz="4" w:space="0"/>
              <w:left w:val="single" w:color="auto" w:sz="4" w:space="0"/>
              <w:bottom w:val="single" w:color="auto" w:sz="4" w:space="0"/>
              <w:right w:val="single" w:color="auto" w:sz="4" w:space="0"/>
            </w:tcBorders>
            <w:shd w:val="clear" w:color="auto" w:fill="auto"/>
            <w:vAlign w:val="center"/>
          </w:tcPr>
          <w:p w14:paraId="29619718">
            <w:pPr>
              <w:rPr>
                <w:sz w:val="28"/>
                <w:szCs w:val="28"/>
              </w:rPr>
            </w:pPr>
            <w:r>
              <w:rPr>
                <w:rFonts w:hint="eastAsia" w:ascii="Calibri" w:hAnsi="Calibri" w:cs="宋体"/>
                <w:sz w:val="28"/>
                <w:szCs w:val="28"/>
                <w:lang w:bidi="ar"/>
              </w:rPr>
              <w:t>投标报价（人民币元）</w:t>
            </w: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6366BA6D">
            <w:pPr>
              <w:ind w:firstLine="280" w:firstLineChars="100"/>
              <w:rPr>
                <w:sz w:val="28"/>
                <w:szCs w:val="28"/>
              </w:rPr>
            </w:pPr>
            <w:r>
              <w:rPr>
                <w:rFonts w:hint="eastAsia" w:ascii="Calibri" w:hAnsi="Calibri" w:cs="宋体"/>
                <w:sz w:val="28"/>
                <w:szCs w:val="28"/>
                <w:lang w:bidi="ar"/>
              </w:rPr>
              <w:t>备注</w:t>
            </w:r>
          </w:p>
        </w:tc>
      </w:tr>
      <w:tr w14:paraId="1977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2173" w:type="pct"/>
            <w:tcBorders>
              <w:top w:val="single" w:color="auto" w:sz="4" w:space="0"/>
              <w:left w:val="single" w:color="auto" w:sz="4" w:space="0"/>
              <w:bottom w:val="single" w:color="auto" w:sz="4" w:space="0"/>
              <w:right w:val="single" w:color="auto" w:sz="4" w:space="0"/>
            </w:tcBorders>
            <w:shd w:val="clear" w:color="auto" w:fill="auto"/>
            <w:vAlign w:val="center"/>
          </w:tcPr>
          <w:p w14:paraId="6002AD86">
            <w:pPr>
              <w:rPr>
                <w:sz w:val="28"/>
                <w:szCs w:val="28"/>
              </w:rPr>
            </w:pPr>
          </w:p>
        </w:tc>
        <w:tc>
          <w:tcPr>
            <w:tcW w:w="1757" w:type="pct"/>
            <w:tcBorders>
              <w:top w:val="single" w:color="auto" w:sz="4" w:space="0"/>
              <w:left w:val="single" w:color="auto" w:sz="4" w:space="0"/>
              <w:bottom w:val="single" w:color="auto" w:sz="4" w:space="0"/>
              <w:right w:val="single" w:color="auto" w:sz="4" w:space="0"/>
            </w:tcBorders>
            <w:shd w:val="clear" w:color="auto" w:fill="auto"/>
            <w:vAlign w:val="center"/>
          </w:tcPr>
          <w:p w14:paraId="72A87376">
            <w:pPr>
              <w:ind w:firstLine="420"/>
              <w:rPr>
                <w:sz w:val="28"/>
                <w:szCs w:val="28"/>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092F1BB6">
            <w:pPr>
              <w:ind w:firstLine="420"/>
              <w:rPr>
                <w:sz w:val="28"/>
                <w:szCs w:val="28"/>
              </w:rPr>
            </w:pPr>
          </w:p>
        </w:tc>
      </w:tr>
      <w:tr w14:paraId="5F71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2173" w:type="pct"/>
            <w:tcBorders>
              <w:top w:val="single" w:color="auto" w:sz="4" w:space="0"/>
              <w:left w:val="single" w:color="auto" w:sz="4" w:space="0"/>
              <w:bottom w:val="single" w:color="auto" w:sz="4" w:space="0"/>
              <w:right w:val="single" w:color="auto" w:sz="4" w:space="0"/>
            </w:tcBorders>
            <w:shd w:val="clear" w:color="auto" w:fill="auto"/>
            <w:vAlign w:val="center"/>
          </w:tcPr>
          <w:p w14:paraId="4471F44D">
            <w:pPr>
              <w:ind w:firstLine="1120" w:firstLineChars="400"/>
              <w:rPr>
                <w:sz w:val="28"/>
                <w:szCs w:val="28"/>
              </w:rPr>
            </w:pPr>
            <w:r>
              <w:rPr>
                <w:rFonts w:hint="eastAsia" w:ascii="Calibri" w:hAnsi="Calibri" w:cs="宋体"/>
                <w:sz w:val="28"/>
                <w:szCs w:val="28"/>
                <w:lang w:bidi="ar"/>
              </w:rPr>
              <w:t>合计：</w:t>
            </w:r>
          </w:p>
        </w:tc>
        <w:tc>
          <w:tcPr>
            <w:tcW w:w="1757" w:type="pct"/>
            <w:tcBorders>
              <w:top w:val="single" w:color="auto" w:sz="4" w:space="0"/>
              <w:left w:val="single" w:color="auto" w:sz="4" w:space="0"/>
              <w:bottom w:val="single" w:color="auto" w:sz="4" w:space="0"/>
              <w:right w:val="single" w:color="auto" w:sz="4" w:space="0"/>
            </w:tcBorders>
            <w:shd w:val="clear" w:color="auto" w:fill="auto"/>
            <w:vAlign w:val="center"/>
          </w:tcPr>
          <w:p w14:paraId="05F4AB9C">
            <w:pPr>
              <w:ind w:firstLine="420"/>
              <w:rPr>
                <w:sz w:val="28"/>
                <w:szCs w:val="28"/>
              </w:rPr>
            </w:pP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4301E9A9">
            <w:pPr>
              <w:ind w:firstLine="420"/>
              <w:rPr>
                <w:rFonts w:ascii="宋体" w:hAnsi="宋体" w:cs="宋体"/>
                <w:color w:val="000000"/>
                <w:sz w:val="28"/>
                <w:szCs w:val="28"/>
              </w:rPr>
            </w:pPr>
          </w:p>
        </w:tc>
      </w:tr>
    </w:tbl>
    <w:p w14:paraId="0C2F536E">
      <w:pPr>
        <w:rPr>
          <w:sz w:val="28"/>
          <w:szCs w:val="28"/>
        </w:rPr>
      </w:pPr>
    </w:p>
    <w:p w14:paraId="2534E426">
      <w:pPr>
        <w:rPr>
          <w:sz w:val="28"/>
          <w:szCs w:val="28"/>
        </w:rPr>
      </w:pPr>
      <w:r>
        <w:rPr>
          <w:rFonts w:hint="eastAsia" w:ascii="Calibri" w:hAnsi="Calibri" w:cs="宋体"/>
          <w:sz w:val="28"/>
          <w:szCs w:val="28"/>
          <w:lang w:bidi="ar"/>
        </w:rPr>
        <w:t>注：</w:t>
      </w:r>
    </w:p>
    <w:p w14:paraId="018AF3B5">
      <w:pPr>
        <w:rPr>
          <w:sz w:val="28"/>
          <w:szCs w:val="28"/>
        </w:rPr>
      </w:pPr>
      <w:r>
        <w:rPr>
          <w:rFonts w:ascii="Calibri" w:hAnsi="Calibri"/>
          <w:sz w:val="28"/>
          <w:szCs w:val="28"/>
          <w:lang w:bidi="ar"/>
        </w:rPr>
        <w:t>1</w:t>
      </w:r>
      <w:r>
        <w:rPr>
          <w:rFonts w:hint="eastAsia" w:ascii="Calibri" w:hAnsi="Calibri" w:cs="宋体"/>
          <w:sz w:val="28"/>
          <w:szCs w:val="28"/>
          <w:lang w:bidi="ar"/>
        </w:rPr>
        <w:t>、报价总价应为在项目现场完成本次所采购服务的完全报价；</w:t>
      </w:r>
    </w:p>
    <w:p w14:paraId="060241F7">
      <w:pPr>
        <w:rPr>
          <w:sz w:val="28"/>
          <w:szCs w:val="28"/>
        </w:rPr>
      </w:pPr>
      <w:r>
        <w:rPr>
          <w:rFonts w:ascii="Calibri" w:hAnsi="Calibri"/>
          <w:sz w:val="28"/>
          <w:szCs w:val="28"/>
          <w:lang w:bidi="ar"/>
        </w:rPr>
        <w:t>2</w:t>
      </w:r>
      <w:r>
        <w:rPr>
          <w:rFonts w:hint="eastAsia" w:ascii="Calibri" w:hAnsi="Calibri" w:cs="宋体"/>
          <w:sz w:val="28"/>
          <w:szCs w:val="28"/>
          <w:lang w:bidi="ar"/>
        </w:rPr>
        <w:t>、</w:t>
      </w:r>
      <w:r>
        <w:rPr>
          <w:rFonts w:hint="eastAsia" w:ascii="Calibri" w:hAnsi="Calibri" w:cs="宋体"/>
          <w:sz w:val="28"/>
          <w:szCs w:val="28"/>
          <w:u w:val="single"/>
          <w:lang w:bidi="ar"/>
        </w:rPr>
        <w:t>报价总价含税</w:t>
      </w:r>
      <w:r>
        <w:rPr>
          <w:rFonts w:hint="eastAsia" w:ascii="Calibri" w:hAnsi="Calibri" w:cs="宋体"/>
          <w:sz w:val="28"/>
          <w:szCs w:val="28"/>
          <w:lang w:bidi="ar"/>
        </w:rPr>
        <w:t>，中标方开具含税发票。中标后，在最终签订合同时，如有国家政策变化，税率将做出相应调整；</w:t>
      </w:r>
    </w:p>
    <w:p w14:paraId="16E0BA58">
      <w:pPr>
        <w:rPr>
          <w:sz w:val="28"/>
          <w:szCs w:val="28"/>
          <w:u w:val="single"/>
        </w:rPr>
      </w:pPr>
      <w:r>
        <w:rPr>
          <w:rFonts w:ascii="Calibri" w:hAnsi="Calibri"/>
          <w:sz w:val="28"/>
          <w:szCs w:val="28"/>
          <w:lang w:bidi="ar"/>
        </w:rPr>
        <w:t>3</w:t>
      </w:r>
      <w:r>
        <w:rPr>
          <w:rFonts w:hint="eastAsia" w:ascii="Calibri" w:hAnsi="Calibri" w:cs="宋体"/>
          <w:sz w:val="28"/>
          <w:szCs w:val="28"/>
          <w:lang w:bidi="ar"/>
        </w:rPr>
        <w:t>、报价总价包括报价人为完成本项目所发生的一切费用。</w:t>
      </w:r>
    </w:p>
    <w:p w14:paraId="4DC23054">
      <w:pPr>
        <w:rPr>
          <w:sz w:val="28"/>
          <w:szCs w:val="28"/>
        </w:rPr>
      </w:pPr>
    </w:p>
    <w:p w14:paraId="4EC7558B">
      <w:pPr>
        <w:rPr>
          <w:rFonts w:hint="eastAsia" w:ascii="Calibri" w:hAnsi="Calibri" w:cs="宋体"/>
          <w:sz w:val="28"/>
          <w:szCs w:val="28"/>
          <w:lang w:bidi="ar"/>
        </w:rPr>
      </w:pPr>
      <w:r>
        <w:rPr>
          <w:rFonts w:hint="eastAsia" w:ascii="Calibri" w:hAnsi="Calibri" w:cs="宋体"/>
          <w:sz w:val="28"/>
          <w:szCs w:val="28"/>
          <w:lang w:bidi="ar"/>
        </w:rPr>
        <w:t>报价人名称（盖公章）：</w:t>
      </w:r>
    </w:p>
    <w:p w14:paraId="2FABD4CC">
      <w:pPr>
        <w:rPr>
          <w:sz w:val="28"/>
          <w:szCs w:val="28"/>
          <w:u w:val="single"/>
        </w:rPr>
      </w:pPr>
      <w:r>
        <w:rPr>
          <w:rFonts w:hint="eastAsia" w:ascii="Calibri" w:hAnsi="Calibri" w:cs="宋体"/>
          <w:sz w:val="28"/>
          <w:szCs w:val="28"/>
          <w:lang w:bidi="ar"/>
        </w:rPr>
        <w:t>报价人法定代表人或授权代表（签字）：</w:t>
      </w:r>
    </w:p>
    <w:p w14:paraId="0268BDD1">
      <w:pPr>
        <w:rPr>
          <w:rFonts w:ascii="Calibri" w:hAnsi="Calibri"/>
          <w:sz w:val="28"/>
          <w:szCs w:val="28"/>
          <w:lang w:bidi="ar"/>
        </w:rPr>
        <w:sectPr>
          <w:footerReference r:id="rId5" w:type="default"/>
          <w:pgSz w:w="11906" w:h="16838"/>
          <w:pgMar w:top="1247" w:right="1276" w:bottom="1440" w:left="1259" w:header="851" w:footer="1038" w:gutter="0"/>
          <w:cols w:space="425" w:num="1"/>
          <w:docGrid w:type="lines" w:linePitch="312" w:charSpace="0"/>
        </w:sectPr>
      </w:pPr>
      <w:r>
        <w:rPr>
          <w:rFonts w:hint="eastAsia" w:ascii="Calibri" w:hAnsi="Calibri" w:cs="宋体"/>
          <w:sz w:val="28"/>
          <w:szCs w:val="28"/>
          <w:lang w:bidi="ar"/>
        </w:rPr>
        <w:t>日期：</w:t>
      </w:r>
    </w:p>
    <w:p w14:paraId="32FEB80D">
      <w:pPr>
        <w:rPr>
          <w:rFonts w:hint="eastAsia" w:ascii="仿宋" w:hAnsi="仿宋" w:eastAsia="仿宋"/>
          <w:b/>
          <w:bCs/>
          <w:sz w:val="24"/>
          <w:szCs w:val="24"/>
        </w:rPr>
      </w:pPr>
    </w:p>
    <w:p w14:paraId="6506F65F">
      <w:pPr>
        <w:rPr>
          <w:rFonts w:hint="eastAsia" w:ascii="仿宋" w:hAnsi="仿宋" w:eastAsia="仿宋"/>
          <w:b/>
          <w:bCs/>
          <w:sz w:val="24"/>
          <w:szCs w:val="24"/>
        </w:rPr>
      </w:pPr>
      <w:r>
        <w:rPr>
          <w:rFonts w:ascii="仿宋" w:hAnsi="仿宋" w:eastAsia="仿宋"/>
          <w:b/>
          <w:bCs/>
          <w:sz w:val="24"/>
          <w:szCs w:val="24"/>
        </w:rPr>
        <w:t>一、项目概述</w:t>
      </w:r>
    </w:p>
    <w:p w14:paraId="29B9E33E">
      <w:pPr>
        <w:ind w:firstLine="480" w:firstLineChars="200"/>
        <w:rPr>
          <w:rFonts w:hint="eastAsia" w:ascii="仿宋" w:hAnsi="仿宋" w:eastAsia="仿宋"/>
          <w:sz w:val="24"/>
          <w:szCs w:val="24"/>
        </w:rPr>
      </w:pPr>
      <w:r>
        <w:rPr>
          <w:rFonts w:ascii="仿宋" w:hAnsi="仿宋" w:eastAsia="仿宋"/>
          <w:sz w:val="24"/>
          <w:szCs w:val="24"/>
        </w:rPr>
        <w:t>本项目为数据中心制冷系统板式换热器清洗服务。</w:t>
      </w:r>
    </w:p>
    <w:p w14:paraId="21B12F8E">
      <w:pPr>
        <w:numPr>
          <w:ilvl w:val="0"/>
          <w:numId w:val="1"/>
        </w:numPr>
        <w:rPr>
          <w:rFonts w:hint="eastAsia" w:ascii="仿宋" w:hAnsi="仿宋" w:eastAsia="仿宋"/>
          <w:b/>
          <w:bCs/>
          <w:sz w:val="24"/>
          <w:szCs w:val="24"/>
        </w:rPr>
      </w:pPr>
      <w:r>
        <w:rPr>
          <w:rFonts w:ascii="仿宋" w:hAnsi="仿宋" w:eastAsia="仿宋"/>
          <w:b/>
          <w:bCs/>
          <w:sz w:val="24"/>
          <w:szCs w:val="24"/>
        </w:rPr>
        <w:t>服务</w:t>
      </w:r>
      <w:r>
        <w:rPr>
          <w:rFonts w:hint="eastAsia" w:ascii="仿宋" w:hAnsi="仿宋" w:eastAsia="仿宋"/>
          <w:b/>
          <w:bCs/>
          <w:sz w:val="24"/>
          <w:szCs w:val="24"/>
        </w:rPr>
        <w:t>内容</w:t>
      </w:r>
    </w:p>
    <w:tbl>
      <w:tblPr>
        <w:tblStyle w:val="1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445"/>
        <w:gridCol w:w="1609"/>
        <w:gridCol w:w="2135"/>
        <w:gridCol w:w="1620"/>
      </w:tblGrid>
      <w:tr w14:paraId="21B4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14ED96FD">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设备类别</w:t>
            </w:r>
          </w:p>
        </w:tc>
        <w:tc>
          <w:tcPr>
            <w:tcW w:w="1445" w:type="dxa"/>
            <w:vAlign w:val="center"/>
          </w:tcPr>
          <w:p w14:paraId="49E99F89">
            <w:pPr>
              <w:widowControl w:val="0"/>
              <w:numPr>
                <w:ilvl w:val="0"/>
                <w:numId w:val="0"/>
              </w:numPr>
              <w:snapToGrid w:val="0"/>
              <w:spacing w:line="480" w:lineRule="auto"/>
              <w:jc w:val="center"/>
              <w:rPr>
                <w:rFonts w:hint="eastAsia" w:ascii="仿宋" w:hAnsi="仿宋" w:eastAsia="仿宋" w:cs="仿宋"/>
                <w:b/>
                <w:bCs/>
                <w:sz w:val="28"/>
                <w:szCs w:val="28"/>
                <w:vertAlign w:val="baseline"/>
              </w:rPr>
            </w:pPr>
            <w:r>
              <w:rPr>
                <w:rFonts w:hint="eastAsia" w:ascii="仿宋" w:hAnsi="仿宋" w:eastAsia="仿宋" w:cs="仿宋"/>
                <w:b w:val="0"/>
                <w:bCs w:val="0"/>
                <w:sz w:val="20"/>
                <w:szCs w:val="20"/>
              </w:rPr>
              <w:t>冷板式换热器</w:t>
            </w:r>
          </w:p>
        </w:tc>
        <w:tc>
          <w:tcPr>
            <w:tcW w:w="1609" w:type="dxa"/>
            <w:vAlign w:val="center"/>
          </w:tcPr>
          <w:p w14:paraId="3AC1F515">
            <w:pPr>
              <w:widowControl w:val="0"/>
              <w:numPr>
                <w:ilvl w:val="0"/>
                <w:numId w:val="0"/>
              </w:numPr>
              <w:snapToGrid w:val="0"/>
              <w:spacing w:line="480" w:lineRule="auto"/>
              <w:jc w:val="center"/>
              <w:rPr>
                <w:rFonts w:hint="eastAsia" w:ascii="仿宋" w:hAnsi="仿宋" w:eastAsia="仿宋" w:cs="仿宋"/>
                <w:b/>
                <w:bCs/>
                <w:sz w:val="28"/>
                <w:szCs w:val="28"/>
                <w:vertAlign w:val="baseline"/>
              </w:rPr>
            </w:pPr>
            <w:r>
              <w:rPr>
                <w:rFonts w:hint="eastAsia" w:ascii="仿宋" w:hAnsi="仿宋" w:eastAsia="仿宋" w:cs="仿宋"/>
                <w:b w:val="0"/>
                <w:bCs w:val="0"/>
                <w:sz w:val="20"/>
                <w:szCs w:val="20"/>
              </w:rPr>
              <w:t>冷板式换热器</w:t>
            </w:r>
          </w:p>
        </w:tc>
        <w:tc>
          <w:tcPr>
            <w:tcW w:w="2135" w:type="dxa"/>
            <w:vAlign w:val="center"/>
          </w:tcPr>
          <w:p w14:paraId="57BAC296">
            <w:pPr>
              <w:widowControl w:val="0"/>
              <w:numPr>
                <w:ilvl w:val="0"/>
                <w:numId w:val="0"/>
              </w:numPr>
              <w:snapToGrid w:val="0"/>
              <w:spacing w:line="480" w:lineRule="auto"/>
              <w:jc w:val="center"/>
              <w:rPr>
                <w:rFonts w:hint="eastAsia" w:ascii="仿宋" w:hAnsi="仿宋" w:eastAsia="仿宋" w:cs="仿宋"/>
                <w:b/>
                <w:bCs/>
                <w:sz w:val="28"/>
                <w:szCs w:val="28"/>
                <w:vertAlign w:val="baseline"/>
              </w:rPr>
            </w:pPr>
            <w:r>
              <w:rPr>
                <w:rFonts w:hint="eastAsia" w:ascii="仿宋" w:hAnsi="仿宋" w:eastAsia="仿宋" w:cs="仿宋"/>
                <w:b w:val="0"/>
                <w:bCs w:val="0"/>
                <w:sz w:val="20"/>
                <w:szCs w:val="20"/>
                <w:lang w:val="en-US" w:eastAsia="zh-CN"/>
              </w:rPr>
              <w:t>热</w:t>
            </w:r>
            <w:r>
              <w:rPr>
                <w:rFonts w:hint="eastAsia" w:ascii="仿宋" w:hAnsi="仿宋" w:eastAsia="仿宋" w:cs="仿宋"/>
                <w:b w:val="0"/>
                <w:bCs w:val="0"/>
                <w:sz w:val="20"/>
                <w:szCs w:val="20"/>
              </w:rPr>
              <w:t>板式换热器</w:t>
            </w:r>
          </w:p>
        </w:tc>
        <w:tc>
          <w:tcPr>
            <w:tcW w:w="1620" w:type="dxa"/>
            <w:shd w:val="clear" w:color="auto" w:fill="auto"/>
            <w:vAlign w:val="center"/>
          </w:tcPr>
          <w:p w14:paraId="416D9796">
            <w:pPr>
              <w:widowControl w:val="0"/>
              <w:numPr>
                <w:ilvl w:val="0"/>
                <w:numId w:val="0"/>
              </w:numPr>
              <w:snapToGrid w:val="0"/>
              <w:spacing w:line="480" w:lineRule="auto"/>
              <w:ind w:left="0" w:leftChars="0" w:firstLine="0" w:firstLineChars="0"/>
              <w:jc w:val="center"/>
              <w:rPr>
                <w:rFonts w:hint="eastAsia" w:ascii="仿宋" w:hAnsi="仿宋" w:eastAsia="仿宋" w:cs="仿宋"/>
                <w:b/>
                <w:bCs/>
                <w:kern w:val="2"/>
                <w:sz w:val="28"/>
                <w:szCs w:val="28"/>
                <w:vertAlign w:val="baseline"/>
                <w:lang w:val="en-US" w:eastAsia="zh-CN" w:bidi="ar-SA"/>
              </w:rPr>
            </w:pPr>
            <w:r>
              <w:rPr>
                <w:rFonts w:hint="eastAsia" w:ascii="仿宋" w:hAnsi="仿宋" w:eastAsia="仿宋" w:cs="仿宋"/>
                <w:b w:val="0"/>
                <w:bCs w:val="0"/>
                <w:sz w:val="20"/>
                <w:szCs w:val="20"/>
              </w:rPr>
              <w:t>冷板式换热器</w:t>
            </w:r>
          </w:p>
        </w:tc>
      </w:tr>
      <w:tr w14:paraId="6D5F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74D96164">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数量</w:t>
            </w:r>
          </w:p>
        </w:tc>
        <w:tc>
          <w:tcPr>
            <w:tcW w:w="1445" w:type="dxa"/>
            <w:vAlign w:val="center"/>
          </w:tcPr>
          <w:p w14:paraId="38B36D79">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2</w:t>
            </w:r>
          </w:p>
        </w:tc>
        <w:tc>
          <w:tcPr>
            <w:tcW w:w="1609" w:type="dxa"/>
            <w:vAlign w:val="center"/>
          </w:tcPr>
          <w:p w14:paraId="5C3D7B2D">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1</w:t>
            </w:r>
          </w:p>
        </w:tc>
        <w:tc>
          <w:tcPr>
            <w:tcW w:w="2135" w:type="dxa"/>
            <w:vAlign w:val="center"/>
          </w:tcPr>
          <w:p w14:paraId="2826EC14">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2</w:t>
            </w:r>
          </w:p>
        </w:tc>
        <w:tc>
          <w:tcPr>
            <w:tcW w:w="1620" w:type="dxa"/>
            <w:shd w:val="clear" w:color="auto" w:fill="auto"/>
            <w:vAlign w:val="center"/>
          </w:tcPr>
          <w:p w14:paraId="4B0BE509">
            <w:pPr>
              <w:widowControl w:val="0"/>
              <w:numPr>
                <w:ilvl w:val="0"/>
                <w:numId w:val="0"/>
              </w:numPr>
              <w:snapToGrid w:val="0"/>
              <w:spacing w:line="480" w:lineRule="auto"/>
              <w:ind w:left="0" w:leftChars="0" w:firstLine="0" w:firstLineChars="0"/>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lang w:val="en-US" w:eastAsia="zh-CN"/>
              </w:rPr>
              <w:t>1</w:t>
            </w:r>
          </w:p>
        </w:tc>
      </w:tr>
      <w:tr w14:paraId="3F75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5B29FC0D">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品牌</w:t>
            </w:r>
          </w:p>
        </w:tc>
        <w:tc>
          <w:tcPr>
            <w:tcW w:w="1445" w:type="dxa"/>
            <w:vAlign w:val="center"/>
          </w:tcPr>
          <w:p w14:paraId="165E9A15">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传特</w:t>
            </w:r>
          </w:p>
        </w:tc>
        <w:tc>
          <w:tcPr>
            <w:tcW w:w="1609" w:type="dxa"/>
            <w:vAlign w:val="center"/>
          </w:tcPr>
          <w:p w14:paraId="592A2CFD">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阿法拉伐</w:t>
            </w:r>
          </w:p>
        </w:tc>
        <w:tc>
          <w:tcPr>
            <w:tcW w:w="2135" w:type="dxa"/>
            <w:vAlign w:val="center"/>
          </w:tcPr>
          <w:p w14:paraId="62BF6075">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沈阳太宇机电</w:t>
            </w:r>
          </w:p>
        </w:tc>
        <w:tc>
          <w:tcPr>
            <w:tcW w:w="1620" w:type="dxa"/>
            <w:shd w:val="clear" w:color="auto" w:fill="auto"/>
            <w:vAlign w:val="center"/>
          </w:tcPr>
          <w:p w14:paraId="2F692B3A">
            <w:pPr>
              <w:widowControl w:val="0"/>
              <w:numPr>
                <w:ilvl w:val="0"/>
                <w:numId w:val="0"/>
              </w:numPr>
              <w:snapToGrid w:val="0"/>
              <w:spacing w:line="480" w:lineRule="auto"/>
              <w:ind w:left="0" w:leftChars="0" w:firstLine="0" w:firstLineChars="0"/>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lang w:val="en-US" w:eastAsia="zh-CN"/>
              </w:rPr>
              <w:t>待定</w:t>
            </w:r>
          </w:p>
        </w:tc>
      </w:tr>
      <w:tr w14:paraId="09C4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blHeader/>
          <w:jc w:val="center"/>
        </w:trPr>
        <w:tc>
          <w:tcPr>
            <w:tcW w:w="1710" w:type="dxa"/>
            <w:vAlign w:val="center"/>
          </w:tcPr>
          <w:p w14:paraId="10E4659B">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型号</w:t>
            </w:r>
          </w:p>
        </w:tc>
        <w:tc>
          <w:tcPr>
            <w:tcW w:w="1445" w:type="dxa"/>
            <w:vAlign w:val="center"/>
          </w:tcPr>
          <w:p w14:paraId="60BD4949">
            <w:pPr>
              <w:widowControl w:val="0"/>
              <w:numPr>
                <w:ilvl w:val="0"/>
                <w:numId w:val="0"/>
              </w:numPr>
              <w:snapToGrid w:val="0"/>
              <w:spacing w:line="480" w:lineRule="auto"/>
              <w:jc w:val="center"/>
              <w:rPr>
                <w:rFonts w:hint="eastAsia" w:ascii="仿宋" w:hAnsi="仿宋" w:eastAsia="仿宋" w:cs="仿宋"/>
                <w:b w:val="0"/>
                <w:bCs w:val="0"/>
                <w:sz w:val="20"/>
                <w:szCs w:val="20"/>
              </w:rPr>
            </w:pPr>
            <w:r>
              <w:rPr>
                <w:rFonts w:hint="eastAsia" w:ascii="仿宋" w:hAnsi="仿宋" w:eastAsia="仿宋" w:cs="仿宋"/>
                <w:b w:val="0"/>
                <w:bCs w:val="0"/>
                <w:sz w:val="20"/>
                <w:szCs w:val="20"/>
              </w:rPr>
              <w:t>GX-205*281</w:t>
            </w:r>
          </w:p>
        </w:tc>
        <w:tc>
          <w:tcPr>
            <w:tcW w:w="1609" w:type="dxa"/>
            <w:vAlign w:val="center"/>
          </w:tcPr>
          <w:p w14:paraId="77CEA8B0">
            <w:pPr>
              <w:widowControl w:val="0"/>
              <w:numPr>
                <w:ilvl w:val="0"/>
                <w:numId w:val="0"/>
              </w:numPr>
              <w:snapToGrid w:val="0"/>
              <w:spacing w:line="480" w:lineRule="auto"/>
              <w:jc w:val="center"/>
              <w:rPr>
                <w:rFonts w:hint="eastAsia" w:ascii="仿宋" w:hAnsi="仿宋" w:eastAsia="仿宋" w:cs="仿宋"/>
                <w:b w:val="0"/>
                <w:bCs w:val="0"/>
                <w:sz w:val="20"/>
                <w:szCs w:val="20"/>
              </w:rPr>
            </w:pPr>
            <w:r>
              <w:rPr>
                <w:rFonts w:hint="eastAsia" w:ascii="仿宋" w:hAnsi="仿宋" w:eastAsia="仿宋" w:cs="仿宋"/>
                <w:b w:val="0"/>
                <w:bCs w:val="0"/>
                <w:sz w:val="20"/>
                <w:szCs w:val="20"/>
              </w:rPr>
              <w:t>AQ10T-BFM</w:t>
            </w:r>
          </w:p>
        </w:tc>
        <w:tc>
          <w:tcPr>
            <w:tcW w:w="2135" w:type="dxa"/>
            <w:vAlign w:val="center"/>
          </w:tcPr>
          <w:p w14:paraId="02ABBBD4">
            <w:pPr>
              <w:widowControl w:val="0"/>
              <w:numPr>
                <w:ilvl w:val="0"/>
                <w:numId w:val="0"/>
              </w:numPr>
              <w:snapToGrid w:val="0"/>
              <w:spacing w:line="480" w:lineRule="auto"/>
              <w:jc w:val="center"/>
              <w:rPr>
                <w:rFonts w:hint="eastAsia" w:ascii="仿宋" w:hAnsi="仿宋" w:eastAsia="仿宋" w:cs="仿宋"/>
                <w:b w:val="0"/>
                <w:bCs w:val="0"/>
                <w:sz w:val="20"/>
                <w:szCs w:val="20"/>
              </w:rPr>
            </w:pPr>
            <w:r>
              <w:rPr>
                <w:rFonts w:hint="eastAsia" w:ascii="仿宋" w:hAnsi="仿宋" w:eastAsia="仿宋" w:cs="仿宋"/>
                <w:b w:val="0"/>
                <w:bCs w:val="0"/>
                <w:sz w:val="20"/>
                <w:szCs w:val="20"/>
              </w:rPr>
              <w:t>S22-IS16-60-TKTM63-LIQUID</w:t>
            </w:r>
          </w:p>
        </w:tc>
        <w:tc>
          <w:tcPr>
            <w:tcW w:w="1620" w:type="dxa"/>
            <w:shd w:val="clear" w:color="auto" w:fill="auto"/>
            <w:vAlign w:val="center"/>
          </w:tcPr>
          <w:p w14:paraId="7AA81F80">
            <w:pPr>
              <w:widowControl w:val="0"/>
              <w:numPr>
                <w:ilvl w:val="0"/>
                <w:numId w:val="0"/>
              </w:numPr>
              <w:snapToGrid w:val="0"/>
              <w:spacing w:line="480" w:lineRule="auto"/>
              <w:ind w:left="0" w:leftChars="0" w:firstLine="0" w:firstLineChars="0"/>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lang w:val="en-US" w:eastAsia="zh-CN"/>
              </w:rPr>
              <w:t>待定</w:t>
            </w:r>
          </w:p>
        </w:tc>
      </w:tr>
      <w:tr w14:paraId="7F1D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349259EF">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参数</w:t>
            </w:r>
          </w:p>
        </w:tc>
        <w:tc>
          <w:tcPr>
            <w:tcW w:w="1445" w:type="dxa"/>
            <w:vAlign w:val="center"/>
          </w:tcPr>
          <w:p w14:paraId="7C80604F">
            <w:pPr>
              <w:widowControl w:val="0"/>
              <w:numPr>
                <w:ilvl w:val="0"/>
                <w:numId w:val="0"/>
              </w:numPr>
              <w:snapToGrid w:val="0"/>
              <w:spacing w:line="480" w:lineRule="auto"/>
              <w:jc w:val="center"/>
              <w:rPr>
                <w:rFonts w:hint="eastAsia" w:ascii="仿宋" w:hAnsi="仿宋" w:eastAsia="仿宋" w:cs="仿宋"/>
                <w:b w:val="0"/>
                <w:bCs w:val="0"/>
                <w:sz w:val="20"/>
                <w:szCs w:val="20"/>
              </w:rPr>
            </w:pPr>
            <w:r>
              <w:rPr>
                <w:rFonts w:hint="eastAsia" w:ascii="仿宋" w:hAnsi="仿宋" w:eastAsia="仿宋" w:cs="仿宋"/>
                <w:b w:val="0"/>
                <w:bCs w:val="0"/>
                <w:sz w:val="20"/>
                <w:szCs w:val="20"/>
                <w:vertAlign w:val="baseline"/>
                <w:lang w:val="en-US" w:eastAsia="zh-CN"/>
              </w:rPr>
              <w:t>制冷量2500KW</w:t>
            </w:r>
          </w:p>
        </w:tc>
        <w:tc>
          <w:tcPr>
            <w:tcW w:w="1609" w:type="dxa"/>
            <w:vAlign w:val="center"/>
          </w:tcPr>
          <w:p w14:paraId="64D95078">
            <w:pPr>
              <w:widowControl w:val="0"/>
              <w:numPr>
                <w:ilvl w:val="0"/>
                <w:numId w:val="0"/>
              </w:numPr>
              <w:snapToGrid w:val="0"/>
              <w:spacing w:line="480" w:lineRule="auto"/>
              <w:jc w:val="center"/>
              <w:rPr>
                <w:rFonts w:hint="eastAsia" w:ascii="仿宋" w:hAnsi="仿宋" w:eastAsia="仿宋" w:cs="仿宋"/>
                <w:b w:val="0"/>
                <w:bCs w:val="0"/>
                <w:sz w:val="20"/>
                <w:szCs w:val="20"/>
              </w:rPr>
            </w:pPr>
            <w:r>
              <w:rPr>
                <w:rFonts w:hint="eastAsia" w:ascii="仿宋" w:hAnsi="仿宋" w:eastAsia="仿宋" w:cs="仿宋"/>
                <w:b w:val="0"/>
                <w:bCs w:val="0"/>
                <w:sz w:val="20"/>
                <w:szCs w:val="20"/>
                <w:vertAlign w:val="baseline"/>
                <w:lang w:val="en-US" w:eastAsia="zh-CN"/>
              </w:rPr>
              <w:t>制冷量2500KW</w:t>
            </w:r>
          </w:p>
        </w:tc>
        <w:tc>
          <w:tcPr>
            <w:tcW w:w="2135" w:type="dxa"/>
            <w:vAlign w:val="center"/>
          </w:tcPr>
          <w:p w14:paraId="510EB69F">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w:t>
            </w:r>
          </w:p>
        </w:tc>
        <w:tc>
          <w:tcPr>
            <w:tcW w:w="1620" w:type="dxa"/>
            <w:shd w:val="clear" w:color="auto" w:fill="auto"/>
            <w:vAlign w:val="center"/>
          </w:tcPr>
          <w:p w14:paraId="4C5C362B">
            <w:pPr>
              <w:widowControl w:val="0"/>
              <w:numPr>
                <w:ilvl w:val="0"/>
                <w:numId w:val="0"/>
              </w:numPr>
              <w:snapToGrid w:val="0"/>
              <w:spacing w:line="480" w:lineRule="auto"/>
              <w:ind w:left="0" w:leftChars="0" w:firstLine="0" w:firstLineChars="0"/>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vertAlign w:val="baseline"/>
                <w:lang w:val="en-US" w:eastAsia="zh-CN"/>
              </w:rPr>
              <w:t>制冷量2500KW</w:t>
            </w:r>
          </w:p>
        </w:tc>
      </w:tr>
      <w:tr w14:paraId="4707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05F5686E">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第一年服务内容</w:t>
            </w:r>
          </w:p>
        </w:tc>
        <w:tc>
          <w:tcPr>
            <w:tcW w:w="5189" w:type="dxa"/>
            <w:gridSpan w:val="3"/>
            <w:vAlign w:val="center"/>
          </w:tcPr>
          <w:p w14:paraId="633032B4">
            <w:pPr>
              <w:widowControl w:val="0"/>
              <w:numPr>
                <w:ilvl w:val="0"/>
                <w:numId w:val="0"/>
              </w:numPr>
              <w:snapToGrid w:val="0"/>
              <w:spacing w:line="480" w:lineRule="auto"/>
              <w:jc w:val="center"/>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返厂化学清洗</w:t>
            </w:r>
          </w:p>
        </w:tc>
        <w:tc>
          <w:tcPr>
            <w:tcW w:w="1620" w:type="dxa"/>
            <w:shd w:val="clear" w:color="auto" w:fill="auto"/>
            <w:vAlign w:val="center"/>
          </w:tcPr>
          <w:p w14:paraId="20B6778B">
            <w:pPr>
              <w:widowControl w:val="0"/>
              <w:numPr>
                <w:ilvl w:val="0"/>
                <w:numId w:val="0"/>
              </w:numPr>
              <w:snapToGrid w:val="0"/>
              <w:spacing w:line="480" w:lineRule="auto"/>
              <w:ind w:left="0" w:leftChars="0" w:firstLine="0" w:firstLineChars="0"/>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lang w:val="en-US" w:eastAsia="zh-CN"/>
              </w:rPr>
              <w:t>无</w:t>
            </w:r>
          </w:p>
        </w:tc>
      </w:tr>
      <w:tr w14:paraId="2976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10B84F72">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第二年服务内容</w:t>
            </w:r>
          </w:p>
        </w:tc>
        <w:tc>
          <w:tcPr>
            <w:tcW w:w="5189" w:type="dxa"/>
            <w:gridSpan w:val="3"/>
            <w:vAlign w:val="center"/>
          </w:tcPr>
          <w:p w14:paraId="77619354">
            <w:pPr>
              <w:widowControl w:val="0"/>
              <w:numPr>
                <w:ilvl w:val="0"/>
                <w:numId w:val="0"/>
              </w:numPr>
              <w:snapToGrid w:val="0"/>
              <w:spacing w:line="480" w:lineRule="auto"/>
              <w:jc w:val="center"/>
              <w:rPr>
                <w:rFonts w:hint="eastAsia" w:ascii="仿宋" w:hAnsi="仿宋" w:eastAsia="仿宋" w:cs="仿宋"/>
                <w:b w:val="0"/>
                <w:bCs w:val="0"/>
                <w:sz w:val="20"/>
                <w:szCs w:val="20"/>
              </w:rPr>
            </w:pPr>
            <w:r>
              <w:rPr>
                <w:rFonts w:hint="eastAsia" w:ascii="仿宋" w:hAnsi="仿宋" w:eastAsia="仿宋" w:cs="仿宋"/>
                <w:b w:val="0"/>
                <w:bCs w:val="0"/>
                <w:sz w:val="20"/>
                <w:szCs w:val="20"/>
                <w:lang w:val="en-US" w:eastAsia="zh-CN"/>
              </w:rPr>
              <w:t>现场物理清洗</w:t>
            </w:r>
          </w:p>
        </w:tc>
        <w:tc>
          <w:tcPr>
            <w:tcW w:w="1620" w:type="dxa"/>
            <w:shd w:val="clear" w:color="auto" w:fill="auto"/>
            <w:vAlign w:val="center"/>
          </w:tcPr>
          <w:p w14:paraId="0D7D76E0">
            <w:pPr>
              <w:widowControl w:val="0"/>
              <w:numPr>
                <w:ilvl w:val="0"/>
                <w:numId w:val="0"/>
              </w:numPr>
              <w:snapToGrid w:val="0"/>
              <w:spacing w:line="480" w:lineRule="auto"/>
              <w:ind w:left="0" w:leftChars="0" w:firstLine="0" w:firstLineChars="0"/>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lang w:val="en-US" w:eastAsia="zh-CN"/>
              </w:rPr>
              <w:t>返厂化学清洗</w:t>
            </w:r>
          </w:p>
        </w:tc>
      </w:tr>
      <w:tr w14:paraId="3F0E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7237BDBB">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第三年服务内容</w:t>
            </w:r>
          </w:p>
        </w:tc>
        <w:tc>
          <w:tcPr>
            <w:tcW w:w="6809" w:type="dxa"/>
            <w:gridSpan w:val="4"/>
            <w:vAlign w:val="center"/>
          </w:tcPr>
          <w:p w14:paraId="415DE0A2">
            <w:pPr>
              <w:widowControl w:val="0"/>
              <w:numPr>
                <w:ilvl w:val="0"/>
                <w:numId w:val="0"/>
              </w:numPr>
              <w:snapToGrid w:val="0"/>
              <w:spacing w:line="480" w:lineRule="auto"/>
              <w:ind w:firstLine="2600" w:firstLineChars="1300"/>
              <w:jc w:val="both"/>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lang w:val="en-US" w:eastAsia="zh-CN"/>
              </w:rPr>
              <w:t>现场物理清洗</w:t>
            </w:r>
          </w:p>
        </w:tc>
      </w:tr>
      <w:tr w14:paraId="3F59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0" w:type="dxa"/>
            <w:vAlign w:val="center"/>
          </w:tcPr>
          <w:p w14:paraId="090D192E">
            <w:pPr>
              <w:widowControl w:val="0"/>
              <w:numPr>
                <w:ilvl w:val="0"/>
                <w:numId w:val="0"/>
              </w:numPr>
              <w:snapToGrid w:val="0"/>
              <w:spacing w:line="480" w:lineRule="auto"/>
              <w:jc w:val="cente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设备属性</w:t>
            </w:r>
          </w:p>
        </w:tc>
        <w:tc>
          <w:tcPr>
            <w:tcW w:w="5189" w:type="dxa"/>
            <w:gridSpan w:val="3"/>
            <w:vAlign w:val="center"/>
          </w:tcPr>
          <w:p w14:paraId="3A65F298">
            <w:pPr>
              <w:widowControl w:val="0"/>
              <w:numPr>
                <w:ilvl w:val="0"/>
                <w:numId w:val="0"/>
              </w:numPr>
              <w:snapToGrid w:val="0"/>
              <w:spacing w:line="480" w:lineRule="auto"/>
              <w:jc w:val="center"/>
              <w:rPr>
                <w:rFonts w:hint="eastAsia" w:ascii="仿宋" w:hAnsi="仿宋" w:eastAsia="仿宋" w:cs="仿宋"/>
                <w:b w:val="0"/>
                <w:bCs w:val="0"/>
                <w:sz w:val="20"/>
                <w:szCs w:val="20"/>
              </w:rPr>
            </w:pPr>
            <w:r>
              <w:rPr>
                <w:rFonts w:hint="eastAsia" w:ascii="仿宋" w:hAnsi="仿宋" w:eastAsia="仿宋" w:cs="仿宋"/>
                <w:b w:val="0"/>
                <w:bCs w:val="0"/>
                <w:sz w:val="20"/>
                <w:szCs w:val="20"/>
                <w:lang w:val="en-US" w:eastAsia="zh-CN"/>
              </w:rPr>
              <w:t>原有设备</w:t>
            </w:r>
          </w:p>
        </w:tc>
        <w:tc>
          <w:tcPr>
            <w:tcW w:w="1620" w:type="dxa"/>
            <w:shd w:val="clear" w:color="auto" w:fill="auto"/>
            <w:vAlign w:val="center"/>
          </w:tcPr>
          <w:p w14:paraId="033A12FA">
            <w:pPr>
              <w:widowControl w:val="0"/>
              <w:numPr>
                <w:ilvl w:val="0"/>
                <w:numId w:val="0"/>
              </w:numPr>
              <w:snapToGrid w:val="0"/>
              <w:spacing w:line="480" w:lineRule="auto"/>
              <w:ind w:left="0" w:leftChars="0" w:firstLine="0" w:firstLineChars="0"/>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sz w:val="20"/>
                <w:szCs w:val="20"/>
                <w:lang w:val="en-US" w:eastAsia="zh-CN"/>
              </w:rPr>
              <w:t>2026年新增设备</w:t>
            </w:r>
          </w:p>
        </w:tc>
      </w:tr>
      <w:tr w14:paraId="5948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19" w:type="dxa"/>
            <w:gridSpan w:val="5"/>
            <w:vAlign w:val="center"/>
          </w:tcPr>
          <w:p w14:paraId="3AA10B7C">
            <w:pPr>
              <w:widowControl w:val="0"/>
              <w:numPr>
                <w:ilvl w:val="0"/>
                <w:numId w:val="0"/>
              </w:numPr>
              <w:snapToGrid w:val="0"/>
              <w:spacing w:line="480" w:lineRule="auto"/>
              <w:jc w:val="left"/>
              <w:rPr>
                <w:rFonts w:hint="eastAsia" w:ascii="仿宋" w:hAnsi="仿宋" w:eastAsia="仿宋" w:cs="仿宋"/>
                <w:b w:val="0"/>
                <w:bCs w:val="0"/>
                <w:sz w:val="18"/>
                <w:szCs w:val="18"/>
                <w:lang w:val="en-US" w:eastAsia="zh-CN"/>
              </w:rPr>
            </w:pPr>
            <w:r>
              <w:rPr>
                <w:rFonts w:hint="eastAsia" w:ascii="仿宋" w:hAnsi="仿宋" w:eastAsia="仿宋" w:cs="仿宋"/>
                <w:b/>
                <w:bCs/>
                <w:sz w:val="20"/>
                <w:szCs w:val="20"/>
                <w:vertAlign w:val="baseline"/>
                <w:lang w:val="en-US" w:eastAsia="zh-CN"/>
              </w:rPr>
              <w:t>备注：服务周期三年，清洗内容包含返厂化学清洗和现场物理清洗，设备共计6台板式换热器。清洗时间为每年9-11月份，具体日期以甲方通知时间为准。</w:t>
            </w:r>
          </w:p>
        </w:tc>
      </w:tr>
    </w:tbl>
    <w:p w14:paraId="6200CAFD">
      <w:pPr>
        <w:rPr>
          <w:rFonts w:hint="eastAsia" w:ascii="仿宋" w:hAnsi="仿宋" w:eastAsia="仿宋"/>
          <w:b/>
          <w:bCs/>
          <w:sz w:val="24"/>
          <w:szCs w:val="24"/>
        </w:rPr>
      </w:pPr>
      <w:r>
        <w:rPr>
          <w:rFonts w:hint="eastAsia" w:ascii="仿宋" w:hAnsi="仿宋" w:eastAsia="仿宋"/>
          <w:b/>
          <w:bCs/>
          <w:sz w:val="24"/>
          <w:szCs w:val="24"/>
          <w:lang w:val="en-US" w:eastAsia="zh-CN"/>
        </w:rPr>
        <w:t>三</w:t>
      </w:r>
      <w:r>
        <w:rPr>
          <w:rFonts w:ascii="仿宋" w:hAnsi="仿宋" w:eastAsia="仿宋"/>
          <w:b/>
          <w:bCs/>
          <w:sz w:val="24"/>
          <w:szCs w:val="24"/>
        </w:rPr>
        <w:t>、资质要求</w:t>
      </w:r>
    </w:p>
    <w:p w14:paraId="1DF39C9D">
      <w:pPr>
        <w:numPr>
          <w:ilvl w:val="0"/>
          <w:numId w:val="2"/>
        </w:numPr>
        <w:rPr>
          <w:rFonts w:hint="eastAsia" w:ascii="仿宋" w:hAnsi="仿宋" w:eastAsia="仿宋"/>
          <w:sz w:val="24"/>
          <w:szCs w:val="24"/>
        </w:rPr>
      </w:pPr>
      <w:r>
        <w:rPr>
          <w:rFonts w:ascii="仿宋" w:hAnsi="仿宋" w:eastAsia="仿宋"/>
          <w:sz w:val="24"/>
          <w:szCs w:val="24"/>
        </w:rPr>
        <w:t>近 3 年内</w:t>
      </w:r>
      <w:r>
        <w:rPr>
          <w:rFonts w:hint="eastAsia" w:ascii="仿宋" w:hAnsi="仿宋" w:eastAsia="仿宋"/>
          <w:sz w:val="24"/>
          <w:szCs w:val="24"/>
          <w:lang w:val="en-US" w:eastAsia="zh-CN"/>
        </w:rPr>
        <w:t>具有</w:t>
      </w:r>
      <w:r>
        <w:rPr>
          <w:rFonts w:ascii="仿宋" w:hAnsi="仿宋" w:eastAsia="仿宋"/>
          <w:sz w:val="24"/>
          <w:szCs w:val="24"/>
        </w:rPr>
        <w:t xml:space="preserve">不少于 </w:t>
      </w:r>
      <w:r>
        <w:rPr>
          <w:rFonts w:hint="eastAsia" w:ascii="仿宋" w:hAnsi="仿宋" w:eastAsia="仿宋"/>
          <w:sz w:val="24"/>
          <w:szCs w:val="24"/>
          <w:lang w:val="en-US" w:eastAsia="zh-CN"/>
        </w:rPr>
        <w:t>3</w:t>
      </w:r>
      <w:r>
        <w:rPr>
          <w:rFonts w:ascii="仿宋" w:hAnsi="仿宋" w:eastAsia="仿宋"/>
          <w:sz w:val="24"/>
          <w:szCs w:val="24"/>
        </w:rPr>
        <w:t>个200</w:t>
      </w:r>
      <w:r>
        <w:rPr>
          <w:rFonts w:hint="eastAsia" w:ascii="仿宋" w:hAnsi="仿宋" w:eastAsia="仿宋"/>
          <w:sz w:val="24"/>
          <w:szCs w:val="24"/>
          <w:lang w:val="en-US" w:eastAsia="zh-CN"/>
        </w:rPr>
        <w:t>0个</w:t>
      </w:r>
      <w:r>
        <w:rPr>
          <w:rFonts w:ascii="仿宋" w:hAnsi="仿宋" w:eastAsia="仿宋"/>
          <w:sz w:val="24"/>
          <w:szCs w:val="24"/>
        </w:rPr>
        <w:t>机柜及以上规模</w:t>
      </w:r>
      <w:r>
        <w:rPr>
          <w:rFonts w:hint="eastAsia" w:ascii="仿宋" w:hAnsi="仿宋" w:eastAsia="仿宋"/>
          <w:sz w:val="24"/>
          <w:szCs w:val="24"/>
          <w:lang w:val="en-US" w:eastAsia="zh-CN"/>
        </w:rPr>
        <w:t>的</w:t>
      </w:r>
      <w:r>
        <w:rPr>
          <w:rFonts w:ascii="仿宋" w:hAnsi="仿宋" w:eastAsia="仿宋"/>
          <w:sz w:val="24"/>
          <w:szCs w:val="24"/>
        </w:rPr>
        <w:t>数据中心循环水板式换热器清洗服务案例</w:t>
      </w:r>
      <w:r>
        <w:rPr>
          <w:rFonts w:hint="eastAsia" w:ascii="仿宋" w:hAnsi="仿宋" w:eastAsia="仿宋"/>
          <w:sz w:val="24"/>
          <w:szCs w:val="24"/>
          <w:lang w:eastAsia="zh-CN"/>
        </w:rPr>
        <w:t>，</w:t>
      </w:r>
      <w:r>
        <w:rPr>
          <w:rFonts w:hint="eastAsia" w:ascii="仿宋" w:hAnsi="仿宋" w:eastAsia="仿宋"/>
          <w:sz w:val="24"/>
          <w:szCs w:val="24"/>
          <w:lang w:val="en-US" w:eastAsia="zh-CN"/>
        </w:rPr>
        <w:t>须提供服务合同</w:t>
      </w:r>
      <w:r>
        <w:rPr>
          <w:rFonts w:ascii="仿宋" w:hAnsi="仿宋" w:eastAsia="仿宋"/>
          <w:sz w:val="24"/>
          <w:szCs w:val="24"/>
        </w:rPr>
        <w:t>关键页</w:t>
      </w:r>
      <w:r>
        <w:rPr>
          <w:rFonts w:hint="eastAsia" w:ascii="仿宋" w:hAnsi="仿宋" w:eastAsia="仿宋"/>
          <w:sz w:val="24"/>
          <w:szCs w:val="24"/>
          <w:lang w:val="en-US" w:eastAsia="zh-CN"/>
        </w:rPr>
        <w:t>或验收单</w:t>
      </w:r>
      <w:r>
        <w:rPr>
          <w:rFonts w:ascii="仿宋" w:hAnsi="仿宋" w:eastAsia="仿宋"/>
          <w:sz w:val="24"/>
          <w:szCs w:val="24"/>
        </w:rPr>
        <w:t>；</w:t>
      </w:r>
    </w:p>
    <w:p w14:paraId="61DF03A4">
      <w:pPr>
        <w:numPr>
          <w:ilvl w:val="0"/>
          <w:numId w:val="2"/>
        </w:numPr>
        <w:rPr>
          <w:rFonts w:hint="eastAsia" w:ascii="仿宋" w:hAnsi="仿宋" w:eastAsia="仿宋"/>
          <w:sz w:val="24"/>
          <w:szCs w:val="24"/>
        </w:rPr>
      </w:pPr>
      <w:r>
        <w:rPr>
          <w:rFonts w:ascii="仿宋" w:hAnsi="仿宋" w:eastAsia="仿宋"/>
          <w:sz w:val="24"/>
          <w:szCs w:val="24"/>
        </w:rPr>
        <w:t>板换清洗作业配置</w:t>
      </w:r>
      <w:r>
        <w:rPr>
          <w:rFonts w:hint="eastAsia" w:ascii="仿宋" w:hAnsi="仿宋" w:eastAsia="仿宋"/>
          <w:sz w:val="24"/>
          <w:szCs w:val="24"/>
          <w:lang w:val="en-US" w:eastAsia="zh-CN"/>
        </w:rPr>
        <w:t>项目负责</w:t>
      </w:r>
      <w:r>
        <w:rPr>
          <w:rFonts w:ascii="仿宋" w:hAnsi="仿宋" w:eastAsia="仿宋"/>
          <w:sz w:val="24"/>
          <w:szCs w:val="24"/>
        </w:rPr>
        <w:t>人员具备工业循环水换热器清洗 3 年及以上</w:t>
      </w:r>
      <w:r>
        <w:rPr>
          <w:rFonts w:hint="eastAsia" w:ascii="仿宋" w:hAnsi="仿宋" w:eastAsia="仿宋"/>
          <w:sz w:val="24"/>
          <w:szCs w:val="24"/>
          <w:lang w:val="en-US" w:eastAsia="zh-CN"/>
        </w:rPr>
        <w:t>相关</w:t>
      </w:r>
      <w:r>
        <w:rPr>
          <w:rFonts w:ascii="仿宋" w:hAnsi="仿宋" w:eastAsia="仿宋"/>
          <w:sz w:val="24"/>
          <w:szCs w:val="24"/>
        </w:rPr>
        <w:t>经验</w:t>
      </w:r>
      <w:r>
        <w:rPr>
          <w:rFonts w:hint="eastAsia" w:ascii="仿宋" w:hAnsi="仿宋" w:eastAsia="仿宋"/>
          <w:sz w:val="24"/>
          <w:szCs w:val="24"/>
          <w:lang w:eastAsia="zh-CN"/>
        </w:rPr>
        <w:t>，</w:t>
      </w:r>
      <w:r>
        <w:rPr>
          <w:rFonts w:hint="eastAsia" w:ascii="仿宋" w:hAnsi="仿宋" w:eastAsia="仿宋"/>
          <w:sz w:val="24"/>
          <w:szCs w:val="24"/>
          <w:lang w:val="en-US" w:eastAsia="zh-CN"/>
        </w:rPr>
        <w:t>须提供社保证明</w:t>
      </w:r>
      <w:r>
        <w:rPr>
          <w:rFonts w:ascii="仿宋" w:hAnsi="仿宋" w:eastAsia="仿宋"/>
          <w:sz w:val="24"/>
          <w:szCs w:val="24"/>
        </w:rPr>
        <w:t>；</w:t>
      </w:r>
    </w:p>
    <w:p w14:paraId="07A3F16D">
      <w:pPr>
        <w:numPr>
          <w:ilvl w:val="0"/>
          <w:numId w:val="2"/>
        </w:numPr>
        <w:rPr>
          <w:rFonts w:hint="eastAsia" w:ascii="仿宋" w:hAnsi="仿宋" w:eastAsia="仿宋"/>
          <w:sz w:val="24"/>
          <w:szCs w:val="24"/>
        </w:rPr>
      </w:pPr>
      <w:r>
        <w:rPr>
          <w:rFonts w:ascii="仿宋" w:hAnsi="仿宋" w:eastAsia="仿宋"/>
          <w:sz w:val="24"/>
          <w:szCs w:val="24"/>
        </w:rPr>
        <w:t>若更换</w:t>
      </w:r>
      <w:r>
        <w:rPr>
          <w:rFonts w:hint="eastAsia" w:ascii="仿宋" w:hAnsi="仿宋" w:eastAsia="仿宋"/>
          <w:sz w:val="24"/>
          <w:szCs w:val="24"/>
          <w:lang w:val="en-US" w:eastAsia="zh-CN"/>
        </w:rPr>
        <w:t>服务</w:t>
      </w:r>
      <w:r>
        <w:rPr>
          <w:rFonts w:ascii="仿宋" w:hAnsi="仿宋" w:eastAsia="仿宋"/>
          <w:sz w:val="24"/>
          <w:szCs w:val="24"/>
        </w:rPr>
        <w:t>人员，替补</w:t>
      </w:r>
      <w:r>
        <w:rPr>
          <w:rFonts w:hint="eastAsia" w:ascii="仿宋" w:hAnsi="仿宋" w:eastAsia="仿宋"/>
          <w:sz w:val="24"/>
          <w:szCs w:val="24"/>
          <w:lang w:val="en-US" w:eastAsia="zh-CN"/>
        </w:rPr>
        <w:t>人员</w:t>
      </w:r>
      <w:r>
        <w:rPr>
          <w:rFonts w:ascii="仿宋" w:hAnsi="仿宋" w:eastAsia="仿宋"/>
          <w:sz w:val="24"/>
          <w:szCs w:val="24"/>
        </w:rPr>
        <w:t>须经</w:t>
      </w:r>
      <w:r>
        <w:rPr>
          <w:rFonts w:hint="eastAsia" w:ascii="仿宋" w:hAnsi="仿宋" w:eastAsia="仿宋"/>
          <w:sz w:val="24"/>
          <w:szCs w:val="24"/>
          <w:lang w:val="en-US" w:eastAsia="zh-CN"/>
        </w:rPr>
        <w:t>甲方</w:t>
      </w:r>
      <w:r>
        <w:rPr>
          <w:rFonts w:ascii="仿宋" w:hAnsi="仿宋" w:eastAsia="仿宋"/>
          <w:sz w:val="24"/>
          <w:szCs w:val="24"/>
        </w:rPr>
        <w:t>确认后方可进场；</w:t>
      </w:r>
    </w:p>
    <w:p w14:paraId="3C0AA9DF">
      <w:pPr>
        <w:numPr>
          <w:ilvl w:val="0"/>
          <w:numId w:val="2"/>
        </w:numPr>
        <w:rPr>
          <w:rFonts w:ascii="仿宋" w:hAnsi="仿宋" w:eastAsia="仿宋"/>
          <w:color w:val="000000" w:themeColor="text1"/>
          <w:sz w:val="24"/>
          <w:szCs w:val="24"/>
        </w:rPr>
      </w:pPr>
      <w:r>
        <w:rPr>
          <w:rFonts w:ascii="仿宋" w:hAnsi="仿宋" w:eastAsia="仿宋"/>
          <w:sz w:val="24"/>
          <w:szCs w:val="24"/>
        </w:rPr>
        <w:t>作业人员进场前完成数据中心机房安全、</w:t>
      </w:r>
      <w:r>
        <w:rPr>
          <w:rFonts w:hint="eastAsia" w:ascii="仿宋" w:hAnsi="仿宋" w:eastAsia="仿宋"/>
          <w:sz w:val="24"/>
          <w:szCs w:val="24"/>
        </w:rPr>
        <w:t>现场</w:t>
      </w:r>
      <w:r>
        <w:rPr>
          <w:rFonts w:ascii="仿宋" w:hAnsi="仿宋" w:eastAsia="仿宋"/>
          <w:sz w:val="24"/>
          <w:szCs w:val="24"/>
        </w:rPr>
        <w:t>设备操作交底。</w:t>
      </w:r>
    </w:p>
    <w:p w14:paraId="03F0FBE7">
      <w:pPr>
        <w:rPr>
          <w:rFonts w:hint="eastAsia" w:ascii="仿宋" w:hAnsi="仿宋" w:eastAsia="仿宋"/>
          <w:b/>
          <w:bCs/>
          <w:sz w:val="24"/>
          <w:szCs w:val="24"/>
        </w:rPr>
      </w:pPr>
      <w:r>
        <w:rPr>
          <w:rFonts w:hint="eastAsia" w:ascii="仿宋" w:hAnsi="仿宋" w:eastAsia="仿宋"/>
          <w:b/>
          <w:bCs/>
          <w:sz w:val="24"/>
          <w:szCs w:val="24"/>
          <w:lang w:val="en-US" w:eastAsia="zh-CN"/>
        </w:rPr>
        <w:t>四、</w:t>
      </w:r>
      <w:r>
        <w:rPr>
          <w:rFonts w:ascii="仿宋" w:hAnsi="仿宋" w:eastAsia="仿宋"/>
          <w:b/>
          <w:bCs/>
          <w:sz w:val="24"/>
          <w:szCs w:val="24"/>
        </w:rPr>
        <w:t>工作内容</w:t>
      </w:r>
    </w:p>
    <w:p w14:paraId="4EFC8E68">
      <w:pPr>
        <w:rPr>
          <w:rFonts w:hint="eastAsia" w:ascii="仿宋" w:hAnsi="仿宋" w:eastAsia="仿宋"/>
          <w:sz w:val="24"/>
          <w:szCs w:val="24"/>
        </w:rPr>
      </w:pPr>
      <w:r>
        <w:rPr>
          <w:rFonts w:ascii="仿宋" w:hAnsi="仿宋" w:eastAsia="仿宋"/>
          <w:sz w:val="24"/>
          <w:szCs w:val="24"/>
        </w:rPr>
        <w:t>（一）清洗前期准备工作</w:t>
      </w:r>
    </w:p>
    <w:p w14:paraId="49EFFC2E">
      <w:pPr>
        <w:numPr>
          <w:ilvl w:val="0"/>
          <w:numId w:val="3"/>
        </w:numPr>
        <w:rPr>
          <w:rFonts w:hint="eastAsia" w:ascii="仿宋" w:hAnsi="仿宋" w:eastAsia="仿宋"/>
          <w:sz w:val="24"/>
          <w:szCs w:val="24"/>
        </w:rPr>
      </w:pPr>
      <w:r>
        <w:rPr>
          <w:rFonts w:ascii="仿宋" w:hAnsi="仿宋" w:eastAsia="仿宋"/>
          <w:sz w:val="24"/>
          <w:szCs w:val="24"/>
        </w:rPr>
        <w:t>作业前</w:t>
      </w:r>
      <w:r>
        <w:rPr>
          <w:rFonts w:hint="eastAsia" w:ascii="仿宋" w:hAnsi="仿宋" w:eastAsia="仿宋"/>
          <w:sz w:val="24"/>
          <w:szCs w:val="24"/>
          <w:lang w:val="en-US" w:eastAsia="zh-CN"/>
        </w:rPr>
        <w:t>工作</w:t>
      </w:r>
    </w:p>
    <w:p w14:paraId="16AA46BB">
      <w:pPr>
        <w:ind w:left="360" w:firstLine="480" w:firstLineChars="200"/>
        <w:rPr>
          <w:rFonts w:hint="eastAsia" w:ascii="仿宋" w:hAnsi="仿宋" w:eastAsia="仿宋"/>
          <w:sz w:val="24"/>
          <w:szCs w:val="24"/>
        </w:rPr>
      </w:pPr>
      <w:r>
        <w:rPr>
          <w:rFonts w:ascii="仿宋" w:hAnsi="仿宋" w:eastAsia="仿宋"/>
          <w:sz w:val="24"/>
          <w:szCs w:val="24"/>
        </w:rPr>
        <w:t>对阀门、过滤器、管道进</w:t>
      </w:r>
      <w:r>
        <w:rPr>
          <w:rFonts w:hint="eastAsia" w:ascii="仿宋" w:hAnsi="仿宋" w:eastAsia="仿宋"/>
          <w:sz w:val="24"/>
          <w:szCs w:val="24"/>
          <w:lang w:val="en-US" w:eastAsia="zh-CN"/>
        </w:rPr>
        <w:t>行</w:t>
      </w:r>
      <w:r>
        <w:rPr>
          <w:rFonts w:hint="eastAsia" w:ascii="仿宋" w:hAnsi="仿宋" w:eastAsia="仿宋"/>
          <w:sz w:val="24"/>
          <w:szCs w:val="24"/>
        </w:rPr>
        <w:t>防护</w:t>
      </w:r>
      <w:r>
        <w:rPr>
          <w:rFonts w:hint="eastAsia" w:ascii="仿宋" w:hAnsi="仿宋" w:eastAsia="仿宋"/>
          <w:sz w:val="24"/>
          <w:szCs w:val="24"/>
          <w:lang w:val="en-US" w:eastAsia="zh-CN"/>
        </w:rPr>
        <w:t>性</w:t>
      </w:r>
      <w:r>
        <w:rPr>
          <w:rFonts w:ascii="仿宋" w:hAnsi="仿宋" w:eastAsia="仿宋"/>
          <w:sz w:val="24"/>
          <w:szCs w:val="24"/>
        </w:rPr>
        <w:t>隔离封堵，做好设备、仪表防护，避免清洗</w:t>
      </w:r>
      <w:r>
        <w:rPr>
          <w:rFonts w:hint="eastAsia" w:ascii="仿宋" w:hAnsi="仿宋" w:eastAsia="仿宋"/>
          <w:sz w:val="24"/>
          <w:szCs w:val="24"/>
        </w:rPr>
        <w:t>污水</w:t>
      </w:r>
      <w:r>
        <w:rPr>
          <w:rFonts w:ascii="仿宋" w:hAnsi="仿宋" w:eastAsia="仿宋"/>
          <w:sz w:val="24"/>
          <w:szCs w:val="24"/>
        </w:rPr>
        <w:t>腐蚀传感元件。</w:t>
      </w:r>
    </w:p>
    <w:p w14:paraId="1D683B7E">
      <w:pPr>
        <w:numPr>
          <w:ilvl w:val="0"/>
          <w:numId w:val="4"/>
        </w:numPr>
        <w:rPr>
          <w:rFonts w:hint="eastAsia" w:ascii="仿宋" w:hAnsi="仿宋" w:eastAsia="仿宋"/>
          <w:sz w:val="24"/>
          <w:szCs w:val="24"/>
        </w:rPr>
      </w:pPr>
      <w:r>
        <w:rPr>
          <w:rFonts w:ascii="仿宋" w:hAnsi="仿宋" w:eastAsia="仿宋"/>
          <w:sz w:val="24"/>
          <w:szCs w:val="24"/>
        </w:rPr>
        <w:t>现场安全防护</w:t>
      </w:r>
    </w:p>
    <w:p w14:paraId="42BF1628">
      <w:pPr>
        <w:numPr>
          <w:ilvl w:val="0"/>
          <w:numId w:val="5"/>
        </w:numPr>
        <w:ind w:left="425" w:leftChars="0" w:hanging="425" w:firstLineChars="0"/>
        <w:rPr>
          <w:rFonts w:hint="eastAsia" w:ascii="仿宋" w:hAnsi="仿宋" w:eastAsia="仿宋"/>
          <w:sz w:val="24"/>
          <w:szCs w:val="24"/>
        </w:rPr>
      </w:pPr>
      <w:r>
        <w:rPr>
          <w:rFonts w:ascii="仿宋" w:hAnsi="仿宋" w:eastAsia="仿宋"/>
          <w:sz w:val="24"/>
          <w:szCs w:val="24"/>
        </w:rPr>
        <w:t>搭建围堰、防渗收集槽，配备吸污设备、废液收集桶，防止清洗</w:t>
      </w:r>
      <w:r>
        <w:rPr>
          <w:rFonts w:hint="eastAsia" w:ascii="仿宋" w:hAnsi="仿宋" w:eastAsia="仿宋"/>
          <w:sz w:val="24"/>
          <w:szCs w:val="24"/>
        </w:rPr>
        <w:t>后</w:t>
      </w:r>
      <w:r>
        <w:rPr>
          <w:rFonts w:ascii="仿宋" w:hAnsi="仿宋" w:eastAsia="仿宋"/>
          <w:sz w:val="24"/>
          <w:szCs w:val="24"/>
        </w:rPr>
        <w:t>废液泄漏污染机房环境；</w:t>
      </w:r>
    </w:p>
    <w:p w14:paraId="37C1DE04">
      <w:pPr>
        <w:numPr>
          <w:ilvl w:val="0"/>
          <w:numId w:val="5"/>
        </w:numPr>
        <w:ind w:left="425" w:leftChars="0" w:hanging="425" w:firstLineChars="0"/>
        <w:rPr>
          <w:rFonts w:hint="eastAsia" w:ascii="仿宋" w:hAnsi="仿宋" w:eastAsia="仿宋"/>
          <w:sz w:val="24"/>
          <w:szCs w:val="24"/>
        </w:rPr>
      </w:pPr>
      <w:r>
        <w:rPr>
          <w:rFonts w:ascii="仿宋" w:hAnsi="仿宋" w:eastAsia="仿宋"/>
          <w:sz w:val="24"/>
          <w:szCs w:val="24"/>
        </w:rPr>
        <w:t>配齐防腐蚀手套、护目镜、防护服、应急冲洗装置，张贴化学品安全警示标识。</w:t>
      </w:r>
    </w:p>
    <w:p w14:paraId="236EFEFF">
      <w:pPr>
        <w:rPr>
          <w:rFonts w:hint="eastAsia" w:ascii="仿宋" w:hAnsi="仿宋" w:eastAsia="仿宋"/>
          <w:color w:val="auto"/>
          <w:sz w:val="24"/>
          <w:szCs w:val="24"/>
        </w:rPr>
      </w:pPr>
      <w:r>
        <w:rPr>
          <w:rFonts w:ascii="仿宋" w:hAnsi="仿宋" w:eastAsia="仿宋"/>
          <w:color w:val="auto"/>
          <w:sz w:val="24"/>
          <w:szCs w:val="24"/>
        </w:rPr>
        <w:t>（二）分类清洗作业标准</w:t>
      </w:r>
    </w:p>
    <w:p w14:paraId="7439314F">
      <w:pPr>
        <w:rPr>
          <w:rFonts w:hint="eastAsia" w:ascii="仿宋" w:hAnsi="仿宋" w:eastAsia="仿宋"/>
          <w:color w:val="auto"/>
          <w:sz w:val="24"/>
          <w:szCs w:val="24"/>
        </w:rPr>
      </w:pPr>
      <w:r>
        <w:rPr>
          <w:rFonts w:ascii="仿宋" w:hAnsi="仿宋" w:eastAsia="仿宋"/>
          <w:color w:val="auto"/>
          <w:sz w:val="24"/>
          <w:szCs w:val="24"/>
        </w:rPr>
        <w:t>1. 板换</w:t>
      </w:r>
      <w:r>
        <w:rPr>
          <w:rFonts w:hint="eastAsia" w:ascii="仿宋" w:hAnsi="仿宋" w:eastAsia="仿宋"/>
          <w:color w:val="auto"/>
          <w:sz w:val="24"/>
          <w:szCs w:val="24"/>
        </w:rPr>
        <w:t>返厂化学</w:t>
      </w:r>
      <w:r>
        <w:rPr>
          <w:rFonts w:ascii="仿宋" w:hAnsi="仿宋" w:eastAsia="仿宋"/>
          <w:color w:val="auto"/>
          <w:sz w:val="24"/>
          <w:szCs w:val="24"/>
        </w:rPr>
        <w:t>清洗</w:t>
      </w:r>
    </w:p>
    <w:p w14:paraId="51259823">
      <w:pPr>
        <w:numPr>
          <w:ilvl w:val="0"/>
          <w:numId w:val="6"/>
        </w:numPr>
        <w:rPr>
          <w:rFonts w:hint="eastAsia" w:ascii="仿宋" w:hAnsi="仿宋" w:eastAsia="仿宋"/>
          <w:color w:val="auto"/>
          <w:sz w:val="24"/>
          <w:szCs w:val="24"/>
        </w:rPr>
      </w:pPr>
      <w:r>
        <w:rPr>
          <w:rFonts w:hint="eastAsia" w:ascii="仿宋" w:hAnsi="仿宋" w:eastAsia="仿宋"/>
          <w:color w:val="auto"/>
          <w:sz w:val="24"/>
          <w:szCs w:val="24"/>
        </w:rPr>
        <w:t>排空系统介质，拆卸板换板片、分离密封胶垫；</w:t>
      </w:r>
    </w:p>
    <w:p w14:paraId="0BEDD0D6">
      <w:pPr>
        <w:numPr>
          <w:ilvl w:val="0"/>
          <w:numId w:val="6"/>
        </w:numPr>
        <w:rPr>
          <w:rFonts w:hint="eastAsia" w:ascii="仿宋" w:hAnsi="仿宋" w:eastAsia="仿宋"/>
          <w:color w:val="auto"/>
          <w:sz w:val="24"/>
          <w:szCs w:val="24"/>
        </w:rPr>
      </w:pPr>
      <w:r>
        <w:rPr>
          <w:rFonts w:hint="eastAsia" w:ascii="仿宋" w:hAnsi="仿宋" w:eastAsia="仿宋"/>
          <w:color w:val="auto"/>
          <w:sz w:val="24"/>
          <w:szCs w:val="24"/>
          <w:lang w:val="en-US" w:eastAsia="zh-CN"/>
        </w:rPr>
        <w:t>将板片打包运至清洗工厂；</w:t>
      </w:r>
    </w:p>
    <w:p w14:paraId="7EA3700D">
      <w:pPr>
        <w:numPr>
          <w:ilvl w:val="0"/>
          <w:numId w:val="6"/>
        </w:numPr>
        <w:rPr>
          <w:rFonts w:hint="eastAsia" w:ascii="仿宋" w:hAnsi="仿宋" w:eastAsia="仿宋"/>
          <w:color w:val="auto"/>
          <w:sz w:val="24"/>
          <w:szCs w:val="24"/>
        </w:rPr>
      </w:pPr>
      <w:r>
        <w:rPr>
          <w:rFonts w:hint="eastAsia" w:ascii="仿宋" w:hAnsi="仿宋" w:eastAsia="仿宋"/>
          <w:color w:val="auto"/>
          <w:sz w:val="24"/>
          <w:szCs w:val="24"/>
          <w:lang w:val="en-US" w:eastAsia="zh-CN"/>
        </w:rPr>
        <w:t>使用专业药剂清洗板片；</w:t>
      </w:r>
    </w:p>
    <w:p w14:paraId="2A4A5B0C">
      <w:pPr>
        <w:numPr>
          <w:ilvl w:val="0"/>
          <w:numId w:val="6"/>
        </w:numPr>
        <w:rPr>
          <w:rFonts w:hint="eastAsia" w:ascii="仿宋" w:hAnsi="仿宋" w:eastAsia="仿宋"/>
          <w:color w:val="auto"/>
          <w:sz w:val="24"/>
          <w:szCs w:val="24"/>
        </w:rPr>
      </w:pPr>
      <w:r>
        <w:rPr>
          <w:rFonts w:hint="eastAsia" w:ascii="仿宋" w:hAnsi="仿宋" w:eastAsia="仿宋"/>
          <w:color w:val="auto"/>
          <w:sz w:val="24"/>
          <w:szCs w:val="24"/>
        </w:rPr>
        <w:t>高压纯水逐片冲洗流道、人工毛刷清理顽固泥沙、松散垢体、菌藻附着物；</w:t>
      </w:r>
    </w:p>
    <w:p w14:paraId="01939728">
      <w:pPr>
        <w:numPr>
          <w:ilvl w:val="0"/>
          <w:numId w:val="6"/>
        </w:numPr>
        <w:rPr>
          <w:rFonts w:hint="eastAsia" w:ascii="仿宋" w:hAnsi="仿宋" w:eastAsia="仿宋"/>
          <w:color w:val="auto"/>
          <w:sz w:val="24"/>
          <w:szCs w:val="24"/>
        </w:rPr>
      </w:pPr>
      <w:r>
        <w:rPr>
          <w:rFonts w:hint="eastAsia" w:ascii="仿宋" w:hAnsi="仿宋" w:eastAsia="仿宋"/>
          <w:color w:val="auto"/>
          <w:sz w:val="24"/>
          <w:szCs w:val="24"/>
        </w:rPr>
        <w:t>检查板片变形、划痕、穿孔，检查胶垫老化、开裂、渗漏缺陷并登记；</w:t>
      </w:r>
    </w:p>
    <w:p w14:paraId="03ABAC23">
      <w:pPr>
        <w:numPr>
          <w:ilvl w:val="0"/>
          <w:numId w:val="6"/>
        </w:numPr>
        <w:rPr>
          <w:rFonts w:hint="eastAsia" w:ascii="仿宋" w:hAnsi="仿宋" w:eastAsia="仿宋"/>
          <w:color w:val="auto"/>
          <w:sz w:val="24"/>
          <w:szCs w:val="24"/>
        </w:rPr>
      </w:pPr>
      <w:r>
        <w:rPr>
          <w:rFonts w:hint="eastAsia" w:ascii="仿宋" w:hAnsi="仿宋" w:eastAsia="仿宋"/>
          <w:color w:val="auto"/>
          <w:sz w:val="24"/>
          <w:szCs w:val="24"/>
          <w:lang w:val="en-US" w:eastAsia="zh-CN"/>
        </w:rPr>
        <w:t>将清洗后的板片打包运至数据中心；</w:t>
      </w:r>
    </w:p>
    <w:p w14:paraId="161A8B10">
      <w:pPr>
        <w:numPr>
          <w:ilvl w:val="0"/>
          <w:numId w:val="6"/>
        </w:numPr>
        <w:rPr>
          <w:rFonts w:hint="eastAsia" w:ascii="仿宋" w:hAnsi="仿宋" w:eastAsia="仿宋"/>
          <w:color w:val="auto"/>
          <w:sz w:val="24"/>
          <w:szCs w:val="24"/>
        </w:rPr>
      </w:pPr>
      <w:r>
        <w:rPr>
          <w:rFonts w:hint="eastAsia" w:ascii="仿宋" w:hAnsi="仿宋" w:eastAsia="仿宋"/>
          <w:color w:val="auto"/>
          <w:sz w:val="24"/>
          <w:szCs w:val="24"/>
        </w:rPr>
        <w:t>清理板换进出口管道杂物，冲洗排污管路；</w:t>
      </w:r>
    </w:p>
    <w:p w14:paraId="13559AC4">
      <w:pPr>
        <w:numPr>
          <w:ilvl w:val="0"/>
          <w:numId w:val="6"/>
        </w:numPr>
        <w:rPr>
          <w:rFonts w:hint="eastAsia" w:ascii="仿宋" w:hAnsi="仿宋" w:eastAsia="仿宋"/>
          <w:color w:val="auto"/>
          <w:sz w:val="24"/>
          <w:szCs w:val="24"/>
        </w:rPr>
      </w:pPr>
      <w:r>
        <w:rPr>
          <w:rFonts w:hint="eastAsia" w:ascii="仿宋" w:hAnsi="仿宋" w:eastAsia="仿宋"/>
          <w:color w:val="auto"/>
          <w:sz w:val="24"/>
          <w:szCs w:val="24"/>
        </w:rPr>
        <w:t>完成部件复位、试压查漏，记录每台板换清洗前后压差、换热参数。</w:t>
      </w:r>
    </w:p>
    <w:p w14:paraId="561F07CA">
      <w:pPr>
        <w:rPr>
          <w:rFonts w:hint="eastAsia" w:ascii="仿宋" w:hAnsi="仿宋" w:eastAsia="仿宋"/>
          <w:sz w:val="24"/>
          <w:szCs w:val="24"/>
        </w:rPr>
      </w:pPr>
      <w:r>
        <w:rPr>
          <w:rFonts w:ascii="仿宋" w:hAnsi="仿宋" w:eastAsia="仿宋"/>
          <w:sz w:val="24"/>
          <w:szCs w:val="24"/>
        </w:rPr>
        <w:t xml:space="preserve">2. </w:t>
      </w:r>
      <w:r>
        <w:rPr>
          <w:rFonts w:hint="eastAsia" w:ascii="仿宋" w:hAnsi="仿宋" w:eastAsia="仿宋"/>
          <w:sz w:val="24"/>
          <w:szCs w:val="24"/>
        </w:rPr>
        <w:t>现场拆卸物理</w:t>
      </w:r>
      <w:r>
        <w:rPr>
          <w:rFonts w:ascii="仿宋" w:hAnsi="仿宋" w:eastAsia="仿宋"/>
          <w:sz w:val="24"/>
          <w:szCs w:val="24"/>
        </w:rPr>
        <w:t>清洗</w:t>
      </w:r>
    </w:p>
    <w:p w14:paraId="1EDFD9EB">
      <w:pPr>
        <w:rPr>
          <w:rFonts w:hint="eastAsia" w:ascii="仿宋" w:hAnsi="仿宋" w:eastAsia="仿宋"/>
          <w:sz w:val="24"/>
          <w:szCs w:val="24"/>
        </w:rPr>
      </w:pPr>
      <w:r>
        <w:rPr>
          <w:rFonts w:hint="eastAsia" w:ascii="仿宋" w:hAnsi="仿宋" w:eastAsia="仿宋"/>
          <w:sz w:val="24"/>
          <w:szCs w:val="24"/>
        </w:rPr>
        <w:t>板式换热器物理清洗详细操作步骤要求：物理清洗清除淤泥、杂质、松散黏泥；全程禁止钢丝刷、金属刮刀、高压定点冲击板片。</w:t>
      </w:r>
    </w:p>
    <w:p w14:paraId="0CB7D3A2">
      <w:pPr>
        <w:rPr>
          <w:rFonts w:hint="eastAsia" w:ascii="仿宋" w:hAnsi="仿宋" w:eastAsia="仿宋"/>
          <w:sz w:val="24"/>
          <w:szCs w:val="24"/>
        </w:rPr>
      </w:pPr>
      <w:r>
        <w:rPr>
          <w:rFonts w:hint="eastAsia" w:ascii="仿宋" w:hAnsi="仿宋" w:eastAsia="仿宋"/>
          <w:sz w:val="24"/>
          <w:szCs w:val="24"/>
        </w:rPr>
        <w:t>a、清洗前准备与安全作业</w:t>
      </w:r>
    </w:p>
    <w:p w14:paraId="033E975E">
      <w:pPr>
        <w:numPr>
          <w:ilvl w:val="0"/>
          <w:numId w:val="7"/>
        </w:numPr>
        <w:rPr>
          <w:rFonts w:hint="eastAsia" w:ascii="仿宋" w:hAnsi="仿宋" w:eastAsia="仿宋"/>
          <w:sz w:val="24"/>
          <w:szCs w:val="24"/>
        </w:rPr>
      </w:pPr>
      <w:r>
        <w:rPr>
          <w:rFonts w:hint="eastAsia" w:ascii="仿宋" w:hAnsi="仿宋" w:eastAsia="仿宋"/>
          <w:sz w:val="24"/>
          <w:szCs w:val="24"/>
        </w:rPr>
        <w:t>停机隔离、泄压排空 ①停止板换运行，关闭一次侧、二次侧进出口阀门； ②打开板换高点排气阀、低点排污阀，将内部介质全部排空；③ 确认设备无压力再开始拆卸。</w:t>
      </w:r>
    </w:p>
    <w:p w14:paraId="13419664">
      <w:pPr>
        <w:numPr>
          <w:ilvl w:val="0"/>
          <w:numId w:val="7"/>
        </w:numPr>
        <w:rPr>
          <w:rFonts w:hint="eastAsia" w:ascii="仿宋" w:hAnsi="仿宋" w:eastAsia="仿宋"/>
          <w:sz w:val="24"/>
          <w:szCs w:val="24"/>
        </w:rPr>
      </w:pPr>
      <w:r>
        <w:rPr>
          <w:rFonts w:hint="eastAsia" w:ascii="仿宋" w:hAnsi="仿宋" w:eastAsia="仿宋"/>
          <w:sz w:val="24"/>
          <w:szCs w:val="24"/>
        </w:rPr>
        <w:t>数据记录、板片标记 ①测量并记录板换夹紧总厚度（压紧尺寸）； ②对板片、垫片按原有顺序编号，标注正反面；拍照留存板片组合方式，防止回装错乱。</w:t>
      </w:r>
    </w:p>
    <w:p w14:paraId="5633385F">
      <w:pPr>
        <w:numPr>
          <w:ilvl w:val="0"/>
          <w:numId w:val="7"/>
        </w:numPr>
        <w:rPr>
          <w:rFonts w:hint="eastAsia" w:ascii="仿宋" w:hAnsi="仿宋" w:eastAsia="仿宋"/>
          <w:sz w:val="24"/>
          <w:szCs w:val="24"/>
        </w:rPr>
      </w:pPr>
      <w:r>
        <w:rPr>
          <w:rFonts w:hint="eastAsia" w:ascii="仿宋" w:hAnsi="仿宋" w:eastAsia="仿宋"/>
          <w:sz w:val="24"/>
          <w:szCs w:val="24"/>
        </w:rPr>
        <w:t>场地与工具准备</w:t>
      </w:r>
      <w:r>
        <w:rPr>
          <w:rFonts w:hint="eastAsia" w:ascii="仿宋" w:hAnsi="仿宋" w:eastAsia="仿宋"/>
          <w:sz w:val="24"/>
          <w:szCs w:val="24"/>
          <w:lang w:eastAsia="zh-CN"/>
        </w:rPr>
        <w:t>：</w:t>
      </w:r>
      <w:r>
        <w:rPr>
          <w:rFonts w:hint="eastAsia" w:ascii="仿宋" w:hAnsi="仿宋" w:eastAsia="仿宋"/>
          <w:sz w:val="24"/>
          <w:szCs w:val="24"/>
        </w:rPr>
        <w:t>作业地面铺橡胶软垫；准备尼龙软毛刷、塑料刮板、低压冲洗水枪（压力 0.3～0.5MPa）、洁净清水、软抹布、0.5MPa 以内干燥压缩空气；备好备件。</w:t>
      </w:r>
    </w:p>
    <w:p w14:paraId="06066E48">
      <w:pPr>
        <w:rPr>
          <w:rFonts w:hint="eastAsia" w:ascii="仿宋" w:hAnsi="仿宋" w:eastAsia="仿宋"/>
          <w:sz w:val="24"/>
          <w:szCs w:val="24"/>
        </w:rPr>
      </w:pPr>
      <w:r>
        <w:rPr>
          <w:rFonts w:hint="eastAsia" w:ascii="仿宋" w:hAnsi="仿宋" w:eastAsia="仿宋"/>
          <w:sz w:val="24"/>
          <w:szCs w:val="24"/>
        </w:rPr>
        <w:t>b、解体拆卸</w:t>
      </w:r>
    </w:p>
    <w:p w14:paraId="3FC1647F">
      <w:pPr>
        <w:numPr>
          <w:ilvl w:val="0"/>
          <w:numId w:val="8"/>
        </w:numPr>
        <w:rPr>
          <w:rFonts w:hint="eastAsia" w:ascii="仿宋" w:hAnsi="仿宋" w:eastAsia="仿宋"/>
          <w:sz w:val="24"/>
          <w:szCs w:val="24"/>
        </w:rPr>
      </w:pPr>
      <w:r>
        <w:rPr>
          <w:rFonts w:hint="eastAsia" w:ascii="仿宋" w:hAnsi="仿宋" w:eastAsia="仿宋"/>
          <w:sz w:val="24"/>
          <w:szCs w:val="24"/>
        </w:rPr>
        <w:t xml:space="preserve">松开夹紧螺栓，对角均匀分次松螺栓，不要单边一次性松开，避免固定板变形； </w:t>
      </w:r>
    </w:p>
    <w:p w14:paraId="793939A5">
      <w:pPr>
        <w:numPr>
          <w:ilvl w:val="0"/>
          <w:numId w:val="8"/>
        </w:numPr>
        <w:rPr>
          <w:rFonts w:hint="eastAsia" w:ascii="仿宋" w:hAnsi="仿宋" w:eastAsia="仿宋"/>
          <w:sz w:val="24"/>
          <w:szCs w:val="24"/>
        </w:rPr>
      </w:pPr>
      <w:r>
        <w:rPr>
          <w:rFonts w:hint="eastAsia" w:ascii="仿宋" w:hAnsi="仿宋" w:eastAsia="仿宋"/>
          <w:sz w:val="24"/>
          <w:szCs w:val="24"/>
        </w:rPr>
        <w:t>将活动压板缓慢移开， 挂片高压水枪物理冲洗.</w:t>
      </w:r>
    </w:p>
    <w:p w14:paraId="23656328">
      <w:pPr>
        <w:numPr>
          <w:ilvl w:val="0"/>
          <w:numId w:val="8"/>
        </w:numPr>
        <w:rPr>
          <w:rFonts w:hint="eastAsia" w:ascii="仿宋" w:hAnsi="仿宋" w:eastAsia="仿宋"/>
          <w:sz w:val="24"/>
          <w:szCs w:val="24"/>
        </w:rPr>
      </w:pPr>
      <w:r>
        <w:rPr>
          <w:rFonts w:hint="eastAsia" w:ascii="仿宋" w:hAnsi="仿宋" w:eastAsia="仿宋"/>
          <w:sz w:val="24"/>
          <w:szCs w:val="24"/>
        </w:rPr>
        <w:t>分开板片与垫片，垫片妥善放置，避免碾压、划伤。</w:t>
      </w:r>
    </w:p>
    <w:p w14:paraId="0399C4E2">
      <w:pPr>
        <w:rPr>
          <w:rFonts w:hint="eastAsia" w:ascii="仿宋" w:hAnsi="仿宋" w:eastAsia="仿宋"/>
          <w:sz w:val="24"/>
          <w:szCs w:val="24"/>
        </w:rPr>
      </w:pPr>
      <w:r>
        <w:rPr>
          <w:rFonts w:hint="eastAsia" w:ascii="仿宋" w:hAnsi="仿宋" w:eastAsia="仿宋"/>
          <w:sz w:val="24"/>
          <w:szCs w:val="24"/>
        </w:rPr>
        <w:t>注意：不可磕碰板片波纹，不可弯折板片。</w:t>
      </w:r>
    </w:p>
    <w:p w14:paraId="3D22D34A">
      <w:pPr>
        <w:rPr>
          <w:rFonts w:hint="eastAsia" w:ascii="仿宋" w:hAnsi="仿宋" w:eastAsia="仿宋"/>
          <w:sz w:val="24"/>
          <w:szCs w:val="24"/>
        </w:rPr>
      </w:pPr>
      <w:r>
        <w:rPr>
          <w:rFonts w:hint="eastAsia" w:ascii="仿宋" w:hAnsi="仿宋" w:eastAsia="仿宋"/>
          <w:sz w:val="24"/>
          <w:szCs w:val="24"/>
        </w:rPr>
        <w:t>c、物理除垢清理</w:t>
      </w:r>
    </w:p>
    <w:p w14:paraId="7C1098C4">
      <w:pPr>
        <w:numPr>
          <w:ilvl w:val="0"/>
          <w:numId w:val="9"/>
        </w:numPr>
        <w:rPr>
          <w:rFonts w:hint="eastAsia" w:ascii="仿宋" w:hAnsi="仿宋" w:eastAsia="仿宋"/>
          <w:sz w:val="24"/>
          <w:szCs w:val="24"/>
        </w:rPr>
      </w:pPr>
      <w:r>
        <w:rPr>
          <w:rFonts w:hint="eastAsia" w:ascii="仿宋" w:hAnsi="仿宋" w:eastAsia="仿宋"/>
          <w:sz w:val="24"/>
          <w:szCs w:val="24"/>
        </w:rPr>
        <w:t>先用塑料刮板轻轻刮掉板面附着的淤泥、絮状物、松散污泥，禁止用力刮擦板面波纹；</w:t>
      </w:r>
    </w:p>
    <w:p w14:paraId="23C1A412">
      <w:pPr>
        <w:numPr>
          <w:ilvl w:val="0"/>
          <w:numId w:val="9"/>
        </w:numPr>
        <w:rPr>
          <w:rFonts w:hint="eastAsia" w:ascii="仿宋" w:hAnsi="仿宋" w:eastAsia="仿宋"/>
          <w:sz w:val="24"/>
          <w:szCs w:val="24"/>
        </w:rPr>
      </w:pPr>
      <w:r>
        <w:rPr>
          <w:rFonts w:hint="eastAsia" w:ascii="仿宋" w:hAnsi="仿宋" w:eastAsia="仿宋"/>
          <w:sz w:val="24"/>
          <w:szCs w:val="24"/>
        </w:rPr>
        <w:t>使用尼龙软毛刷，顺着波纹方向刷洗，严禁横向来回打磨波纹；</w:t>
      </w:r>
    </w:p>
    <w:p w14:paraId="56C00C99">
      <w:pPr>
        <w:numPr>
          <w:ilvl w:val="0"/>
          <w:numId w:val="9"/>
        </w:numPr>
        <w:rPr>
          <w:rFonts w:hint="eastAsia" w:ascii="仿宋" w:hAnsi="仿宋" w:eastAsia="仿宋"/>
          <w:sz w:val="24"/>
          <w:szCs w:val="24"/>
        </w:rPr>
      </w:pPr>
      <w:r>
        <w:rPr>
          <w:rFonts w:hint="eastAsia" w:ascii="仿宋" w:hAnsi="仿宋" w:eastAsia="仿宋"/>
          <w:sz w:val="24"/>
          <w:szCs w:val="24"/>
        </w:rPr>
        <w:t>低压清水冲洗：水枪压力控制 0.3～0.5MPa，喷嘴距离板面 150～200mm，斜向沿流道移动冲洗，禁止垂直定点长时间冲击同一位置；板片下方垫支撑板，防止冲压变形；避开垫片密封槽直冲；</w:t>
      </w:r>
    </w:p>
    <w:p w14:paraId="20B01D0E">
      <w:pPr>
        <w:numPr>
          <w:ilvl w:val="0"/>
          <w:numId w:val="9"/>
        </w:numPr>
        <w:rPr>
          <w:rFonts w:hint="eastAsia" w:ascii="仿宋" w:hAnsi="仿宋" w:eastAsia="仿宋"/>
          <w:sz w:val="24"/>
          <w:szCs w:val="24"/>
        </w:rPr>
      </w:pPr>
      <w:r>
        <w:rPr>
          <w:rFonts w:hint="eastAsia" w:ascii="仿宋" w:hAnsi="仿宋" w:eastAsia="仿宋"/>
          <w:sz w:val="24"/>
          <w:szCs w:val="24"/>
        </w:rPr>
        <w:t>流道夹缝残留杂质，可用低压洁净压缩空气（≤0.5MPa）吹扫；</w:t>
      </w:r>
    </w:p>
    <w:p w14:paraId="1F5762E7">
      <w:pPr>
        <w:numPr>
          <w:ilvl w:val="0"/>
          <w:numId w:val="9"/>
        </w:numPr>
        <w:rPr>
          <w:rFonts w:hint="eastAsia" w:ascii="仿宋" w:hAnsi="仿宋" w:eastAsia="仿宋"/>
          <w:sz w:val="24"/>
          <w:szCs w:val="24"/>
        </w:rPr>
      </w:pPr>
      <w:r>
        <w:rPr>
          <w:rFonts w:hint="eastAsia" w:ascii="仿宋" w:hAnsi="仿宋" w:eastAsia="仿宋"/>
          <w:sz w:val="24"/>
          <w:szCs w:val="24"/>
        </w:rPr>
        <w:t>反复刷洗、冲洗，直到肉眼看不到泥沙、浮泥、纤维杂物。</w:t>
      </w:r>
    </w:p>
    <w:p w14:paraId="3EF7AB7A">
      <w:pPr>
        <w:rPr>
          <w:rFonts w:hint="eastAsia" w:ascii="仿宋" w:hAnsi="仿宋" w:eastAsia="仿宋"/>
          <w:sz w:val="24"/>
          <w:szCs w:val="24"/>
        </w:rPr>
      </w:pPr>
      <w:r>
        <w:rPr>
          <w:rFonts w:hint="eastAsia" w:ascii="仿宋" w:hAnsi="仿宋" w:eastAsia="仿宋"/>
          <w:sz w:val="24"/>
          <w:szCs w:val="24"/>
        </w:rPr>
        <w:t>d、清洗后检查与缺陷确认</w:t>
      </w:r>
    </w:p>
    <w:p w14:paraId="3E7A2B95">
      <w:pPr>
        <w:numPr>
          <w:ilvl w:val="0"/>
          <w:numId w:val="10"/>
        </w:numPr>
        <w:rPr>
          <w:rFonts w:hint="eastAsia" w:ascii="仿宋" w:hAnsi="仿宋" w:eastAsia="仿宋"/>
          <w:sz w:val="24"/>
          <w:szCs w:val="24"/>
        </w:rPr>
      </w:pPr>
      <w:r>
        <w:rPr>
          <w:rFonts w:hint="eastAsia" w:ascii="仿宋" w:hAnsi="仿宋" w:eastAsia="仿宋"/>
          <w:sz w:val="24"/>
          <w:szCs w:val="24"/>
        </w:rPr>
        <w:t xml:space="preserve">目视检查：板片波纹洁净、流道通透，无污物残留；板面无新增划痕、波纹无塌陷变形； </w:t>
      </w:r>
    </w:p>
    <w:p w14:paraId="6FE6B8CF">
      <w:pPr>
        <w:numPr>
          <w:ilvl w:val="0"/>
          <w:numId w:val="10"/>
        </w:numPr>
        <w:rPr>
          <w:rFonts w:hint="eastAsia" w:ascii="仿宋" w:hAnsi="仿宋" w:eastAsia="仿宋"/>
          <w:sz w:val="24"/>
          <w:szCs w:val="24"/>
        </w:rPr>
      </w:pPr>
      <w:r>
        <w:rPr>
          <w:rFonts w:hint="eastAsia" w:ascii="仿宋" w:hAnsi="仿宋" w:eastAsia="仿宋"/>
          <w:sz w:val="24"/>
          <w:szCs w:val="24"/>
        </w:rPr>
        <w:t>检查板片：有无点蚀、裂纹、鼓包，有缺陷单独挑出，禁止回装；</w:t>
      </w:r>
    </w:p>
    <w:p w14:paraId="014CDA8F">
      <w:pPr>
        <w:numPr>
          <w:ilvl w:val="0"/>
          <w:numId w:val="10"/>
        </w:numPr>
        <w:rPr>
          <w:rFonts w:hint="eastAsia" w:ascii="仿宋" w:hAnsi="仿宋" w:eastAsia="仿宋"/>
          <w:sz w:val="24"/>
          <w:szCs w:val="24"/>
        </w:rPr>
      </w:pPr>
      <w:r>
        <w:rPr>
          <w:rFonts w:hint="eastAsia" w:ascii="仿宋" w:hAnsi="仿宋" w:eastAsia="仿宋"/>
          <w:sz w:val="24"/>
          <w:szCs w:val="24"/>
        </w:rPr>
        <w:t xml:space="preserve">检查密封垫片：有无硬化、撕裂、起泡、缺损、嵌入颗粒；老化破损垫片直接更换，不重复使用； </w:t>
      </w:r>
    </w:p>
    <w:p w14:paraId="7C694F13">
      <w:pPr>
        <w:numPr>
          <w:ilvl w:val="0"/>
          <w:numId w:val="10"/>
        </w:numPr>
        <w:rPr>
          <w:rFonts w:hint="eastAsia" w:ascii="仿宋" w:hAnsi="仿宋" w:eastAsia="仿宋"/>
          <w:sz w:val="24"/>
          <w:szCs w:val="24"/>
        </w:rPr>
      </w:pPr>
      <w:r>
        <w:rPr>
          <w:rFonts w:hint="eastAsia" w:ascii="仿宋" w:hAnsi="仿宋" w:eastAsia="仿宋"/>
          <w:sz w:val="24"/>
          <w:szCs w:val="24"/>
        </w:rPr>
        <w:t>洁净清水对所有板片再次漂洗一遍。</w:t>
      </w:r>
    </w:p>
    <w:p w14:paraId="6F0B95C5">
      <w:pPr>
        <w:rPr>
          <w:rFonts w:hint="eastAsia" w:ascii="仿宋" w:hAnsi="仿宋" w:eastAsia="仿宋"/>
          <w:sz w:val="24"/>
          <w:szCs w:val="24"/>
        </w:rPr>
      </w:pPr>
      <w:r>
        <w:rPr>
          <w:rFonts w:hint="eastAsia" w:ascii="仿宋" w:hAnsi="仿宋" w:eastAsia="仿宋"/>
          <w:sz w:val="24"/>
          <w:szCs w:val="24"/>
        </w:rPr>
        <w:t>e、干燥处理</w:t>
      </w:r>
    </w:p>
    <w:p w14:paraId="2A7D9457">
      <w:pPr>
        <w:rPr>
          <w:rFonts w:hint="eastAsia" w:ascii="仿宋" w:hAnsi="仿宋" w:eastAsia="仿宋"/>
          <w:sz w:val="24"/>
          <w:szCs w:val="24"/>
        </w:rPr>
      </w:pPr>
      <w:r>
        <w:rPr>
          <w:rFonts w:hint="eastAsia" w:ascii="仿宋" w:hAnsi="仿宋" w:eastAsia="仿宋"/>
          <w:sz w:val="24"/>
          <w:szCs w:val="24"/>
        </w:rPr>
        <w:t>漂洗完成后，采用洁净压缩空气吹干板片两面流道积水，或者放置通风处自然晾干；严禁带水回装，防止残留水渍造成板片腐蚀。 垫片晾干后妥善摆放，避免沾灰尘、泥沙。</w:t>
      </w:r>
    </w:p>
    <w:p w14:paraId="2EB08521">
      <w:pPr>
        <w:rPr>
          <w:rFonts w:hint="eastAsia" w:ascii="仿宋" w:hAnsi="仿宋" w:eastAsia="仿宋"/>
          <w:sz w:val="24"/>
          <w:szCs w:val="24"/>
        </w:rPr>
      </w:pPr>
      <w:r>
        <w:rPr>
          <w:rFonts w:hint="eastAsia" w:ascii="仿宋" w:hAnsi="仿宋" w:eastAsia="仿宋"/>
          <w:sz w:val="24"/>
          <w:szCs w:val="24"/>
        </w:rPr>
        <w:t>f、回装复位</w:t>
      </w:r>
    </w:p>
    <w:p w14:paraId="44F00D51">
      <w:pPr>
        <w:numPr>
          <w:ilvl w:val="0"/>
          <w:numId w:val="11"/>
        </w:numPr>
        <w:rPr>
          <w:rFonts w:hint="eastAsia" w:ascii="仿宋" w:hAnsi="仿宋" w:eastAsia="仿宋"/>
          <w:sz w:val="24"/>
          <w:szCs w:val="24"/>
        </w:rPr>
      </w:pPr>
      <w:r>
        <w:rPr>
          <w:rFonts w:hint="eastAsia" w:ascii="仿宋" w:hAnsi="仿宋" w:eastAsia="仿宋"/>
          <w:sz w:val="24"/>
          <w:szCs w:val="24"/>
        </w:rPr>
        <w:t>严格按照原始编号、正反面、原组合顺序依次装入板片和垫片，不得调换板片型号、更改流道组合；</w:t>
      </w:r>
    </w:p>
    <w:p w14:paraId="483BBD75">
      <w:pPr>
        <w:numPr>
          <w:ilvl w:val="0"/>
          <w:numId w:val="11"/>
        </w:numPr>
        <w:rPr>
          <w:rFonts w:hint="eastAsia" w:ascii="仿宋" w:hAnsi="仿宋" w:eastAsia="仿宋"/>
          <w:sz w:val="24"/>
          <w:szCs w:val="24"/>
        </w:rPr>
      </w:pPr>
      <w:r>
        <w:rPr>
          <w:rFonts w:hint="eastAsia" w:ascii="仿宋" w:hAnsi="仿宋" w:eastAsia="仿宋"/>
          <w:sz w:val="24"/>
          <w:szCs w:val="24"/>
        </w:rPr>
        <w:t xml:space="preserve">装上固定压板，穿入夹紧螺栓，对角均匀分次拧紧螺栓； </w:t>
      </w:r>
    </w:p>
    <w:p w14:paraId="36E013F6">
      <w:pPr>
        <w:numPr>
          <w:ilvl w:val="0"/>
          <w:numId w:val="11"/>
        </w:numPr>
        <w:rPr>
          <w:rFonts w:hint="eastAsia" w:ascii="仿宋" w:hAnsi="仿宋" w:eastAsia="仿宋"/>
          <w:sz w:val="24"/>
          <w:szCs w:val="24"/>
        </w:rPr>
      </w:pPr>
      <w:r>
        <w:rPr>
          <w:rFonts w:hint="eastAsia" w:ascii="仿宋" w:hAnsi="仿宋" w:eastAsia="仿宋"/>
          <w:sz w:val="24"/>
          <w:szCs w:val="24"/>
        </w:rPr>
        <w:t>拧紧至清洗前记录的原始夹紧厚度，不能压得过紧或过松。</w:t>
      </w:r>
    </w:p>
    <w:p w14:paraId="4D6A91C5">
      <w:pPr>
        <w:rPr>
          <w:rFonts w:hint="eastAsia" w:ascii="仿宋" w:hAnsi="仿宋" w:eastAsia="仿宋"/>
          <w:sz w:val="24"/>
          <w:szCs w:val="24"/>
        </w:rPr>
      </w:pPr>
      <w:r>
        <w:rPr>
          <w:rFonts w:hint="eastAsia" w:ascii="仿宋" w:hAnsi="仿宋" w:eastAsia="仿宋"/>
          <w:sz w:val="24"/>
          <w:szCs w:val="24"/>
        </w:rPr>
        <w:t>g、试压检漏验收</w:t>
      </w:r>
    </w:p>
    <w:p w14:paraId="0C66FE66">
      <w:pPr>
        <w:numPr>
          <w:ilvl w:val="0"/>
          <w:numId w:val="12"/>
        </w:numPr>
        <w:rPr>
          <w:rFonts w:hint="eastAsia" w:ascii="仿宋" w:hAnsi="仿宋" w:eastAsia="仿宋"/>
          <w:sz w:val="24"/>
          <w:szCs w:val="24"/>
        </w:rPr>
      </w:pPr>
      <w:r>
        <w:rPr>
          <w:rFonts w:hint="eastAsia" w:ascii="仿宋" w:hAnsi="仿宋" w:eastAsia="仿宋"/>
          <w:sz w:val="24"/>
          <w:szCs w:val="24"/>
        </w:rPr>
        <w:t>关闭排污阀、排气阀，对板换单侧充水，缓慢升压至1.25 倍额定工作压力（冷冻测需单独注水后再开启板换进出水阀门，保证冷冻水压力不低于200kpa）；</w:t>
      </w:r>
    </w:p>
    <w:p w14:paraId="663A3BA3">
      <w:pPr>
        <w:numPr>
          <w:ilvl w:val="0"/>
          <w:numId w:val="12"/>
        </w:numPr>
        <w:rPr>
          <w:rFonts w:hint="eastAsia" w:ascii="仿宋" w:hAnsi="仿宋" w:eastAsia="仿宋"/>
          <w:sz w:val="24"/>
          <w:szCs w:val="24"/>
        </w:rPr>
      </w:pPr>
      <w:r>
        <w:rPr>
          <w:rFonts w:hint="eastAsia" w:ascii="仿宋" w:hAnsi="仿宋" w:eastAsia="仿宋"/>
          <w:sz w:val="24"/>
          <w:szCs w:val="24"/>
        </w:rPr>
        <w:t xml:space="preserve"> 保压 30min，观察板片之间、垫片位置有无渗水、滴水；压力无明显下降即为合格；</w:t>
      </w:r>
    </w:p>
    <w:p w14:paraId="630EB8F9">
      <w:pPr>
        <w:numPr>
          <w:ilvl w:val="0"/>
          <w:numId w:val="12"/>
        </w:numPr>
        <w:rPr>
          <w:rFonts w:hint="eastAsia" w:ascii="仿宋" w:hAnsi="仿宋" w:eastAsia="仿宋"/>
          <w:sz w:val="24"/>
          <w:szCs w:val="24"/>
        </w:rPr>
      </w:pPr>
      <w:r>
        <w:rPr>
          <w:rFonts w:hint="eastAsia" w:ascii="仿宋" w:hAnsi="仿宋" w:eastAsia="仿宋"/>
          <w:sz w:val="24"/>
          <w:szCs w:val="24"/>
        </w:rPr>
        <w:t xml:space="preserve"> 试压合格后，拆除上锁挂牌，恢复管路，具备使用条件后投入试运行，检查有无渗漏、换热效果。</w:t>
      </w:r>
    </w:p>
    <w:p w14:paraId="49A33561">
      <w:pPr>
        <w:rPr>
          <w:rFonts w:hint="eastAsia" w:ascii="仿宋" w:hAnsi="仿宋" w:eastAsia="仿宋"/>
          <w:b/>
          <w:bCs/>
          <w:sz w:val="24"/>
          <w:szCs w:val="24"/>
        </w:rPr>
      </w:pPr>
      <w:r>
        <w:rPr>
          <w:rFonts w:hint="eastAsia" w:ascii="仿宋" w:hAnsi="仿宋" w:eastAsia="仿宋"/>
          <w:b/>
          <w:bCs/>
          <w:sz w:val="24"/>
          <w:szCs w:val="24"/>
          <w:lang w:val="en-US" w:eastAsia="zh-CN"/>
        </w:rPr>
        <w:t>五</w:t>
      </w:r>
      <w:r>
        <w:rPr>
          <w:rFonts w:ascii="仿宋" w:hAnsi="仿宋" w:eastAsia="仿宋"/>
          <w:b/>
          <w:bCs/>
          <w:sz w:val="24"/>
          <w:szCs w:val="24"/>
        </w:rPr>
        <w:t>、售后保障</w:t>
      </w:r>
    </w:p>
    <w:p w14:paraId="15439A57">
      <w:pPr>
        <w:numPr>
          <w:ilvl w:val="0"/>
          <w:numId w:val="13"/>
        </w:numPr>
        <w:rPr>
          <w:rFonts w:hint="eastAsia" w:ascii="仿宋" w:hAnsi="仿宋" w:eastAsia="仿宋"/>
          <w:sz w:val="24"/>
          <w:szCs w:val="24"/>
        </w:rPr>
      </w:pPr>
      <w:r>
        <w:rPr>
          <w:rFonts w:ascii="仿宋" w:hAnsi="仿宋" w:eastAsia="仿宋"/>
          <w:sz w:val="24"/>
          <w:szCs w:val="24"/>
        </w:rPr>
        <w:t>清洗完成后</w:t>
      </w:r>
      <w:r>
        <w:rPr>
          <w:rFonts w:hint="eastAsia" w:ascii="仿宋" w:hAnsi="仿宋" w:eastAsia="仿宋"/>
          <w:sz w:val="24"/>
          <w:szCs w:val="24"/>
        </w:rPr>
        <w:t>使用</w:t>
      </w:r>
      <w:r>
        <w:rPr>
          <w:rFonts w:ascii="仿宋" w:hAnsi="仿宋" w:eastAsia="仿宋"/>
          <w:sz w:val="24"/>
          <w:szCs w:val="24"/>
        </w:rPr>
        <w:t xml:space="preserve"> 3 个月内，若对应板换因清洗不彻底、药剂选用不当再次出现压差超标、</w:t>
      </w:r>
      <w:r>
        <w:rPr>
          <w:rFonts w:hint="eastAsia" w:ascii="仿宋" w:hAnsi="仿宋" w:eastAsia="仿宋"/>
          <w:sz w:val="24"/>
          <w:szCs w:val="24"/>
        </w:rPr>
        <w:t>端温</w:t>
      </w:r>
      <w:r>
        <w:rPr>
          <w:rFonts w:ascii="仿宋" w:hAnsi="仿宋" w:eastAsia="仿宋"/>
          <w:sz w:val="24"/>
          <w:szCs w:val="24"/>
        </w:rPr>
        <w:t>差</w:t>
      </w:r>
      <w:r>
        <w:rPr>
          <w:rFonts w:hint="eastAsia" w:ascii="仿宋" w:hAnsi="仿宋" w:eastAsia="仿宋"/>
          <w:sz w:val="24"/>
          <w:szCs w:val="24"/>
        </w:rPr>
        <w:t>≤1</w:t>
      </w:r>
      <w:r>
        <w:rPr>
          <w:rFonts w:ascii="仿宋" w:hAnsi="仿宋" w:eastAsia="仿宋"/>
          <w:sz w:val="24"/>
          <w:szCs w:val="24"/>
        </w:rPr>
        <w:t>℃，</w:t>
      </w:r>
      <w:r>
        <w:rPr>
          <w:rFonts w:hint="eastAsia" w:ascii="仿宋" w:hAnsi="仿宋" w:eastAsia="仿宋"/>
          <w:sz w:val="24"/>
          <w:szCs w:val="24"/>
          <w:lang w:val="en-US" w:eastAsia="zh-CN"/>
        </w:rPr>
        <w:t>乙</w:t>
      </w:r>
      <w:r>
        <w:rPr>
          <w:rFonts w:ascii="仿宋" w:hAnsi="仿宋" w:eastAsia="仿宋"/>
          <w:sz w:val="24"/>
          <w:szCs w:val="24"/>
        </w:rPr>
        <w:t>方</w:t>
      </w:r>
      <w:r>
        <w:rPr>
          <w:rFonts w:hint="eastAsia" w:ascii="仿宋" w:hAnsi="仿宋" w:eastAsia="仿宋"/>
          <w:sz w:val="24"/>
          <w:szCs w:val="24"/>
          <w:lang w:val="en-US" w:eastAsia="zh-CN"/>
        </w:rPr>
        <w:t>提供</w:t>
      </w:r>
      <w:r>
        <w:rPr>
          <w:rFonts w:ascii="仿宋" w:hAnsi="仿宋" w:eastAsia="仿宋"/>
          <w:sz w:val="24"/>
          <w:szCs w:val="24"/>
        </w:rPr>
        <w:t>免费二次清洗</w:t>
      </w:r>
      <w:r>
        <w:rPr>
          <w:rFonts w:hint="eastAsia" w:ascii="仿宋" w:hAnsi="仿宋" w:eastAsia="仿宋"/>
          <w:sz w:val="24"/>
          <w:szCs w:val="24"/>
          <w:lang w:val="en-US" w:eastAsia="zh-CN"/>
        </w:rPr>
        <w:t>服务</w:t>
      </w:r>
      <w:r>
        <w:rPr>
          <w:rFonts w:ascii="仿宋" w:hAnsi="仿宋" w:eastAsia="仿宋"/>
          <w:sz w:val="24"/>
          <w:szCs w:val="24"/>
        </w:rPr>
        <w:t>；</w:t>
      </w:r>
    </w:p>
    <w:p w14:paraId="5D84B5C0">
      <w:pPr>
        <w:numPr>
          <w:ilvl w:val="0"/>
          <w:numId w:val="13"/>
        </w:numPr>
        <w:rPr>
          <w:rFonts w:hint="eastAsia" w:ascii="仿宋" w:hAnsi="仿宋" w:eastAsia="仿宋"/>
          <w:sz w:val="24"/>
          <w:szCs w:val="24"/>
        </w:rPr>
      </w:pPr>
      <w:r>
        <w:rPr>
          <w:rFonts w:hint="eastAsia" w:ascii="仿宋" w:hAnsi="仿宋" w:eastAsia="仿宋"/>
          <w:sz w:val="24"/>
          <w:szCs w:val="24"/>
        </w:rPr>
        <w:t>每次清洗后质保期为期一年，包含清洗过程中所更换的板片、垫片等配件</w:t>
      </w:r>
      <w:r>
        <w:rPr>
          <w:rFonts w:ascii="仿宋" w:hAnsi="仿宋" w:eastAsia="仿宋"/>
          <w:sz w:val="24"/>
          <w:szCs w:val="24"/>
        </w:rPr>
        <w:t>；</w:t>
      </w:r>
    </w:p>
    <w:p w14:paraId="473D5ECA">
      <w:pPr>
        <w:numPr>
          <w:ilvl w:val="0"/>
          <w:numId w:val="13"/>
        </w:numPr>
        <w:rPr>
          <w:rFonts w:hint="eastAsia" w:ascii="仿宋" w:hAnsi="仿宋" w:eastAsia="仿宋"/>
          <w:sz w:val="24"/>
          <w:szCs w:val="24"/>
        </w:rPr>
      </w:pPr>
      <w:r>
        <w:rPr>
          <w:rFonts w:hint="eastAsia" w:ascii="仿宋" w:hAnsi="仿宋" w:eastAsia="仿宋"/>
          <w:sz w:val="24"/>
          <w:szCs w:val="24"/>
        </w:rPr>
        <w:t>清洗如发现板片和垫片有故障，包含每次清洗免费更换30张板片和30个垫片。如超过此数量，须根据实际情况报价，经甲方确认后方可实施。</w:t>
      </w:r>
    </w:p>
    <w:p w14:paraId="186A55A2">
      <w:pPr>
        <w:numPr>
          <w:ilvl w:val="0"/>
          <w:numId w:val="13"/>
        </w:numPr>
        <w:rPr>
          <w:rFonts w:hint="eastAsia" w:ascii="仿宋" w:hAnsi="仿宋" w:eastAsia="仿宋"/>
          <w:sz w:val="24"/>
          <w:szCs w:val="24"/>
        </w:rPr>
      </w:pPr>
      <w:r>
        <w:rPr>
          <w:rFonts w:ascii="仿宋" w:hAnsi="仿宋" w:eastAsia="仿宋"/>
          <w:sz w:val="24"/>
          <w:szCs w:val="24"/>
        </w:rPr>
        <w:t>全年提供 7×24 小时技术热线，板换</w:t>
      </w:r>
      <w:r>
        <w:rPr>
          <w:rFonts w:hint="eastAsia" w:ascii="仿宋" w:hAnsi="仿宋" w:eastAsia="仿宋"/>
          <w:sz w:val="24"/>
          <w:szCs w:val="24"/>
        </w:rPr>
        <w:t>配套板片</w:t>
      </w:r>
      <w:r>
        <w:rPr>
          <w:rFonts w:ascii="仿宋" w:hAnsi="仿宋" w:eastAsia="仿宋"/>
          <w:sz w:val="24"/>
          <w:szCs w:val="24"/>
        </w:rPr>
        <w:t>、</w:t>
      </w:r>
      <w:r>
        <w:rPr>
          <w:rFonts w:hint="eastAsia" w:ascii="仿宋" w:hAnsi="仿宋" w:eastAsia="仿宋"/>
          <w:sz w:val="24"/>
          <w:szCs w:val="24"/>
        </w:rPr>
        <w:t>垫片</w:t>
      </w:r>
      <w:r>
        <w:rPr>
          <w:rFonts w:ascii="仿宋" w:hAnsi="仿宋" w:eastAsia="仿宋"/>
          <w:sz w:val="24"/>
          <w:szCs w:val="24"/>
        </w:rPr>
        <w:t>配件故障，接通知</w:t>
      </w:r>
      <w:r>
        <w:rPr>
          <w:rFonts w:hint="eastAsia" w:ascii="仿宋" w:hAnsi="仿宋" w:eastAsia="仿宋"/>
          <w:sz w:val="24"/>
          <w:szCs w:val="24"/>
          <w:lang w:val="en-US" w:eastAsia="zh-CN"/>
        </w:rPr>
        <w:t>0.5小时响应，</w:t>
      </w:r>
      <w:r>
        <w:rPr>
          <w:rFonts w:ascii="仿宋" w:hAnsi="仿宋" w:eastAsia="仿宋"/>
          <w:sz w:val="24"/>
          <w:szCs w:val="24"/>
        </w:rPr>
        <w:t xml:space="preserve"> 4小时内免费上门维修更换；</w:t>
      </w:r>
    </w:p>
    <w:p w14:paraId="4263F10F">
      <w:pPr>
        <w:numPr>
          <w:ilvl w:val="0"/>
          <w:numId w:val="13"/>
        </w:numPr>
        <w:rPr>
          <w:rFonts w:hint="eastAsia" w:ascii="仿宋" w:hAnsi="仿宋" w:eastAsia="仿宋"/>
          <w:sz w:val="24"/>
          <w:szCs w:val="24"/>
        </w:rPr>
      </w:pPr>
      <w:r>
        <w:rPr>
          <w:rFonts w:ascii="仿宋" w:hAnsi="仿宋" w:eastAsia="仿宋"/>
          <w:sz w:val="24"/>
          <w:szCs w:val="24"/>
        </w:rPr>
        <w:t>合同期 3 年，每</w:t>
      </w:r>
      <w:r>
        <w:rPr>
          <w:rFonts w:hint="eastAsia" w:ascii="仿宋" w:hAnsi="仿宋" w:eastAsia="仿宋"/>
          <w:sz w:val="24"/>
          <w:szCs w:val="24"/>
        </w:rPr>
        <w:t>次</w:t>
      </w:r>
      <w:r>
        <w:rPr>
          <w:rFonts w:ascii="仿宋" w:hAnsi="仿宋" w:eastAsia="仿宋"/>
          <w:sz w:val="24"/>
          <w:szCs w:val="24"/>
        </w:rPr>
        <w:t xml:space="preserve">建立独立设备清洗报告，3 年期满汇总完整项目服务台账，包含 </w:t>
      </w:r>
      <w:r>
        <w:rPr>
          <w:rFonts w:hint="eastAsia" w:ascii="仿宋" w:hAnsi="仿宋" w:eastAsia="仿宋"/>
          <w:sz w:val="24"/>
          <w:szCs w:val="24"/>
        </w:rPr>
        <w:t>6</w:t>
      </w:r>
      <w:r>
        <w:rPr>
          <w:rFonts w:ascii="仿宋" w:hAnsi="仿宋" w:eastAsia="仿宋"/>
          <w:sz w:val="24"/>
          <w:szCs w:val="24"/>
        </w:rPr>
        <w:t>台板换历次清洗记录、隐患整改台账。</w:t>
      </w:r>
    </w:p>
    <w:p w14:paraId="7A4D3F30">
      <w:pPr>
        <w:rPr>
          <w:rFonts w:hint="eastAsia" w:ascii="仿宋" w:hAnsi="仿宋" w:eastAsia="仿宋"/>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43383">
    <w:pPr>
      <w:pStyle w:val="13"/>
      <w:jc w:val="center"/>
    </w:pPr>
    <w:r>
      <w:fldChar w:fldCharType="begin"/>
    </w:r>
    <w:r>
      <w:instrText xml:space="preserve">PAGE   \* MERGEFORMAT</w:instrText>
    </w:r>
    <w:r>
      <w:fldChar w:fldCharType="separate"/>
    </w:r>
    <w:r>
      <w:rPr>
        <w:lang w:val="zh-CN"/>
      </w:rPr>
      <w:t>9</w:t>
    </w:r>
    <w:r>
      <w:rPr>
        <w:lang w:val="zh-CN"/>
      </w:rPr>
      <w:fldChar w:fldCharType="end"/>
    </w:r>
  </w:p>
  <w:p w14:paraId="7069A4E6">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1D63AD"/>
    <w:multiLevelType w:val="singleLevel"/>
    <w:tmpl w:val="881D63AD"/>
    <w:lvl w:ilvl="0" w:tentative="0">
      <w:start w:val="1"/>
      <w:numFmt w:val="decimal"/>
      <w:lvlText w:val="%1)"/>
      <w:lvlJc w:val="left"/>
      <w:pPr>
        <w:ind w:left="425" w:hanging="425"/>
      </w:pPr>
      <w:rPr>
        <w:rFonts w:hint="default"/>
      </w:rPr>
    </w:lvl>
  </w:abstractNum>
  <w:abstractNum w:abstractNumId="1">
    <w:nsid w:val="99FFA179"/>
    <w:multiLevelType w:val="singleLevel"/>
    <w:tmpl w:val="99FFA179"/>
    <w:lvl w:ilvl="0" w:tentative="0">
      <w:start w:val="1"/>
      <w:numFmt w:val="decimal"/>
      <w:lvlText w:val="%1)"/>
      <w:lvlJc w:val="left"/>
      <w:pPr>
        <w:ind w:left="425" w:hanging="425"/>
      </w:pPr>
      <w:rPr>
        <w:rFonts w:hint="default"/>
      </w:rPr>
    </w:lvl>
  </w:abstractNum>
  <w:abstractNum w:abstractNumId="2">
    <w:nsid w:val="DB69E2EF"/>
    <w:multiLevelType w:val="singleLevel"/>
    <w:tmpl w:val="DB69E2EF"/>
    <w:lvl w:ilvl="0" w:tentative="0">
      <w:start w:val="1"/>
      <w:numFmt w:val="decimal"/>
      <w:lvlText w:val="%1)"/>
      <w:lvlJc w:val="left"/>
      <w:pPr>
        <w:ind w:left="425" w:hanging="425"/>
      </w:pPr>
      <w:rPr>
        <w:rFonts w:hint="default"/>
      </w:rPr>
    </w:lvl>
  </w:abstractNum>
  <w:abstractNum w:abstractNumId="3">
    <w:nsid w:val="02CC310A"/>
    <w:multiLevelType w:val="singleLevel"/>
    <w:tmpl w:val="02CC310A"/>
    <w:lvl w:ilvl="0" w:tentative="0">
      <w:start w:val="1"/>
      <w:numFmt w:val="decimal"/>
      <w:lvlText w:val="%1)"/>
      <w:lvlJc w:val="left"/>
      <w:pPr>
        <w:ind w:left="425" w:hanging="425"/>
      </w:pPr>
      <w:rPr>
        <w:rFonts w:hint="default"/>
      </w:rPr>
    </w:lvl>
  </w:abstractNum>
  <w:abstractNum w:abstractNumId="4">
    <w:nsid w:val="284AF289"/>
    <w:multiLevelType w:val="singleLevel"/>
    <w:tmpl w:val="284AF289"/>
    <w:lvl w:ilvl="0" w:tentative="0">
      <w:start w:val="2"/>
      <w:numFmt w:val="chineseCounting"/>
      <w:suff w:val="nothing"/>
      <w:lvlText w:val="%1、"/>
      <w:lvlJc w:val="left"/>
      <w:rPr>
        <w:rFonts w:hint="eastAsia"/>
      </w:rPr>
    </w:lvl>
  </w:abstractNum>
  <w:abstractNum w:abstractNumId="5">
    <w:nsid w:val="2D2C242D"/>
    <w:multiLevelType w:val="multilevel"/>
    <w:tmpl w:val="2D2C242D"/>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42836A1"/>
    <w:multiLevelType w:val="singleLevel"/>
    <w:tmpl w:val="342836A1"/>
    <w:lvl w:ilvl="0" w:tentative="0">
      <w:start w:val="1"/>
      <w:numFmt w:val="decimal"/>
      <w:lvlText w:val="%1)"/>
      <w:lvlJc w:val="left"/>
      <w:pPr>
        <w:ind w:left="425" w:hanging="425"/>
      </w:pPr>
      <w:rPr>
        <w:rFonts w:hint="default"/>
      </w:rPr>
    </w:lvl>
  </w:abstractNum>
  <w:abstractNum w:abstractNumId="7">
    <w:nsid w:val="384E331F"/>
    <w:multiLevelType w:val="singleLevel"/>
    <w:tmpl w:val="384E331F"/>
    <w:lvl w:ilvl="0" w:tentative="0">
      <w:start w:val="1"/>
      <w:numFmt w:val="decimal"/>
      <w:lvlText w:val="%1)"/>
      <w:lvlJc w:val="left"/>
      <w:pPr>
        <w:ind w:left="425" w:hanging="425"/>
      </w:pPr>
      <w:rPr>
        <w:rFonts w:hint="default"/>
      </w:rPr>
    </w:lvl>
  </w:abstractNum>
  <w:abstractNum w:abstractNumId="8">
    <w:nsid w:val="39D674B5"/>
    <w:multiLevelType w:val="singleLevel"/>
    <w:tmpl w:val="39D674B5"/>
    <w:lvl w:ilvl="0" w:tentative="0">
      <w:start w:val="1"/>
      <w:numFmt w:val="decimal"/>
      <w:lvlText w:val="%1)"/>
      <w:lvlJc w:val="left"/>
      <w:pPr>
        <w:ind w:left="425" w:hanging="425"/>
      </w:pPr>
      <w:rPr>
        <w:rFonts w:hint="default"/>
      </w:rPr>
    </w:lvl>
  </w:abstractNum>
  <w:abstractNum w:abstractNumId="9">
    <w:nsid w:val="512C3DDA"/>
    <w:multiLevelType w:val="multilevel"/>
    <w:tmpl w:val="512C3DD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621C1D4A"/>
    <w:multiLevelType w:val="multilevel"/>
    <w:tmpl w:val="621C1D4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657038AC"/>
    <w:multiLevelType w:val="singleLevel"/>
    <w:tmpl w:val="657038AC"/>
    <w:lvl w:ilvl="0" w:tentative="0">
      <w:start w:val="1"/>
      <w:numFmt w:val="decimal"/>
      <w:lvlText w:val="%1)"/>
      <w:lvlJc w:val="left"/>
      <w:pPr>
        <w:ind w:left="425" w:hanging="425"/>
      </w:pPr>
      <w:rPr>
        <w:rFonts w:hint="default"/>
      </w:rPr>
    </w:lvl>
  </w:abstractNum>
  <w:abstractNum w:abstractNumId="12">
    <w:nsid w:val="6FD16A83"/>
    <w:multiLevelType w:val="multilevel"/>
    <w:tmpl w:val="6FD16A8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9"/>
  </w:num>
  <w:num w:numId="3">
    <w:abstractNumId w:val="12"/>
  </w:num>
  <w:num w:numId="4">
    <w:abstractNumId w:val="5"/>
  </w:num>
  <w:num w:numId="5">
    <w:abstractNumId w:val="7"/>
  </w:num>
  <w:num w:numId="6">
    <w:abstractNumId w:val="2"/>
  </w:num>
  <w:num w:numId="7">
    <w:abstractNumId w:val="3"/>
  </w:num>
  <w:num w:numId="8">
    <w:abstractNumId w:val="6"/>
  </w:num>
  <w:num w:numId="9">
    <w:abstractNumId w:val="8"/>
  </w:num>
  <w:num w:numId="10">
    <w:abstractNumId w:val="11"/>
  </w:num>
  <w:num w:numId="11">
    <w:abstractNumId w:val="0"/>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2"/>
  </w:compat>
  <w:rsids>
    <w:rsidRoot w:val="008308C3"/>
    <w:rsid w:val="0001525D"/>
    <w:rsid w:val="0005188D"/>
    <w:rsid w:val="0008385D"/>
    <w:rsid w:val="00085F75"/>
    <w:rsid w:val="00090433"/>
    <w:rsid w:val="00107E01"/>
    <w:rsid w:val="00120071"/>
    <w:rsid w:val="00174931"/>
    <w:rsid w:val="00194B9B"/>
    <w:rsid w:val="00252FD4"/>
    <w:rsid w:val="002875E2"/>
    <w:rsid w:val="003146E5"/>
    <w:rsid w:val="00341BDB"/>
    <w:rsid w:val="00355784"/>
    <w:rsid w:val="003748A2"/>
    <w:rsid w:val="0038347F"/>
    <w:rsid w:val="00392BC1"/>
    <w:rsid w:val="003B66C0"/>
    <w:rsid w:val="00434D68"/>
    <w:rsid w:val="0046170E"/>
    <w:rsid w:val="00464714"/>
    <w:rsid w:val="004742D9"/>
    <w:rsid w:val="004A78FD"/>
    <w:rsid w:val="005034DE"/>
    <w:rsid w:val="00533A29"/>
    <w:rsid w:val="0055030C"/>
    <w:rsid w:val="00587C6D"/>
    <w:rsid w:val="00593D27"/>
    <w:rsid w:val="005D6A9E"/>
    <w:rsid w:val="005E58B5"/>
    <w:rsid w:val="00607C34"/>
    <w:rsid w:val="00646F13"/>
    <w:rsid w:val="00650FD1"/>
    <w:rsid w:val="0065748D"/>
    <w:rsid w:val="006713BB"/>
    <w:rsid w:val="006F7011"/>
    <w:rsid w:val="00720A5A"/>
    <w:rsid w:val="00731241"/>
    <w:rsid w:val="007356A0"/>
    <w:rsid w:val="00736F48"/>
    <w:rsid w:val="007647D9"/>
    <w:rsid w:val="007C41AA"/>
    <w:rsid w:val="007D1F7A"/>
    <w:rsid w:val="007F1861"/>
    <w:rsid w:val="00815297"/>
    <w:rsid w:val="008308C3"/>
    <w:rsid w:val="00863DC9"/>
    <w:rsid w:val="0088311F"/>
    <w:rsid w:val="0088373C"/>
    <w:rsid w:val="008B4917"/>
    <w:rsid w:val="00906A36"/>
    <w:rsid w:val="009D20C3"/>
    <w:rsid w:val="00B24DFB"/>
    <w:rsid w:val="00B4284F"/>
    <w:rsid w:val="00B55B76"/>
    <w:rsid w:val="00B77F5F"/>
    <w:rsid w:val="00B81F81"/>
    <w:rsid w:val="00B85D0F"/>
    <w:rsid w:val="00B865A4"/>
    <w:rsid w:val="00BC4A1B"/>
    <w:rsid w:val="00BF06B4"/>
    <w:rsid w:val="00C718E5"/>
    <w:rsid w:val="00CD7892"/>
    <w:rsid w:val="00D246CC"/>
    <w:rsid w:val="00D641EA"/>
    <w:rsid w:val="00D757C2"/>
    <w:rsid w:val="00EA01F9"/>
    <w:rsid w:val="00ED7A66"/>
    <w:rsid w:val="00F937E6"/>
    <w:rsid w:val="00F94692"/>
    <w:rsid w:val="00FA7333"/>
    <w:rsid w:val="00FE066F"/>
    <w:rsid w:val="0D6203E0"/>
    <w:rsid w:val="0FD241CD"/>
    <w:rsid w:val="0FEC5A26"/>
    <w:rsid w:val="11887358"/>
    <w:rsid w:val="14545B63"/>
    <w:rsid w:val="215C4736"/>
    <w:rsid w:val="269062FF"/>
    <w:rsid w:val="43234C5C"/>
    <w:rsid w:val="46476EB4"/>
    <w:rsid w:val="474706FC"/>
    <w:rsid w:val="4D401321"/>
    <w:rsid w:val="509F1C11"/>
    <w:rsid w:val="54E400A3"/>
    <w:rsid w:val="590B3692"/>
    <w:rsid w:val="5A9564CB"/>
    <w:rsid w:val="5EB848D7"/>
    <w:rsid w:val="648C6817"/>
    <w:rsid w:val="76096BBE"/>
    <w:rsid w:val="772E0BA7"/>
    <w:rsid w:val="78245BD9"/>
    <w:rsid w:val="791E7E93"/>
    <w:rsid w:val="7B2F5C13"/>
    <w:rsid w:val="7C4F1929"/>
    <w:rsid w:val="7C8C5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480" w:lineRule="auto"/>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0F4761" w:themeColor="accent1" w:themeShade="BF"/>
      <w:sz w:val="48"/>
      <w:szCs w:val="48"/>
    </w:rPr>
  </w:style>
  <w:style w:type="paragraph" w:styleId="4">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40"/>
      <w:szCs w:val="40"/>
    </w:rPr>
  </w:style>
  <w:style w:type="paragraph" w:styleId="5">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0F4761" w:themeColor="accent1" w:themeShade="BF"/>
      <w:sz w:val="32"/>
      <w:szCs w:val="32"/>
    </w:rPr>
  </w:style>
  <w:style w:type="paragraph" w:styleId="6">
    <w:name w:val="heading 4"/>
    <w:basedOn w:val="1"/>
    <w:next w:val="1"/>
    <w:link w:val="23"/>
    <w:semiHidden/>
    <w:unhideWhenUsed/>
    <w:qFormat/>
    <w:uiPriority w:val="9"/>
    <w:pPr>
      <w:keepNext/>
      <w:keepLines/>
      <w:spacing w:before="80" w:after="40"/>
      <w:outlineLvl w:val="3"/>
    </w:pPr>
    <w:rPr>
      <w:rFonts w:cstheme="majorBidi"/>
      <w:color w:val="0F4761" w:themeColor="accent1" w:themeShade="BF"/>
      <w:sz w:val="28"/>
      <w:szCs w:val="28"/>
    </w:rPr>
  </w:style>
  <w:style w:type="paragraph" w:styleId="7">
    <w:name w:val="heading 5"/>
    <w:basedOn w:val="1"/>
    <w:next w:val="1"/>
    <w:link w:val="24"/>
    <w:semiHidden/>
    <w:unhideWhenUsed/>
    <w:qFormat/>
    <w:uiPriority w:val="9"/>
    <w:pPr>
      <w:keepNext/>
      <w:keepLines/>
      <w:spacing w:before="80" w:after="40"/>
      <w:outlineLvl w:val="4"/>
    </w:pPr>
    <w:rPr>
      <w:rFonts w:cstheme="majorBidi"/>
      <w:color w:val="0F4761" w:themeColor="accent1" w:themeShade="BF"/>
      <w:sz w:val="24"/>
      <w:szCs w:val="24"/>
    </w:rPr>
  </w:style>
  <w:style w:type="paragraph" w:styleId="8">
    <w:name w:val="heading 6"/>
    <w:basedOn w:val="1"/>
    <w:next w:val="1"/>
    <w:link w:val="25"/>
    <w:semiHidden/>
    <w:unhideWhenUsed/>
    <w:qFormat/>
    <w:uiPriority w:val="9"/>
    <w:pPr>
      <w:keepNext/>
      <w:keepLines/>
      <w:spacing w:before="40"/>
      <w:outlineLvl w:val="5"/>
    </w:pPr>
    <w:rPr>
      <w:rFonts w:cstheme="majorBidi"/>
      <w:b/>
      <w:bCs/>
      <w:color w:val="0F4761" w:themeColor="accent1" w:themeShade="BF"/>
    </w:rPr>
  </w:style>
  <w:style w:type="paragraph" w:styleId="9">
    <w:name w:val="heading 7"/>
    <w:basedOn w:val="1"/>
    <w:next w:val="1"/>
    <w:link w:val="26"/>
    <w:semiHidden/>
    <w:unhideWhenUsed/>
    <w:qFormat/>
    <w:uiPriority w:val="9"/>
    <w:pPr>
      <w:keepNext/>
      <w:keepLines/>
      <w:spacing w:before="40"/>
      <w:outlineLvl w:val="6"/>
    </w:pPr>
    <w:rPr>
      <w:rFonts w:cstheme="majorBidi"/>
      <w:b/>
      <w:bCs/>
      <w:color w:val="585858" w:themeColor="text1" w:themeTint="A6"/>
    </w:rPr>
  </w:style>
  <w:style w:type="paragraph" w:styleId="10">
    <w:name w:val="heading 8"/>
    <w:basedOn w:val="1"/>
    <w:next w:val="1"/>
    <w:link w:val="27"/>
    <w:semiHidden/>
    <w:unhideWhenUsed/>
    <w:qFormat/>
    <w:uiPriority w:val="9"/>
    <w:pPr>
      <w:keepNext/>
      <w:keepLines/>
      <w:outlineLvl w:val="7"/>
    </w:pPr>
    <w:rPr>
      <w:rFonts w:cstheme="majorBidi"/>
      <w:color w:val="585858" w:themeColor="text1" w:themeTint="A6"/>
    </w:rPr>
  </w:style>
  <w:style w:type="paragraph" w:styleId="11">
    <w:name w:val="heading 9"/>
    <w:basedOn w:val="1"/>
    <w:next w:val="1"/>
    <w:link w:val="28"/>
    <w:semiHidden/>
    <w:unhideWhenUsed/>
    <w:qFormat/>
    <w:uiPriority w:val="9"/>
    <w:pPr>
      <w:keepNext/>
      <w:keepLines/>
      <w:outlineLvl w:val="8"/>
    </w:pPr>
    <w:rPr>
      <w:rFonts w:eastAsiaTheme="majorEastAsia" w:cstheme="majorBidi"/>
      <w:color w:val="585858" w:themeColor="text1" w:themeTint="A6"/>
    </w:rPr>
  </w:style>
  <w:style w:type="character" w:default="1" w:styleId="19">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customStyle="1" w:styleId="2">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
    <w:name w:val="Body Text 3"/>
    <w:basedOn w:val="1"/>
    <w:qFormat/>
    <w:uiPriority w:val="0"/>
    <w:pPr>
      <w:spacing w:after="120"/>
    </w:pPr>
    <w:rPr>
      <w:color w:val="595959"/>
      <w:sz w:val="16"/>
    </w:rPr>
  </w:style>
  <w:style w:type="paragraph" w:styleId="13">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0"/>
    <w:qFormat/>
    <w:uiPriority w:val="11"/>
    <w:pPr>
      <w:spacing w:after="160"/>
      <w:jc w:val="center"/>
    </w:pPr>
    <w:rPr>
      <w:rFonts w:asciiTheme="majorHAnsi" w:hAnsiTheme="majorHAnsi" w:eastAsiaTheme="majorEastAsia" w:cstheme="majorBidi"/>
      <w:color w:val="585858" w:themeColor="text1" w:themeTint="A6"/>
      <w:spacing w:val="15"/>
      <w:sz w:val="28"/>
      <w:szCs w:val="28"/>
    </w:rPr>
  </w:style>
  <w:style w:type="paragraph" w:styleId="16">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1 字符"/>
    <w:basedOn w:val="19"/>
    <w:link w:val="3"/>
    <w:qFormat/>
    <w:uiPriority w:val="9"/>
    <w:rPr>
      <w:rFonts w:asciiTheme="majorHAnsi" w:hAnsiTheme="majorHAnsi" w:eastAsiaTheme="majorEastAsia" w:cstheme="majorBidi"/>
      <w:color w:val="0F4761" w:themeColor="accent1" w:themeShade="BF"/>
      <w:sz w:val="48"/>
      <w:szCs w:val="48"/>
    </w:rPr>
  </w:style>
  <w:style w:type="character" w:customStyle="1" w:styleId="21">
    <w:name w:val="标题 2 字符"/>
    <w:basedOn w:val="19"/>
    <w:link w:val="4"/>
    <w:semiHidden/>
    <w:qFormat/>
    <w:uiPriority w:val="9"/>
    <w:rPr>
      <w:rFonts w:asciiTheme="majorHAnsi" w:hAnsiTheme="majorHAnsi" w:eastAsiaTheme="majorEastAsia" w:cstheme="majorBidi"/>
      <w:color w:val="0F4761" w:themeColor="accent1" w:themeShade="BF"/>
      <w:sz w:val="40"/>
      <w:szCs w:val="40"/>
    </w:rPr>
  </w:style>
  <w:style w:type="character" w:customStyle="1" w:styleId="22">
    <w:name w:val="标题 3 字符"/>
    <w:basedOn w:val="19"/>
    <w:link w:val="5"/>
    <w:semiHidden/>
    <w:qFormat/>
    <w:uiPriority w:val="9"/>
    <w:rPr>
      <w:rFonts w:asciiTheme="majorHAnsi" w:hAnsiTheme="majorHAnsi" w:eastAsiaTheme="majorEastAsia" w:cstheme="majorBidi"/>
      <w:color w:val="0F4761" w:themeColor="accent1" w:themeShade="BF"/>
      <w:sz w:val="32"/>
      <w:szCs w:val="32"/>
    </w:rPr>
  </w:style>
  <w:style w:type="character" w:customStyle="1" w:styleId="23">
    <w:name w:val="标题 4 字符"/>
    <w:basedOn w:val="19"/>
    <w:link w:val="6"/>
    <w:semiHidden/>
    <w:qFormat/>
    <w:uiPriority w:val="9"/>
    <w:rPr>
      <w:rFonts w:cstheme="majorBidi"/>
      <w:color w:val="0F4761" w:themeColor="accent1" w:themeShade="BF"/>
      <w:sz w:val="28"/>
      <w:szCs w:val="28"/>
    </w:rPr>
  </w:style>
  <w:style w:type="character" w:customStyle="1" w:styleId="24">
    <w:name w:val="标题 5 字符"/>
    <w:basedOn w:val="19"/>
    <w:link w:val="7"/>
    <w:semiHidden/>
    <w:qFormat/>
    <w:uiPriority w:val="9"/>
    <w:rPr>
      <w:rFonts w:cstheme="majorBidi"/>
      <w:color w:val="0F4761" w:themeColor="accent1" w:themeShade="BF"/>
      <w:sz w:val="24"/>
      <w:szCs w:val="24"/>
    </w:rPr>
  </w:style>
  <w:style w:type="character" w:customStyle="1" w:styleId="25">
    <w:name w:val="标题 6 字符"/>
    <w:basedOn w:val="19"/>
    <w:link w:val="8"/>
    <w:semiHidden/>
    <w:qFormat/>
    <w:uiPriority w:val="9"/>
    <w:rPr>
      <w:rFonts w:cstheme="majorBidi"/>
      <w:b/>
      <w:bCs/>
      <w:color w:val="0F4761" w:themeColor="accent1" w:themeShade="BF"/>
    </w:rPr>
  </w:style>
  <w:style w:type="character" w:customStyle="1" w:styleId="26">
    <w:name w:val="标题 7 字符"/>
    <w:basedOn w:val="19"/>
    <w:link w:val="9"/>
    <w:semiHidden/>
    <w:qFormat/>
    <w:uiPriority w:val="9"/>
    <w:rPr>
      <w:rFonts w:cstheme="majorBidi"/>
      <w:b/>
      <w:bCs/>
      <w:color w:val="585858" w:themeColor="text1" w:themeTint="A6"/>
    </w:rPr>
  </w:style>
  <w:style w:type="character" w:customStyle="1" w:styleId="27">
    <w:name w:val="标题 8 字符"/>
    <w:basedOn w:val="19"/>
    <w:link w:val="10"/>
    <w:semiHidden/>
    <w:qFormat/>
    <w:uiPriority w:val="9"/>
    <w:rPr>
      <w:rFonts w:cstheme="majorBidi"/>
      <w:color w:val="585858" w:themeColor="text1" w:themeTint="A6"/>
    </w:rPr>
  </w:style>
  <w:style w:type="character" w:customStyle="1" w:styleId="28">
    <w:name w:val="标题 9 字符"/>
    <w:basedOn w:val="19"/>
    <w:link w:val="11"/>
    <w:semiHidden/>
    <w:qFormat/>
    <w:uiPriority w:val="9"/>
    <w:rPr>
      <w:rFonts w:eastAsiaTheme="majorEastAsia" w:cstheme="majorBidi"/>
      <w:color w:val="585858" w:themeColor="text1" w:themeTint="A6"/>
    </w:rPr>
  </w:style>
  <w:style w:type="character" w:customStyle="1" w:styleId="29">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5"/>
    <w:qFormat/>
    <w:uiPriority w:val="11"/>
    <w:rPr>
      <w:rFonts w:asciiTheme="majorHAnsi" w:hAnsiTheme="majorHAnsi" w:eastAsiaTheme="majorEastAsia" w:cstheme="majorBidi"/>
      <w:color w:val="585858" w:themeColor="text1" w:themeTint="A6"/>
      <w:spacing w:val="15"/>
      <w:sz w:val="28"/>
      <w:szCs w:val="28"/>
    </w:rPr>
  </w:style>
  <w:style w:type="paragraph" w:styleId="31">
    <w:name w:val="Quote"/>
    <w:basedOn w:val="1"/>
    <w:next w:val="1"/>
    <w:link w:val="32"/>
    <w:qFormat/>
    <w:uiPriority w:val="29"/>
    <w:pPr>
      <w:spacing w:before="160" w:after="160"/>
      <w:jc w:val="center"/>
    </w:pPr>
    <w:rPr>
      <w:i/>
      <w:iCs/>
      <w:color w:val="3F3F3F" w:themeColor="text1" w:themeTint="BF"/>
    </w:rPr>
  </w:style>
  <w:style w:type="character" w:customStyle="1" w:styleId="32">
    <w:name w:val="引用 字符"/>
    <w:basedOn w:val="19"/>
    <w:link w:val="31"/>
    <w:qFormat/>
    <w:uiPriority w:val="29"/>
    <w:rPr>
      <w:i/>
      <w:iCs/>
      <w:color w:val="3F3F3F" w:themeColor="text1" w:themeTint="BF"/>
    </w:rPr>
  </w:style>
  <w:style w:type="paragraph" w:styleId="33">
    <w:name w:val="List Paragraph"/>
    <w:basedOn w:val="1"/>
    <w:qFormat/>
    <w:uiPriority w:val="34"/>
    <w:pPr>
      <w:ind w:left="720"/>
      <w:contextualSpacing/>
    </w:pPr>
  </w:style>
  <w:style w:type="character" w:customStyle="1" w:styleId="34">
    <w:name w:val="明显强调1"/>
    <w:basedOn w:val="19"/>
    <w:qFormat/>
    <w:uiPriority w:val="21"/>
    <w:rPr>
      <w:i/>
      <w:iCs/>
      <w:color w:val="0F4761"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36">
    <w:name w:val="明显引用 字符"/>
    <w:basedOn w:val="19"/>
    <w:link w:val="35"/>
    <w:qFormat/>
    <w:uiPriority w:val="30"/>
    <w:rPr>
      <w:i/>
      <w:iCs/>
      <w:color w:val="0F4761" w:themeColor="accent1" w:themeShade="BF"/>
    </w:rPr>
  </w:style>
  <w:style w:type="character" w:customStyle="1" w:styleId="37">
    <w:name w:val="明显参考1"/>
    <w:basedOn w:val="19"/>
    <w:qFormat/>
    <w:uiPriority w:val="32"/>
    <w:rPr>
      <w:b/>
      <w:bCs/>
      <w:smallCaps/>
      <w:color w:val="0F4761" w:themeColor="accent1" w:themeShade="BF"/>
      <w:spacing w:val="5"/>
    </w:rPr>
  </w:style>
  <w:style w:type="paragraph" w:customStyle="1" w:styleId="38">
    <w:name w:val="正文 New"/>
    <w:qFormat/>
    <w:uiPriority w:val="0"/>
    <w:pPr>
      <w:widowControl w:val="0"/>
      <w:snapToGrid w:val="0"/>
      <w:spacing w:before="60" w:after="60"/>
      <w:jc w:val="both"/>
    </w:pPr>
    <w:rPr>
      <w:rFonts w:ascii="Times New Roman" w:hAnsi="Times New Roman" w:eastAsia="宋体" w:cs="Times New Roman"/>
      <w:kern w:val="2"/>
      <w:sz w:val="24"/>
      <w:lang w:val="en-US" w:eastAsia="zh-CN" w:bidi="ar-SA"/>
    </w:rPr>
  </w:style>
  <w:style w:type="character" w:customStyle="1" w:styleId="39">
    <w:name w:val="页脚 字符"/>
    <w:basedOn w:val="19"/>
    <w:link w:val="13"/>
    <w:qFormat/>
    <w:uiPriority w:val="99"/>
    <w:rPr>
      <w:kern w:val="2"/>
      <w:sz w:val="18"/>
      <w:szCs w:val="18"/>
    </w:rPr>
  </w:style>
  <w:style w:type="character" w:customStyle="1" w:styleId="40">
    <w:name w:val="页眉 字符"/>
    <w:basedOn w:val="19"/>
    <w:link w:val="14"/>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2286</Words>
  <Characters>2400</Characters>
  <Lines>19</Lines>
  <Paragraphs>5</Paragraphs>
  <TotalTime>5</TotalTime>
  <ScaleCrop>false</ScaleCrop>
  <LinksUpToDate>false</LinksUpToDate>
  <CharactersWithSpaces>2435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2026-07-01T05:21:00Z</dcterms:created>
  <dc:creator>hy</dc:creator>
  <cp:lastModifiedBy>胖敏</cp:lastModifiedBy>
  <dcterms:modified xsi:type="dcterms:W3CDTF">2026-10-26T07:33:38Z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eyJoZGlkIjoiZDI5ZGQ0MGQ1MjNkMjllZjZlMzUzMjVhYmUzYjA1MGYiLCJ1c2VySWQiOiI2MjExNDc5MDUifQ==</vt:lpwstr>
  </property>
  <property fmtid="{D5CDD505-2E9C-101B-9397-08002B2CF9AE}" pid="3" name="KSOProductBuildVer">
    <vt:lpwstr>2052-12.1.0.29161</vt:lpwstr>
  </property>
  <property fmtid="{D5CDD505-2E9C-101B-9397-08002B2CF9AE}" pid="4" name="ICV">
    <vt:lpwstr>CE0B4B489A5C484EAFFD591B91CF71F7_12</vt:lpwstr>
  </property>
  <property fmtid="{D5CDD505-2E9C-101B-9397-08002B2CF9AE}" pid="5" name="MSIP_Label_c14af057-89d0-49a5-911d-fe542bdab1f7_Enabled">
    <vt:lpwstr>true</vt:lpwstr>
  </property>
  <property fmtid="{D5CDD505-2E9C-101B-9397-08002B2CF9AE}" pid="6" name="MSIP_Label_c14af057-89d0-49a5-911d-fe542bdab1f7_SetDate">
    <vt:lpwstr>2026-09-10T00:05:04Z</vt:lpwstr>
  </property>
  <property fmtid="{D5CDD505-2E9C-101B-9397-08002B2CF9AE}" pid="7" name="MSIP_Label_c14af057-89d0-49a5-911d-fe542bdab1f7_Method">
    <vt:lpwstr>Standard</vt:lpwstr>
  </property>
  <property fmtid="{D5CDD505-2E9C-101B-9397-08002B2CF9AE}" pid="8" name="MSIP_Label_c14af057-89d0-49a5-911d-fe542bdab1f7_Name">
    <vt:lpwstr>(Pilot) Business</vt:lpwstr>
  </property>
  <property fmtid="{D5CDD505-2E9C-101B-9397-08002B2CF9AE}" pid="9" name="MSIP_Label_c14af057-89d0-49a5-911d-fe542bdab1f7_SiteId">
    <vt:lpwstr>ed5d5f47-52dd-48af-90ca-f7bd83624eb9</vt:lpwstr>
  </property>
  <property fmtid="{D5CDD505-2E9C-101B-9397-08002B2CF9AE}" pid="10" name="MSIP_Label_c14af057-89d0-49a5-911d-fe542bdab1f7_ActionId">
    <vt:lpwstr>8d9bdc10-484f-4eb4-b109-22a25f4d4023</vt:lpwstr>
  </property>
  <property fmtid="{D5CDD505-2E9C-101B-9397-08002B2CF9AE}" pid="11" name="MSIP_Label_c14af057-89d0-49a5-911d-fe542bdab1f7_ContentBits">
    <vt:lpwstr>2</vt:lpwstr>
  </property>
  <property fmtid="{D5CDD505-2E9C-101B-9397-08002B2CF9AE}" pid="12" name="MSIP_Label_c14af057-89d0-49a5-911d-fe542bdab1f7_Tag">
    <vt:lpwstr>10, 3, 0, 1</vt:lpwstr>
  </property>
</Properties>
</file>