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C1A00">
      <w:pPr>
        <w:pStyle w:val="8"/>
        <w:pageBreakBefore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outlineLvl w:val="1"/>
        <w:rPr>
          <w:rStyle w:val="11"/>
          <w:rFonts w:hint="eastAsia" w:ascii="宋体" w:hAnsi="宋体" w:eastAsia="宋体" w:cs="宋体"/>
          <w:kern w:val="0"/>
          <w:sz w:val="24"/>
          <w:szCs w:val="24"/>
          <w:highlight w:val="none"/>
          <w:shd w:val="clear" w:color="auto" w:fill="FFFFFF"/>
          <w:lang w:val="en-US" w:eastAsia="zh-CN" w:bidi="ar"/>
        </w:rPr>
      </w:pPr>
      <w:r>
        <w:rPr>
          <w:rStyle w:val="11"/>
          <w:rFonts w:hint="eastAsia" w:ascii="宋体" w:hAnsi="宋体" w:cs="宋体"/>
          <w:kern w:val="0"/>
          <w:sz w:val="24"/>
          <w:szCs w:val="24"/>
          <w:highlight w:val="none"/>
          <w:shd w:val="clear" w:color="auto" w:fill="FFFFFF"/>
          <w:lang w:val="en-US" w:eastAsia="zh-CN" w:bidi="ar"/>
        </w:rPr>
        <w:t>三</w:t>
      </w:r>
      <w:r>
        <w:rPr>
          <w:rStyle w:val="11"/>
          <w:rFonts w:hint="eastAsia" w:ascii="宋体" w:hAnsi="宋体" w:eastAsia="宋体" w:cs="宋体"/>
          <w:kern w:val="0"/>
          <w:sz w:val="24"/>
          <w:szCs w:val="24"/>
          <w:highlight w:val="none"/>
          <w:shd w:val="clear" w:color="auto" w:fill="FFFFFF"/>
          <w:lang w:val="en-US" w:eastAsia="zh-CN" w:bidi="ar"/>
        </w:rPr>
        <w:t>、公告媒介</w:t>
      </w:r>
    </w:p>
    <w:p w14:paraId="31CEAB17">
      <w:pPr>
        <w:pStyle w:val="8"/>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本次竞价采购公告在新疆阳光采购平台（http://www.xjygcg.com）上发布。</w:t>
      </w:r>
    </w:p>
    <w:p w14:paraId="1134237E">
      <w:pPr>
        <w:keepNext w:val="0"/>
        <w:keepLines w:val="0"/>
        <w:pageBreakBefore w:val="0"/>
        <w:widowControl/>
        <w:kinsoku/>
        <w:wordWrap/>
        <w:overflowPunct/>
        <w:topLinePunct w:val="0"/>
        <w:autoSpaceDE/>
        <w:autoSpaceDN/>
        <w:bidi w:val="0"/>
        <w:spacing w:before="0" w:beforeAutospacing="0" w:after="0" w:afterAutospacing="0" w:line="360" w:lineRule="auto"/>
        <w:ind w:leftChars="0" w:right="0" w:rightChars="0" w:firstLine="482" w:firstLineChars="200"/>
        <w:textAlignment w:val="auto"/>
        <w:outlineLvl w:val="1"/>
        <w:rPr>
          <w:rStyle w:val="11"/>
          <w:rFonts w:hint="eastAsia" w:ascii="宋体" w:hAnsi="宋体" w:eastAsia="宋体" w:cs="宋体"/>
          <w:sz w:val="24"/>
          <w:szCs w:val="24"/>
          <w:highlight w:val="none"/>
          <w:shd w:val="clear" w:color="auto" w:fill="FFFFFF"/>
          <w:lang w:val="en-US" w:eastAsia="zh-CN"/>
        </w:rPr>
      </w:pPr>
      <w:r>
        <w:rPr>
          <w:rStyle w:val="11"/>
          <w:rFonts w:hint="eastAsia" w:ascii="宋体" w:hAnsi="宋体" w:cs="宋体"/>
          <w:sz w:val="24"/>
          <w:szCs w:val="24"/>
          <w:highlight w:val="none"/>
          <w:shd w:val="clear" w:color="auto" w:fill="FFFFFF"/>
          <w:lang w:val="en-US" w:eastAsia="zh-CN"/>
        </w:rPr>
        <w:t>四</w:t>
      </w:r>
      <w:r>
        <w:rPr>
          <w:rStyle w:val="11"/>
          <w:rFonts w:hint="eastAsia" w:ascii="宋体" w:hAnsi="宋体" w:eastAsia="宋体" w:cs="宋体"/>
          <w:sz w:val="24"/>
          <w:szCs w:val="24"/>
          <w:highlight w:val="none"/>
          <w:shd w:val="clear" w:color="auto" w:fill="FFFFFF"/>
          <w:lang w:val="en-US" w:eastAsia="zh-CN"/>
        </w:rPr>
        <w:t>、竞价文件的获取</w:t>
      </w:r>
    </w:p>
    <w:p w14:paraId="611B1907">
      <w:pPr>
        <w:keepNext w:val="0"/>
        <w:keepLines w:val="0"/>
        <w:pageBreakBefore w:val="0"/>
        <w:widowControl/>
        <w:kinsoku/>
        <w:wordWrap/>
        <w:overflowPunct/>
        <w:topLinePunct w:val="0"/>
        <w:autoSpaceDE/>
        <w:autoSpaceDN/>
        <w:bidi w:val="0"/>
        <w:spacing w:before="0" w:beforeAutospacing="0" w:after="0" w:afterAutospacing="0" w:line="360" w:lineRule="auto"/>
        <w:ind w:firstLine="480" w:firstLineChars="200"/>
        <w:textAlignment w:val="auto"/>
        <w:outlineLvl w:val="9"/>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1.获取时间</w:t>
      </w:r>
      <w:r>
        <w:rPr>
          <w:rFonts w:hint="eastAsia" w:ascii="宋体" w:hAnsi="宋体" w:cs="宋体"/>
          <w:b w:val="0"/>
          <w:color w:val="auto"/>
          <w:kern w:val="2"/>
          <w:sz w:val="24"/>
          <w:szCs w:val="24"/>
          <w:highlight w:val="none"/>
          <w:lang w:val="en-US" w:eastAsia="zh-CN" w:bidi="ar-SA"/>
        </w:rPr>
        <w:t>：</w:t>
      </w:r>
      <w:r>
        <w:rPr>
          <w:rFonts w:hint="eastAsia" w:ascii="宋体" w:hAnsi="宋体" w:eastAsia="宋体" w:cs="宋体"/>
          <w:b w:val="0"/>
          <w:color w:val="auto"/>
          <w:kern w:val="2"/>
          <w:sz w:val="24"/>
          <w:szCs w:val="24"/>
          <w:highlight w:val="none"/>
          <w:shd w:val="clear"/>
          <w:lang w:val="en-US" w:eastAsia="zh-CN" w:bidi="ar-SA"/>
        </w:rPr>
        <w:t>202</w:t>
      </w:r>
      <w:r>
        <w:rPr>
          <w:rFonts w:hint="eastAsia" w:ascii="宋体" w:hAnsi="宋体" w:cs="宋体"/>
          <w:b w:val="0"/>
          <w:color w:val="auto"/>
          <w:kern w:val="2"/>
          <w:sz w:val="24"/>
          <w:szCs w:val="24"/>
          <w:highlight w:val="none"/>
          <w:shd w:val="clear"/>
          <w:lang w:val="en-US" w:eastAsia="zh-CN" w:bidi="ar-SA"/>
        </w:rPr>
        <w:t>6</w:t>
      </w:r>
      <w:r>
        <w:rPr>
          <w:rFonts w:hint="eastAsia" w:ascii="宋体" w:hAnsi="宋体" w:eastAsia="宋体" w:cs="宋体"/>
          <w:b w:val="0"/>
          <w:color w:val="auto"/>
          <w:kern w:val="2"/>
          <w:sz w:val="24"/>
          <w:szCs w:val="24"/>
          <w:highlight w:val="none"/>
          <w:shd w:val="clear"/>
          <w:lang w:val="en-US" w:eastAsia="zh-CN" w:bidi="ar-SA"/>
        </w:rPr>
        <w:t>年</w:t>
      </w:r>
      <w:r>
        <w:rPr>
          <w:rFonts w:hint="eastAsia" w:ascii="宋体" w:hAnsi="宋体" w:cs="宋体"/>
          <w:b w:val="0"/>
          <w:color w:val="auto"/>
          <w:kern w:val="2"/>
          <w:sz w:val="24"/>
          <w:szCs w:val="24"/>
          <w:highlight w:val="none"/>
          <w:shd w:val="clear"/>
          <w:lang w:val="en-US" w:eastAsia="zh-CN" w:bidi="ar-SA"/>
        </w:rPr>
        <w:t>10</w:t>
      </w:r>
      <w:r>
        <w:rPr>
          <w:rFonts w:hint="eastAsia" w:ascii="宋体" w:hAnsi="宋体" w:eastAsia="宋体" w:cs="宋体"/>
          <w:b w:val="0"/>
          <w:color w:val="auto"/>
          <w:kern w:val="2"/>
          <w:sz w:val="24"/>
          <w:szCs w:val="24"/>
          <w:highlight w:val="none"/>
          <w:shd w:val="clear"/>
          <w:lang w:val="en-US" w:eastAsia="zh-CN" w:bidi="ar-SA"/>
        </w:rPr>
        <w:t>月</w:t>
      </w:r>
      <w:r>
        <w:rPr>
          <w:rFonts w:hint="eastAsia" w:ascii="宋体" w:hAnsi="宋体" w:cs="宋体"/>
          <w:b w:val="0"/>
          <w:color w:val="auto"/>
          <w:kern w:val="2"/>
          <w:sz w:val="24"/>
          <w:szCs w:val="24"/>
          <w:highlight w:val="none"/>
          <w:shd w:val="clear"/>
          <w:lang w:val="en-US" w:eastAsia="zh-CN" w:bidi="ar-SA"/>
        </w:rPr>
        <w:t>27</w:t>
      </w:r>
      <w:r>
        <w:rPr>
          <w:rFonts w:hint="eastAsia" w:ascii="宋体" w:hAnsi="宋体" w:eastAsia="宋体" w:cs="宋体"/>
          <w:b w:val="0"/>
          <w:color w:val="auto"/>
          <w:kern w:val="2"/>
          <w:sz w:val="24"/>
          <w:szCs w:val="24"/>
          <w:highlight w:val="none"/>
          <w:shd w:val="clear"/>
          <w:lang w:val="en-US" w:eastAsia="zh-CN" w:bidi="ar-SA"/>
        </w:rPr>
        <w:t>日</w:t>
      </w:r>
      <w:r>
        <w:rPr>
          <w:rFonts w:hint="eastAsia" w:ascii="宋体" w:hAnsi="宋体" w:eastAsia="宋体" w:cs="宋体"/>
          <w:color w:val="auto"/>
          <w:sz w:val="24"/>
          <w:szCs w:val="24"/>
          <w:highlight w:val="none"/>
        </w:rPr>
        <w:t>（北京时间</w:t>
      </w:r>
      <w:r>
        <w:rPr>
          <w:rFonts w:hint="eastAsia" w:ascii="宋体" w:hAnsi="宋体" w:eastAsia="宋体" w:cs="宋体"/>
          <w:b w:val="0"/>
          <w:color w:val="auto"/>
          <w:kern w:val="2"/>
          <w:sz w:val="24"/>
          <w:szCs w:val="24"/>
          <w:highlight w:val="none"/>
          <w:lang w:val="en-US" w:eastAsia="zh-CN" w:bidi="ar-SA"/>
        </w:rPr>
        <w:t>1</w:t>
      </w:r>
      <w:r>
        <w:rPr>
          <w:rFonts w:hint="eastAsia" w:ascii="宋体" w:hAnsi="宋体" w:cs="宋体"/>
          <w:b w:val="0"/>
          <w:color w:val="auto"/>
          <w:kern w:val="2"/>
          <w:sz w:val="24"/>
          <w:szCs w:val="24"/>
          <w:highlight w:val="none"/>
          <w:lang w:val="en-US" w:eastAsia="zh-CN" w:bidi="ar-SA"/>
        </w:rPr>
        <w:t>2</w:t>
      </w:r>
      <w:r>
        <w:rPr>
          <w:rFonts w:hint="eastAsia" w:ascii="宋体" w:hAnsi="宋体" w:eastAsia="宋体" w:cs="宋体"/>
          <w:b w:val="0"/>
          <w:color w:val="auto"/>
          <w:kern w:val="2"/>
          <w:sz w:val="24"/>
          <w:szCs w:val="24"/>
          <w:highlight w:val="none"/>
          <w:lang w:val="en-US" w:eastAsia="zh-CN" w:bidi="ar-SA"/>
        </w:rPr>
        <w:t>:</w:t>
      </w:r>
      <w:r>
        <w:rPr>
          <w:rFonts w:hint="eastAsia" w:ascii="宋体" w:hAnsi="宋体" w:cs="宋体"/>
          <w:b w:val="0"/>
          <w:color w:val="auto"/>
          <w:kern w:val="2"/>
          <w:sz w:val="24"/>
          <w:szCs w:val="24"/>
          <w:highlight w:val="none"/>
          <w:lang w:val="en-US" w:eastAsia="zh-CN" w:bidi="ar-SA"/>
        </w:rPr>
        <w:t>0</w:t>
      </w:r>
      <w:r>
        <w:rPr>
          <w:rFonts w:hint="eastAsia" w:ascii="宋体" w:hAnsi="宋体" w:eastAsia="宋体" w:cs="宋体"/>
          <w:b w:val="0"/>
          <w:color w:val="auto"/>
          <w:kern w:val="2"/>
          <w:sz w:val="24"/>
          <w:szCs w:val="24"/>
          <w:highlight w:val="none"/>
          <w:lang w:val="en-US" w:eastAsia="zh-CN" w:bidi="ar-SA"/>
        </w:rPr>
        <w:t>0）</w:t>
      </w:r>
      <w:r>
        <w:rPr>
          <w:rFonts w:hint="eastAsia" w:ascii="宋体" w:hAnsi="宋体" w:eastAsia="宋体" w:cs="宋体"/>
          <w:b w:val="0"/>
          <w:color w:val="auto"/>
          <w:kern w:val="2"/>
          <w:sz w:val="24"/>
          <w:szCs w:val="24"/>
          <w:highlight w:val="none"/>
          <w:shd w:val="clear"/>
          <w:lang w:val="en-US" w:eastAsia="zh-CN" w:bidi="ar-SA"/>
        </w:rPr>
        <w:t>至202</w:t>
      </w:r>
      <w:r>
        <w:rPr>
          <w:rFonts w:hint="eastAsia" w:ascii="宋体" w:hAnsi="宋体" w:cs="宋体"/>
          <w:b w:val="0"/>
          <w:color w:val="auto"/>
          <w:kern w:val="2"/>
          <w:sz w:val="24"/>
          <w:szCs w:val="24"/>
          <w:highlight w:val="none"/>
          <w:shd w:val="clear"/>
          <w:lang w:val="en-US" w:eastAsia="zh-CN" w:bidi="ar-SA"/>
        </w:rPr>
        <w:t>6</w:t>
      </w:r>
      <w:r>
        <w:rPr>
          <w:rFonts w:hint="eastAsia" w:ascii="宋体" w:hAnsi="宋体" w:eastAsia="宋体" w:cs="宋体"/>
          <w:b w:val="0"/>
          <w:color w:val="auto"/>
          <w:kern w:val="2"/>
          <w:sz w:val="24"/>
          <w:szCs w:val="24"/>
          <w:highlight w:val="none"/>
          <w:shd w:val="clear"/>
          <w:lang w:val="en-US" w:eastAsia="zh-CN" w:bidi="ar-SA"/>
        </w:rPr>
        <w:t>年</w:t>
      </w:r>
      <w:r>
        <w:rPr>
          <w:rFonts w:hint="eastAsia" w:ascii="宋体" w:hAnsi="宋体" w:cs="宋体"/>
          <w:b w:val="0"/>
          <w:color w:val="auto"/>
          <w:kern w:val="2"/>
          <w:sz w:val="24"/>
          <w:szCs w:val="24"/>
          <w:highlight w:val="none"/>
          <w:shd w:val="clear"/>
          <w:lang w:val="en-US" w:eastAsia="zh-CN" w:bidi="ar-SA"/>
        </w:rPr>
        <w:t>11</w:t>
      </w:r>
      <w:r>
        <w:rPr>
          <w:rFonts w:hint="eastAsia" w:ascii="宋体" w:hAnsi="宋体" w:eastAsia="宋体" w:cs="宋体"/>
          <w:b w:val="0"/>
          <w:color w:val="auto"/>
          <w:kern w:val="2"/>
          <w:sz w:val="24"/>
          <w:szCs w:val="24"/>
          <w:highlight w:val="none"/>
          <w:shd w:val="clear"/>
          <w:lang w:val="en-US" w:eastAsia="zh-CN" w:bidi="ar-SA"/>
        </w:rPr>
        <w:t>月</w:t>
      </w:r>
      <w:r>
        <w:rPr>
          <w:rFonts w:hint="eastAsia" w:ascii="宋体" w:hAnsi="宋体" w:cs="宋体"/>
          <w:b w:val="0"/>
          <w:color w:val="auto"/>
          <w:kern w:val="2"/>
          <w:sz w:val="24"/>
          <w:szCs w:val="24"/>
          <w:highlight w:val="none"/>
          <w:shd w:val="clear"/>
          <w:lang w:val="en-US" w:eastAsia="zh-CN" w:bidi="ar-SA"/>
        </w:rPr>
        <w:t>2</w:t>
      </w:r>
      <w:r>
        <w:rPr>
          <w:rFonts w:hint="eastAsia" w:ascii="宋体" w:hAnsi="宋体" w:eastAsia="宋体" w:cs="宋体"/>
          <w:b w:val="0"/>
          <w:color w:val="auto"/>
          <w:kern w:val="2"/>
          <w:sz w:val="24"/>
          <w:szCs w:val="24"/>
          <w:highlight w:val="none"/>
          <w:shd w:val="clear"/>
          <w:lang w:val="en-US" w:eastAsia="zh-CN" w:bidi="ar-SA"/>
        </w:rPr>
        <w:t>日</w:t>
      </w:r>
      <w:r>
        <w:rPr>
          <w:rFonts w:hint="eastAsia" w:ascii="宋体" w:hAnsi="宋体" w:eastAsia="宋体" w:cs="宋体"/>
          <w:color w:val="auto"/>
          <w:sz w:val="24"/>
          <w:szCs w:val="24"/>
          <w:highlight w:val="none"/>
        </w:rPr>
        <w:t>（北京时间</w:t>
      </w:r>
      <w:r>
        <w:rPr>
          <w:rFonts w:hint="eastAsia" w:ascii="宋体" w:hAnsi="宋体" w:eastAsia="宋体" w:cs="宋体"/>
          <w:b w:val="0"/>
          <w:color w:val="auto"/>
          <w:kern w:val="2"/>
          <w:sz w:val="24"/>
          <w:szCs w:val="24"/>
          <w:highlight w:val="none"/>
          <w:lang w:val="en-US" w:eastAsia="zh-CN" w:bidi="ar-SA"/>
        </w:rPr>
        <w:t>1</w:t>
      </w:r>
      <w:r>
        <w:rPr>
          <w:rFonts w:hint="eastAsia" w:ascii="宋体" w:hAnsi="宋体" w:cs="宋体"/>
          <w:b w:val="0"/>
          <w:color w:val="auto"/>
          <w:kern w:val="2"/>
          <w:sz w:val="24"/>
          <w:szCs w:val="24"/>
          <w:highlight w:val="none"/>
          <w:lang w:val="en-US" w:eastAsia="zh-CN" w:bidi="ar-SA"/>
        </w:rPr>
        <w:t>2</w:t>
      </w:r>
      <w:r>
        <w:rPr>
          <w:rFonts w:hint="eastAsia" w:ascii="宋体" w:hAnsi="宋体" w:eastAsia="宋体" w:cs="宋体"/>
          <w:b w:val="0"/>
          <w:color w:val="auto"/>
          <w:kern w:val="2"/>
          <w:sz w:val="24"/>
          <w:szCs w:val="24"/>
          <w:highlight w:val="none"/>
          <w:lang w:val="en-US" w:eastAsia="zh-CN" w:bidi="ar-SA"/>
        </w:rPr>
        <w:t>:</w:t>
      </w:r>
      <w:r>
        <w:rPr>
          <w:rFonts w:hint="eastAsia" w:ascii="宋体" w:hAnsi="宋体" w:cs="宋体"/>
          <w:b w:val="0"/>
          <w:color w:val="auto"/>
          <w:kern w:val="2"/>
          <w:sz w:val="24"/>
          <w:szCs w:val="24"/>
          <w:highlight w:val="none"/>
          <w:lang w:val="en-US" w:eastAsia="zh-CN" w:bidi="ar-SA"/>
        </w:rPr>
        <w:t>0</w:t>
      </w:r>
      <w:r>
        <w:rPr>
          <w:rFonts w:hint="eastAsia" w:ascii="宋体" w:hAnsi="宋体" w:eastAsia="宋体" w:cs="宋体"/>
          <w:b w:val="0"/>
          <w:color w:val="auto"/>
          <w:kern w:val="2"/>
          <w:sz w:val="24"/>
          <w:szCs w:val="24"/>
          <w:highlight w:val="none"/>
          <w:lang w:val="en-US" w:eastAsia="zh-CN" w:bidi="ar-SA"/>
        </w:rPr>
        <w:t>0）。</w:t>
      </w:r>
    </w:p>
    <w:p w14:paraId="466C740A">
      <w:pPr>
        <w:pStyle w:val="5"/>
        <w:keepNext w:val="0"/>
        <w:keepLines w:val="0"/>
        <w:pageBreakBefore w:val="0"/>
        <w:widowControl/>
        <w:kinsoku/>
        <w:wordWrap/>
        <w:overflowPunct/>
        <w:topLinePunct w:val="0"/>
        <w:autoSpaceDE/>
        <w:autoSpaceDN/>
        <w:bidi w:val="0"/>
        <w:spacing w:before="0" w:beforeAutospacing="0" w:after="0" w:afterAutospacing="0" w:line="360" w:lineRule="auto"/>
        <w:ind w:firstLine="480" w:firstLineChars="200"/>
        <w:textAlignment w:val="auto"/>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2.</w:t>
      </w:r>
      <w:r>
        <w:rPr>
          <w:rFonts w:hint="eastAsia" w:ascii="宋体" w:hAnsi="宋体" w:cs="宋体"/>
          <w:b w:val="0"/>
          <w:color w:val="auto"/>
          <w:kern w:val="2"/>
          <w:sz w:val="24"/>
          <w:szCs w:val="24"/>
          <w:highlight w:val="none"/>
          <w:lang w:val="en-US" w:eastAsia="zh-CN" w:bidi="ar-SA"/>
        </w:rPr>
        <w:t>获取方式：</w:t>
      </w:r>
      <w:r>
        <w:rPr>
          <w:rFonts w:hint="eastAsia" w:ascii="宋体" w:hAnsi="宋体" w:eastAsia="宋体" w:cs="宋体"/>
          <w:b w:val="0"/>
          <w:color w:val="auto"/>
          <w:kern w:val="2"/>
          <w:sz w:val="24"/>
          <w:szCs w:val="24"/>
          <w:highlight w:val="none"/>
          <w:lang w:val="en-US" w:eastAsia="zh-CN" w:bidi="ar-SA"/>
        </w:rPr>
        <w:t>响应人</w:t>
      </w:r>
      <w:r>
        <w:rPr>
          <w:rFonts w:hint="eastAsia" w:ascii="宋体" w:hAnsi="宋体" w:cs="宋体"/>
          <w:b w:val="0"/>
          <w:color w:val="auto"/>
          <w:kern w:val="2"/>
          <w:sz w:val="24"/>
          <w:szCs w:val="24"/>
          <w:highlight w:val="none"/>
          <w:lang w:val="en-US" w:eastAsia="zh-CN" w:bidi="ar-SA"/>
        </w:rPr>
        <w:t>在新疆</w:t>
      </w:r>
      <w:r>
        <w:rPr>
          <w:rFonts w:hint="eastAsia" w:ascii="宋体" w:hAnsi="宋体" w:eastAsia="宋体" w:cs="宋体"/>
          <w:b w:val="0"/>
          <w:color w:val="auto"/>
          <w:kern w:val="2"/>
          <w:sz w:val="24"/>
          <w:szCs w:val="24"/>
          <w:highlight w:val="none"/>
          <w:lang w:val="en-US" w:eastAsia="zh-CN" w:bidi="ar-SA"/>
        </w:rPr>
        <w:t>阳光采购平台</w:t>
      </w:r>
      <w:r>
        <w:rPr>
          <w:rFonts w:hint="eastAsia" w:ascii="宋体" w:hAnsi="宋体" w:eastAsia="宋体" w:cs="宋体"/>
          <w:b w:val="0"/>
          <w:color w:val="auto"/>
          <w:kern w:val="2"/>
          <w:sz w:val="24"/>
          <w:szCs w:val="24"/>
          <w:highlight w:val="none"/>
          <w:lang w:bidi="ar-SA"/>
        </w:rPr>
        <w:t>（http://www.xjygcg.com/）</w:t>
      </w:r>
      <w:r>
        <w:rPr>
          <w:rFonts w:hint="eastAsia" w:ascii="宋体" w:hAnsi="宋体" w:eastAsia="宋体" w:cs="宋体"/>
          <w:b w:val="0"/>
          <w:color w:val="auto"/>
          <w:kern w:val="2"/>
          <w:sz w:val="24"/>
          <w:szCs w:val="24"/>
          <w:highlight w:val="none"/>
          <w:lang w:val="en-US" w:eastAsia="zh-CN" w:bidi="ar-SA"/>
        </w:rPr>
        <w:t>查看相应公告内容，发送</w:t>
      </w:r>
      <w:r>
        <w:rPr>
          <w:rFonts w:hint="eastAsia" w:cs="宋体"/>
          <w:b/>
          <w:bCs/>
          <w:color w:val="auto"/>
          <w:kern w:val="2"/>
          <w:sz w:val="24"/>
          <w:szCs w:val="24"/>
          <w:highlight w:val="none"/>
          <w:lang w:val="en-US" w:eastAsia="zh-CN" w:bidi="ar-SA"/>
        </w:rPr>
        <w:t>盖章版《</w:t>
      </w:r>
      <w:r>
        <w:rPr>
          <w:rFonts w:hint="eastAsia" w:ascii="宋体" w:hAnsi="宋体" w:eastAsia="宋体" w:cs="宋体"/>
          <w:b/>
          <w:bCs/>
          <w:color w:val="auto"/>
          <w:kern w:val="2"/>
          <w:sz w:val="24"/>
          <w:szCs w:val="24"/>
          <w:highlight w:val="none"/>
          <w:lang w:val="en-US" w:eastAsia="zh-CN" w:bidi="ar-SA"/>
        </w:rPr>
        <w:t>报名竞价意向函</w:t>
      </w:r>
      <w:r>
        <w:rPr>
          <w:rFonts w:hint="eastAsia" w:cs="宋体"/>
          <w:b/>
          <w:bCs/>
          <w:color w:val="auto"/>
          <w:kern w:val="2"/>
          <w:sz w:val="24"/>
          <w:szCs w:val="24"/>
          <w:highlight w:val="none"/>
          <w:lang w:val="en-US" w:eastAsia="zh-CN" w:bidi="ar-SA"/>
        </w:rPr>
        <w:t>》扫描件</w:t>
      </w:r>
      <w:r>
        <w:rPr>
          <w:rFonts w:hint="eastAsia" w:ascii="宋体" w:hAnsi="宋体" w:eastAsia="宋体" w:cs="宋体"/>
          <w:b w:val="0"/>
          <w:color w:val="auto"/>
          <w:kern w:val="2"/>
          <w:sz w:val="24"/>
          <w:szCs w:val="24"/>
          <w:highlight w:val="none"/>
          <w:lang w:val="en-US" w:eastAsia="zh-CN" w:bidi="ar-SA"/>
        </w:rPr>
        <w:t>（格式自拟，写明所报名的项目名称、联系人、联系方式及邮箱）至采购人邮箱：</w:t>
      </w:r>
      <w:r>
        <w:rPr>
          <w:rFonts w:hint="eastAsia" w:cs="宋体"/>
          <w:b w:val="0"/>
          <w:color w:val="auto"/>
          <w:kern w:val="2"/>
          <w:sz w:val="24"/>
          <w:szCs w:val="24"/>
          <w:highlight w:val="none"/>
          <w:lang w:val="en-US" w:eastAsia="zh-CN" w:bidi="ar-SA"/>
        </w:rPr>
        <w:t>chenzhengfeng@lixinner.com</w:t>
      </w:r>
      <w:r>
        <w:rPr>
          <w:rFonts w:hint="eastAsia" w:ascii="宋体" w:hAnsi="宋体" w:eastAsia="宋体" w:cs="宋体"/>
          <w:b w:val="0"/>
          <w:color w:val="auto"/>
          <w:kern w:val="2"/>
          <w:sz w:val="24"/>
          <w:szCs w:val="24"/>
          <w:highlight w:val="none"/>
          <w:lang w:val="en-US" w:eastAsia="zh-CN" w:bidi="ar-SA"/>
        </w:rPr>
        <w:t>。采购人收到意向函并确认后，按照意向函注明的邮箱发送竞价文件。</w:t>
      </w:r>
    </w:p>
    <w:p w14:paraId="1C763910">
      <w:pPr>
        <w:pStyle w:val="8"/>
        <w:pageBreakBefore w:val="0"/>
        <w:widowControl w:val="0"/>
        <w:numPr>
          <w:ilvl w:val="0"/>
          <w:numId w:val="0"/>
        </w:numPr>
        <w:shd w:val="clear"/>
        <w:kinsoku/>
        <w:wordWrap/>
        <w:overflowPunct/>
        <w:topLinePunct w:val="0"/>
        <w:autoSpaceDE/>
        <w:autoSpaceDN/>
        <w:bidi w:val="0"/>
        <w:adjustRightInd/>
        <w:snapToGrid/>
        <w:spacing w:line="360" w:lineRule="auto"/>
        <w:ind w:firstLine="482" w:firstLineChars="200"/>
        <w:jc w:val="both"/>
        <w:textAlignment w:val="auto"/>
        <w:rPr>
          <w:rFonts w:hint="default" w:ascii="宋体" w:hAnsi="宋体" w:eastAsia="宋体" w:cs="宋体"/>
          <w:b/>
          <w:bCs/>
          <w:color w:val="auto"/>
          <w:kern w:val="2"/>
          <w:sz w:val="24"/>
          <w:szCs w:val="24"/>
          <w:highlight w:val="none"/>
          <w:lang w:val="en-US" w:eastAsia="zh-CN" w:bidi="ar-SA"/>
        </w:rPr>
      </w:pPr>
      <w:bookmarkStart w:id="0" w:name="OLE_LINK97"/>
      <w:bookmarkStart w:id="1" w:name="OLE_LINK1"/>
      <w:r>
        <w:rPr>
          <w:rFonts w:hint="eastAsia" w:ascii="宋体" w:hAnsi="宋体" w:eastAsia="宋体" w:cs="宋体"/>
          <w:b/>
          <w:bCs/>
          <w:color w:val="auto"/>
          <w:kern w:val="2"/>
          <w:sz w:val="24"/>
          <w:szCs w:val="24"/>
          <w:highlight w:val="none"/>
          <w:lang w:val="en-US" w:eastAsia="zh-CN" w:bidi="ar-SA"/>
        </w:rPr>
        <w:t>五、响应文件的递交</w:t>
      </w:r>
    </w:p>
    <w:p w14:paraId="6E25E898">
      <w:pPr>
        <w:pStyle w:val="8"/>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响应人应在竞价时间截止前将</w:t>
      </w:r>
      <w:r>
        <w:rPr>
          <w:rFonts w:hint="eastAsia" w:ascii="宋体" w:hAnsi="宋体" w:eastAsia="宋体" w:cs="宋体"/>
          <w:b/>
          <w:bCs/>
          <w:color w:val="auto"/>
          <w:kern w:val="2"/>
          <w:sz w:val="24"/>
          <w:szCs w:val="24"/>
          <w:highlight w:val="none"/>
          <w:lang w:val="en-US" w:eastAsia="zh-CN" w:bidi="ar-SA"/>
        </w:rPr>
        <w:t>加密的</w:t>
      </w:r>
      <w:r>
        <w:rPr>
          <w:rFonts w:hint="eastAsia" w:ascii="宋体" w:hAnsi="宋体" w:eastAsia="宋体" w:cs="宋体"/>
          <w:b w:val="0"/>
          <w:color w:val="auto"/>
          <w:kern w:val="2"/>
          <w:sz w:val="24"/>
          <w:szCs w:val="24"/>
          <w:highlight w:val="none"/>
          <w:lang w:val="en-US" w:eastAsia="zh-CN" w:bidi="ar-SA"/>
        </w:rPr>
        <w:t>盖章扫描为PDF版本的响应文件发送至采购人指定邮箱（</w:t>
      </w:r>
      <w:r>
        <w:rPr>
          <w:rFonts w:hint="eastAsia" w:ascii="宋体" w:hAnsi="宋体" w:cs="宋体"/>
          <w:b w:val="0"/>
          <w:color w:val="auto"/>
          <w:kern w:val="2"/>
          <w:sz w:val="24"/>
          <w:szCs w:val="24"/>
          <w:highlight w:val="none"/>
          <w:lang w:val="en-US" w:eastAsia="zh-CN" w:bidi="ar-SA"/>
        </w:rPr>
        <w:t>chenzhengfeng@lixinner.com</w:t>
      </w:r>
      <w:r>
        <w:rPr>
          <w:rFonts w:hint="eastAsia" w:ascii="宋体" w:hAnsi="宋体" w:eastAsia="宋体" w:cs="宋体"/>
          <w:b w:val="0"/>
          <w:color w:val="auto"/>
          <w:kern w:val="2"/>
          <w:sz w:val="24"/>
          <w:szCs w:val="24"/>
          <w:highlight w:val="none"/>
          <w:lang w:val="en-US" w:eastAsia="zh-CN" w:bidi="ar-SA"/>
        </w:rPr>
        <w:t>），文件名称格式：响应人单位名称+项目名称，逾期发送的响应文件将被拒收。</w:t>
      </w:r>
      <w:r>
        <w:rPr>
          <w:rFonts w:hint="eastAsia" w:ascii="宋体" w:hAnsi="宋体" w:cs="宋体"/>
          <w:b/>
          <w:bCs/>
          <w:color w:val="auto"/>
          <w:kern w:val="2"/>
          <w:sz w:val="24"/>
          <w:szCs w:val="24"/>
          <w:highlight w:val="none"/>
          <w:lang w:val="en-US" w:eastAsia="zh-CN" w:bidi="ar-SA"/>
        </w:rPr>
        <w:t>竞价结束后，各响应单位将一份响应文件原件及最后报价书原件邮寄至采购人公司，具体邮寄地址见竞价公告第八条 联系方式。</w:t>
      </w:r>
    </w:p>
    <w:p w14:paraId="32F51D2A">
      <w:pPr>
        <w:pStyle w:val="8"/>
        <w:pageBreakBefore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outlineLvl w:val="1"/>
        <w:rPr>
          <w:rFonts w:hint="eastAsia" w:ascii="宋体" w:hAnsi="宋体" w:eastAsia="宋体" w:cs="宋体"/>
          <w:b/>
          <w:bCs/>
          <w:color w:val="auto"/>
          <w:kern w:val="2"/>
          <w:sz w:val="24"/>
          <w:szCs w:val="24"/>
          <w:highlight w:val="none"/>
          <w:shd w:val="clear"/>
          <w:lang w:val="en-US" w:eastAsia="zh-CN" w:bidi="ar-SA"/>
        </w:rPr>
      </w:pPr>
      <w:r>
        <w:rPr>
          <w:rFonts w:hint="eastAsia" w:ascii="宋体" w:hAnsi="宋体" w:eastAsia="宋体" w:cs="宋体"/>
          <w:b/>
          <w:bCs/>
          <w:color w:val="auto"/>
          <w:kern w:val="2"/>
          <w:sz w:val="24"/>
          <w:szCs w:val="24"/>
          <w:highlight w:val="none"/>
          <w:shd w:val="clear"/>
          <w:lang w:val="en-US" w:eastAsia="zh-CN" w:bidi="ar-SA"/>
        </w:rPr>
        <w:t>六、竞价安排</w:t>
      </w:r>
    </w:p>
    <w:p w14:paraId="3F60942F">
      <w:pPr>
        <w:pStyle w:val="8"/>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color w:val="auto"/>
          <w:kern w:val="2"/>
          <w:sz w:val="24"/>
          <w:szCs w:val="24"/>
          <w:highlight w:val="none"/>
          <w:shd w:val="clear"/>
          <w:lang w:val="en-US" w:eastAsia="zh-CN" w:bidi="ar-SA"/>
        </w:rPr>
      </w:pPr>
      <w:r>
        <w:rPr>
          <w:rFonts w:hint="eastAsia" w:ascii="宋体" w:hAnsi="宋体" w:eastAsia="宋体" w:cs="宋体"/>
          <w:b w:val="0"/>
          <w:color w:val="auto"/>
          <w:kern w:val="2"/>
          <w:sz w:val="24"/>
          <w:szCs w:val="24"/>
          <w:highlight w:val="none"/>
          <w:lang w:val="en-US" w:eastAsia="zh-CN" w:bidi="ar-SA"/>
        </w:rPr>
        <w:t>1.竞价时间：</w:t>
      </w:r>
      <w:r>
        <w:rPr>
          <w:rFonts w:hint="eastAsia" w:ascii="宋体" w:hAnsi="宋体" w:eastAsia="宋体" w:cs="宋体"/>
          <w:b w:val="0"/>
          <w:color w:val="auto"/>
          <w:kern w:val="2"/>
          <w:sz w:val="24"/>
          <w:szCs w:val="24"/>
          <w:highlight w:val="none"/>
          <w:shd w:val="clear"/>
          <w:lang w:val="en-US" w:eastAsia="zh-CN" w:bidi="ar-SA"/>
        </w:rPr>
        <w:t>202</w:t>
      </w:r>
      <w:r>
        <w:rPr>
          <w:rFonts w:hint="eastAsia" w:ascii="宋体" w:hAnsi="宋体" w:cs="宋体"/>
          <w:b w:val="0"/>
          <w:color w:val="auto"/>
          <w:kern w:val="2"/>
          <w:sz w:val="24"/>
          <w:szCs w:val="24"/>
          <w:highlight w:val="none"/>
          <w:shd w:val="clear"/>
          <w:lang w:val="en-US" w:eastAsia="zh-CN" w:bidi="ar-SA"/>
        </w:rPr>
        <w:t>6</w:t>
      </w:r>
      <w:r>
        <w:rPr>
          <w:rFonts w:hint="eastAsia" w:ascii="宋体" w:hAnsi="宋体" w:eastAsia="宋体" w:cs="宋体"/>
          <w:b w:val="0"/>
          <w:color w:val="auto"/>
          <w:kern w:val="2"/>
          <w:sz w:val="24"/>
          <w:szCs w:val="24"/>
          <w:highlight w:val="none"/>
          <w:shd w:val="clear"/>
          <w:lang w:val="en-US" w:eastAsia="zh-CN" w:bidi="ar-SA"/>
        </w:rPr>
        <w:t>年</w:t>
      </w:r>
      <w:r>
        <w:rPr>
          <w:rFonts w:hint="eastAsia" w:ascii="宋体" w:hAnsi="宋体" w:cs="宋体"/>
          <w:b w:val="0"/>
          <w:color w:val="auto"/>
          <w:kern w:val="2"/>
          <w:sz w:val="24"/>
          <w:szCs w:val="24"/>
          <w:highlight w:val="none"/>
          <w:shd w:val="clear"/>
          <w:lang w:val="en-US" w:eastAsia="zh-CN" w:bidi="ar-SA"/>
        </w:rPr>
        <w:t>11</w:t>
      </w:r>
      <w:r>
        <w:rPr>
          <w:rFonts w:hint="eastAsia" w:ascii="宋体" w:hAnsi="宋体" w:eastAsia="宋体" w:cs="宋体"/>
          <w:b w:val="0"/>
          <w:color w:val="auto"/>
          <w:kern w:val="2"/>
          <w:sz w:val="24"/>
          <w:szCs w:val="24"/>
          <w:highlight w:val="none"/>
          <w:shd w:val="clear"/>
          <w:lang w:val="en-US" w:eastAsia="zh-CN" w:bidi="ar-SA"/>
        </w:rPr>
        <w:t>月</w:t>
      </w:r>
      <w:r>
        <w:rPr>
          <w:rFonts w:hint="eastAsia" w:ascii="宋体" w:hAnsi="宋体" w:cs="宋体"/>
          <w:b w:val="0"/>
          <w:color w:val="auto"/>
          <w:kern w:val="2"/>
          <w:sz w:val="24"/>
          <w:szCs w:val="24"/>
          <w:highlight w:val="none"/>
          <w:shd w:val="clear"/>
          <w:lang w:val="en-US" w:eastAsia="zh-CN" w:bidi="ar-SA"/>
        </w:rPr>
        <w:t>2</w:t>
      </w:r>
      <w:r>
        <w:rPr>
          <w:rFonts w:hint="eastAsia" w:ascii="宋体" w:hAnsi="宋体" w:eastAsia="宋体" w:cs="宋体"/>
          <w:b w:val="0"/>
          <w:color w:val="auto"/>
          <w:kern w:val="2"/>
          <w:sz w:val="24"/>
          <w:szCs w:val="24"/>
          <w:highlight w:val="none"/>
          <w:shd w:val="clear"/>
          <w:lang w:val="en-US" w:eastAsia="zh-CN" w:bidi="ar-SA"/>
        </w:rPr>
        <w:t>日</w:t>
      </w:r>
      <w:r>
        <w:rPr>
          <w:rFonts w:hint="eastAsia" w:ascii="宋体" w:hAnsi="宋体" w:cs="宋体"/>
          <w:b w:val="0"/>
          <w:color w:val="auto"/>
          <w:kern w:val="2"/>
          <w:sz w:val="24"/>
          <w:szCs w:val="24"/>
          <w:highlight w:val="none"/>
          <w:shd w:val="clear"/>
          <w:lang w:val="en-US" w:eastAsia="zh-CN" w:bidi="ar-SA"/>
        </w:rPr>
        <w:t>12:3</w:t>
      </w:r>
      <w:r>
        <w:rPr>
          <w:rFonts w:hint="eastAsia" w:ascii="宋体" w:hAnsi="宋体" w:eastAsia="宋体" w:cs="宋体"/>
          <w:b w:val="0"/>
          <w:color w:val="auto"/>
          <w:kern w:val="2"/>
          <w:sz w:val="24"/>
          <w:szCs w:val="24"/>
          <w:highlight w:val="none"/>
          <w:shd w:val="clear"/>
          <w:lang w:val="en-US" w:eastAsia="zh-CN" w:bidi="ar-SA"/>
        </w:rPr>
        <w:t>0（北京时间）</w:t>
      </w:r>
    </w:p>
    <w:p w14:paraId="531DBBFA">
      <w:pPr>
        <w:pStyle w:val="8"/>
        <w:widowControl w:val="0"/>
        <w:numPr>
          <w:ilvl w:val="0"/>
          <w:numId w:val="0"/>
        </w:numPr>
        <w:spacing w:line="360" w:lineRule="auto"/>
        <w:ind w:firstLine="480" w:firstLineChars="200"/>
        <w:jc w:val="both"/>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2.竞价方式：腾讯会议线上竞价。响应人须在竞价时间截止前安排相关人员参会，采购人现场以询问方式获取响应文件密码，核查法定代表人或授权委托人身份信息，与通过初审的响应人进行谈判并进行最终报价。</w:t>
      </w:r>
    </w:p>
    <w:bookmarkEnd w:id="0"/>
    <w:bookmarkEnd w:id="1"/>
    <w:p w14:paraId="3029E099">
      <w:pPr>
        <w:pStyle w:val="8"/>
        <w:pageBreakBefore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outlineLvl w:val="1"/>
        <w:rPr>
          <w:rStyle w:val="11"/>
          <w:rFonts w:hint="eastAsia" w:ascii="宋体" w:hAnsi="宋体" w:eastAsia="宋体" w:cs="宋体"/>
          <w:kern w:val="0"/>
          <w:sz w:val="24"/>
          <w:szCs w:val="24"/>
          <w:highlight w:val="none"/>
          <w:shd w:val="clear" w:color="auto" w:fill="FFFFFF"/>
          <w:lang w:val="en-US" w:eastAsia="zh-CN" w:bidi="ar"/>
        </w:rPr>
      </w:pPr>
      <w:bookmarkStart w:id="2" w:name="_Toc17924"/>
      <w:bookmarkStart w:id="3" w:name="_Toc5010"/>
      <w:bookmarkStart w:id="4" w:name="_Toc16436"/>
      <w:bookmarkStart w:id="5" w:name="_Toc19364"/>
      <w:bookmarkStart w:id="6" w:name="_Toc22569"/>
      <w:bookmarkStart w:id="7" w:name="_Toc2776"/>
      <w:bookmarkStart w:id="8" w:name="_Toc14637"/>
      <w:bookmarkStart w:id="9" w:name="_Toc20095"/>
      <w:bookmarkStart w:id="10" w:name="_Toc23973"/>
      <w:bookmarkStart w:id="11" w:name="_Toc28795"/>
      <w:bookmarkStart w:id="12" w:name="_Toc2642"/>
      <w:bookmarkStart w:id="13" w:name="_Toc15282"/>
      <w:bookmarkStart w:id="14" w:name="_Toc2268"/>
      <w:bookmarkStart w:id="15" w:name="_Toc16189"/>
      <w:r>
        <w:rPr>
          <w:rStyle w:val="11"/>
          <w:rFonts w:hint="eastAsia" w:ascii="宋体" w:hAnsi="宋体" w:cs="宋体"/>
          <w:kern w:val="0"/>
          <w:sz w:val="24"/>
          <w:szCs w:val="24"/>
          <w:highlight w:val="none"/>
          <w:shd w:val="clear" w:color="auto" w:fill="FFFFFF"/>
          <w:lang w:val="en-US" w:eastAsia="zh-CN" w:bidi="ar"/>
        </w:rPr>
        <w:t>七</w:t>
      </w:r>
      <w:r>
        <w:rPr>
          <w:rStyle w:val="11"/>
          <w:rFonts w:hint="eastAsia" w:ascii="宋体" w:hAnsi="宋体" w:eastAsia="宋体" w:cs="宋体"/>
          <w:kern w:val="0"/>
          <w:sz w:val="24"/>
          <w:szCs w:val="24"/>
          <w:highlight w:val="none"/>
          <w:shd w:val="clear" w:color="auto" w:fill="FFFFFF"/>
          <w:lang w:val="en-US" w:eastAsia="zh-CN" w:bidi="ar"/>
        </w:rPr>
        <w:t>、监督部门</w:t>
      </w:r>
      <w:bookmarkEnd w:id="2"/>
      <w:bookmarkEnd w:id="3"/>
      <w:bookmarkEnd w:id="4"/>
      <w:bookmarkEnd w:id="5"/>
      <w:bookmarkEnd w:id="6"/>
      <w:bookmarkEnd w:id="7"/>
      <w:bookmarkEnd w:id="8"/>
      <w:bookmarkEnd w:id="9"/>
      <w:bookmarkEnd w:id="10"/>
      <w:bookmarkEnd w:id="11"/>
      <w:bookmarkEnd w:id="12"/>
      <w:bookmarkEnd w:id="13"/>
      <w:bookmarkEnd w:id="14"/>
      <w:bookmarkEnd w:id="15"/>
    </w:p>
    <w:p w14:paraId="649488E0">
      <w:pPr>
        <w:pStyle w:val="8"/>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本采购项目的监督部门为</w:t>
      </w:r>
      <w:r>
        <w:rPr>
          <w:rFonts w:hint="eastAsia" w:ascii="宋体" w:hAnsi="宋体" w:cs="宋体"/>
          <w:color w:val="auto"/>
          <w:kern w:val="2"/>
          <w:sz w:val="24"/>
          <w:szCs w:val="24"/>
          <w:highlight w:val="none"/>
          <w:shd w:val="clear"/>
          <w:lang w:val="en-US" w:eastAsia="zh-CN"/>
        </w:rPr>
        <w:t>哈密新风光发电有限公司</w:t>
      </w:r>
      <w:r>
        <w:rPr>
          <w:rFonts w:hint="eastAsia" w:ascii="宋体" w:hAnsi="宋体" w:eastAsia="宋体" w:cs="宋体"/>
          <w:b w:val="0"/>
          <w:color w:val="auto"/>
          <w:kern w:val="2"/>
          <w:sz w:val="24"/>
          <w:szCs w:val="24"/>
          <w:highlight w:val="none"/>
          <w:lang w:val="en-US" w:eastAsia="zh-CN" w:bidi="ar-SA"/>
        </w:rPr>
        <w:t>纪检监察部。</w:t>
      </w:r>
    </w:p>
    <w:p w14:paraId="0003E28C">
      <w:pPr>
        <w:keepNext/>
        <w:keepLines/>
        <w:pageBreakBefore w:val="0"/>
        <w:widowControl w:val="0"/>
        <w:shd w:val="clear"/>
        <w:kinsoku/>
        <w:wordWrap/>
        <w:overflowPunct/>
        <w:topLinePunct w:val="0"/>
        <w:autoSpaceDE/>
        <w:autoSpaceDN/>
        <w:bidi w:val="0"/>
        <w:adjustRightInd/>
        <w:snapToGrid/>
        <w:spacing w:line="360" w:lineRule="auto"/>
        <w:ind w:firstLine="482" w:firstLineChars="200"/>
        <w:jc w:val="left"/>
        <w:textAlignment w:val="auto"/>
        <w:outlineLvl w:val="1"/>
        <w:rPr>
          <w:rFonts w:hint="eastAsia" w:ascii="宋体" w:hAnsi="宋体" w:eastAsia="宋体" w:cs="宋体"/>
          <w:b/>
          <w:bCs/>
          <w:kern w:val="2"/>
          <w:sz w:val="24"/>
          <w:szCs w:val="24"/>
          <w:highlight w:val="none"/>
          <w:lang w:val="en-US" w:eastAsia="zh-CN" w:bidi="ar-SA"/>
        </w:rPr>
      </w:pPr>
      <w:bookmarkStart w:id="16" w:name="_Toc25274"/>
      <w:bookmarkStart w:id="17" w:name="_Toc5184"/>
      <w:bookmarkStart w:id="18" w:name="_Toc23171"/>
      <w:bookmarkStart w:id="19" w:name="_Toc13783"/>
      <w:bookmarkStart w:id="20" w:name="_Toc11438"/>
      <w:bookmarkStart w:id="21" w:name="_Toc29500"/>
      <w:bookmarkStart w:id="22" w:name="_Toc5181"/>
      <w:bookmarkStart w:id="23" w:name="_Toc24754"/>
      <w:bookmarkStart w:id="24" w:name="_Toc17842"/>
      <w:bookmarkStart w:id="25" w:name="_Toc22949"/>
      <w:bookmarkStart w:id="26" w:name="_Toc15478"/>
      <w:bookmarkStart w:id="27" w:name="_Toc4287"/>
      <w:bookmarkStart w:id="28" w:name="_Toc23883"/>
      <w:bookmarkStart w:id="29" w:name="_Toc2250"/>
      <w:bookmarkStart w:id="30" w:name="_Toc12938"/>
      <w:r>
        <w:rPr>
          <w:rFonts w:hint="eastAsia" w:ascii="宋体" w:hAnsi="宋体" w:cs="宋体"/>
          <w:b/>
          <w:bCs/>
          <w:kern w:val="2"/>
          <w:sz w:val="24"/>
          <w:szCs w:val="24"/>
          <w:highlight w:val="none"/>
          <w:lang w:val="en-US" w:eastAsia="zh-CN" w:bidi="ar-SA"/>
        </w:rPr>
        <w:t>八</w:t>
      </w:r>
      <w:r>
        <w:rPr>
          <w:rFonts w:hint="eastAsia" w:ascii="宋体" w:hAnsi="宋体" w:eastAsia="宋体" w:cs="宋体"/>
          <w:b/>
          <w:bCs/>
          <w:kern w:val="2"/>
          <w:sz w:val="24"/>
          <w:szCs w:val="24"/>
          <w:highlight w:val="none"/>
          <w:lang w:val="en-US" w:eastAsia="zh-CN" w:bidi="ar-SA"/>
        </w:rPr>
        <w:t>、联系方式</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01289693">
      <w:pPr>
        <w:keepNext w:val="0"/>
        <w:keepLines w:val="0"/>
        <w:pageBreakBefore w:val="0"/>
        <w:widowControl w:val="0"/>
        <w:shd w:val="clear"/>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default"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lang w:eastAsia="zh-CN"/>
        </w:rPr>
        <w:t>采购人：</w:t>
      </w:r>
      <w:r>
        <w:rPr>
          <w:rFonts w:hint="eastAsia" w:ascii="宋体" w:hAnsi="宋体" w:cs="宋体"/>
          <w:color w:val="auto"/>
          <w:kern w:val="2"/>
          <w:sz w:val="24"/>
          <w:szCs w:val="24"/>
          <w:highlight w:val="none"/>
          <w:shd w:val="clear"/>
          <w:lang w:val="en-US" w:eastAsia="zh-CN"/>
        </w:rPr>
        <w:t>哈密新风光发电有限公司</w:t>
      </w:r>
    </w:p>
    <w:p w14:paraId="4F4A748C">
      <w:pPr>
        <w:keepNext w:val="0"/>
        <w:keepLines w:val="0"/>
        <w:pageBreakBefore w:val="0"/>
        <w:widowControl w:val="0"/>
        <w:shd w:val="clear"/>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地址</w:t>
      </w:r>
      <w:r>
        <w:rPr>
          <w:rFonts w:hint="eastAsia" w:ascii="宋体" w:hAnsi="宋体" w:eastAsia="宋体" w:cs="宋体"/>
          <w:color w:val="auto"/>
          <w:kern w:val="2"/>
          <w:sz w:val="24"/>
          <w:szCs w:val="24"/>
          <w:highlight w:val="none"/>
          <w:lang w:eastAsia="zh-CN"/>
        </w:rPr>
        <w:t>：</w:t>
      </w:r>
      <w:r>
        <w:rPr>
          <w:rFonts w:hint="eastAsia" w:ascii="宋体" w:hAnsi="宋体" w:eastAsia="宋体" w:cs="宋体"/>
          <w:sz w:val="24"/>
          <w:szCs w:val="24"/>
          <w:highlight w:val="none"/>
          <w:lang w:val="en-US" w:eastAsia="zh-CN"/>
        </w:rPr>
        <w:t>新疆乌鲁木齐市经开区</w:t>
      </w:r>
      <w:r>
        <w:rPr>
          <w:rFonts w:hint="eastAsia" w:ascii="宋体" w:hAnsi="宋体" w:eastAsia="宋体" w:cs="宋体"/>
          <w:sz w:val="24"/>
          <w:szCs w:val="24"/>
          <w:highlight w:val="none"/>
        </w:rPr>
        <w:t>玄武湖路477号新疆能源大厦</w:t>
      </w:r>
    </w:p>
    <w:p w14:paraId="5E2263CB">
      <w:pPr>
        <w:keepNext w:val="0"/>
        <w:keepLines w:val="0"/>
        <w:pageBreakBefore w:val="0"/>
        <w:widowControl w:val="0"/>
        <w:shd w:val="clear"/>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联系人</w:t>
      </w:r>
      <w:r>
        <w:rPr>
          <w:rFonts w:hint="eastAsia" w:ascii="宋体" w:hAnsi="宋体" w:eastAsia="宋体" w:cs="宋体"/>
          <w:color w:val="auto"/>
          <w:kern w:val="2"/>
          <w:sz w:val="24"/>
          <w:szCs w:val="24"/>
          <w:highlight w:val="none"/>
          <w:lang w:eastAsia="zh-CN"/>
        </w:rPr>
        <w:t>：</w:t>
      </w:r>
      <w:r>
        <w:rPr>
          <w:rFonts w:hint="eastAsia" w:ascii="宋体" w:hAnsi="宋体" w:cs="宋体"/>
          <w:color w:val="auto"/>
          <w:kern w:val="2"/>
          <w:sz w:val="24"/>
          <w:szCs w:val="24"/>
          <w:highlight w:val="none"/>
          <w:lang w:val="en-US" w:eastAsia="zh-CN"/>
        </w:rPr>
        <w:t>陈正峰</w:t>
      </w:r>
    </w:p>
    <w:p w14:paraId="5DE8D130">
      <w:pPr>
        <w:keepNext w:val="0"/>
        <w:keepLines w:val="0"/>
        <w:pageBreakBefore w:val="0"/>
        <w:widowControl w:val="0"/>
        <w:shd w:val="clear"/>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电话</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0991-3921033</w:t>
      </w:r>
    </w:p>
    <w:p w14:paraId="6686350E">
      <w:pPr>
        <w:keepNext w:val="0"/>
        <w:keepLines w:val="0"/>
        <w:pageBreakBefore w:val="0"/>
        <w:widowControl w:val="0"/>
        <w:shd w:val="clear"/>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电子邮件</w:t>
      </w:r>
      <w:r>
        <w:rPr>
          <w:rFonts w:hint="eastAsia" w:ascii="宋体" w:hAnsi="宋体" w:eastAsia="宋体" w:cs="宋体"/>
          <w:color w:val="auto"/>
          <w:kern w:val="2"/>
          <w:sz w:val="24"/>
          <w:szCs w:val="24"/>
          <w:highlight w:val="none"/>
          <w:lang w:eastAsia="zh-CN"/>
        </w:rPr>
        <w:t>：</w:t>
      </w:r>
      <w:r>
        <w:rPr>
          <w:rFonts w:hint="eastAsia" w:ascii="宋体" w:hAnsi="宋体" w:cs="宋体"/>
          <w:b w:val="0"/>
          <w:color w:val="auto"/>
          <w:kern w:val="2"/>
          <w:sz w:val="24"/>
          <w:szCs w:val="24"/>
          <w:highlight w:val="none"/>
          <w:lang w:val="en-US" w:eastAsia="zh-CN" w:bidi="ar-SA"/>
        </w:rPr>
        <w:t>chenzhengfeng@lixinner.com</w:t>
      </w:r>
    </w:p>
    <w:p w14:paraId="12C77558">
      <w:pPr>
        <w:keepNext w:val="0"/>
        <w:keepLines w:val="0"/>
        <w:pageBreakBefore w:val="0"/>
        <w:widowControl w:val="0"/>
        <w:shd w:val="clear"/>
        <w:kinsoku/>
        <w:wordWrap/>
        <w:overflowPunct/>
        <w:topLinePunct w:val="0"/>
        <w:autoSpaceDE/>
        <w:autoSpaceDN/>
        <w:bidi w:val="0"/>
        <w:adjustRightInd/>
        <w:snapToGrid/>
        <w:spacing w:beforeAutospacing="0" w:afterAutospacing="0" w:line="360" w:lineRule="auto"/>
        <w:ind w:left="0" w:leftChars="0" w:right="0" w:rightChars="0" w:firstLine="420" w:firstLineChars="200"/>
        <w:jc w:val="both"/>
        <w:textAlignment w:val="auto"/>
        <w:outlineLvl w:val="9"/>
        <w:rPr>
          <w:rFonts w:hint="eastAsia"/>
          <w:lang w:eastAsia="zh-CN"/>
        </w:rPr>
      </w:pPr>
      <w:bookmarkStart w:id="31" w:name="_GoBack"/>
      <w:bookmarkEnd w:id="3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2A515">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5F8E45">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5F8E4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43119"/>
    <w:rsid w:val="06F27DBA"/>
    <w:rsid w:val="0BF05825"/>
    <w:rsid w:val="0FDB794B"/>
    <w:rsid w:val="12A84564"/>
    <w:rsid w:val="14FF6402"/>
    <w:rsid w:val="1A3C1123"/>
    <w:rsid w:val="1AC946AB"/>
    <w:rsid w:val="1C7D116F"/>
    <w:rsid w:val="1F530008"/>
    <w:rsid w:val="286671EE"/>
    <w:rsid w:val="2C2246A0"/>
    <w:rsid w:val="316E5057"/>
    <w:rsid w:val="350B71B7"/>
    <w:rsid w:val="36096E9C"/>
    <w:rsid w:val="3660051E"/>
    <w:rsid w:val="377C7CB9"/>
    <w:rsid w:val="3C663472"/>
    <w:rsid w:val="3F4B1266"/>
    <w:rsid w:val="400A1627"/>
    <w:rsid w:val="40E93B69"/>
    <w:rsid w:val="41AD3BEC"/>
    <w:rsid w:val="43FC4A2B"/>
    <w:rsid w:val="51AC565D"/>
    <w:rsid w:val="54DA3B93"/>
    <w:rsid w:val="584A5CCC"/>
    <w:rsid w:val="5A1E2D2F"/>
    <w:rsid w:val="5BB62390"/>
    <w:rsid w:val="5D513D34"/>
    <w:rsid w:val="6BB44F11"/>
    <w:rsid w:val="6F066DB4"/>
    <w:rsid w:val="75736A4D"/>
    <w:rsid w:val="79520B22"/>
    <w:rsid w:val="7E7B2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3"/>
    <w:basedOn w:val="1"/>
    <w:next w:val="1"/>
    <w:qFormat/>
    <w:uiPriority w:val="0"/>
    <w:pPr>
      <w:keepNext/>
      <w:keepLines/>
      <w:widowControl w:val="0"/>
      <w:snapToGrid w:val="0"/>
      <w:spacing w:before="260" w:beforeLines="0" w:after="260" w:afterLines="0" w:line="415" w:lineRule="auto"/>
      <w:jc w:val="both"/>
      <w:outlineLvl w:val="2"/>
    </w:pPr>
    <w:rPr>
      <w:b/>
      <w:kern w:val="2"/>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ind w:left="100"/>
      <w:jc w:val="left"/>
    </w:pPr>
    <w:rPr>
      <w:rFonts w:ascii="宋体" w:hAnsi="宋体"/>
      <w:kern w:val="0"/>
      <w:szCs w:val="21"/>
      <w:lang w:eastAsia="en-US"/>
    </w:rPr>
  </w:style>
  <w:style w:type="paragraph" w:styleId="3">
    <w:name w:val="Body Text First Indent"/>
    <w:basedOn w:val="2"/>
    <w:next w:val="4"/>
    <w:qFormat/>
    <w:uiPriority w:val="0"/>
    <w:pPr>
      <w:ind w:firstLine="420" w:firstLineChars="100"/>
    </w:pPr>
    <w:rPr>
      <w:szCs w:val="24"/>
    </w:rPr>
  </w:style>
  <w:style w:type="paragraph" w:styleId="4">
    <w:name w:val="index 6"/>
    <w:basedOn w:val="1"/>
    <w:next w:val="1"/>
    <w:qFormat/>
    <w:uiPriority w:val="0"/>
    <w:pPr>
      <w:spacing w:line="240" w:lineRule="auto"/>
      <w:ind w:left="1000" w:leftChars="1000" w:firstLine="0" w:firstLineChars="0"/>
    </w:pPr>
    <w:rPr>
      <w:sz w:val="21"/>
    </w:rPr>
  </w:style>
  <w:style w:type="paragraph" w:styleId="6">
    <w:name w:val="Body Text Indent"/>
    <w:basedOn w:val="1"/>
    <w:qFormat/>
    <w:uiPriority w:val="0"/>
    <w:pPr>
      <w:ind w:firstLine="675"/>
    </w:pPr>
    <w:rPr>
      <w:sz w:val="30"/>
    </w:rPr>
  </w:style>
  <w:style w:type="paragraph" w:styleId="7">
    <w:name w:val="footer"/>
    <w:basedOn w:val="1"/>
    <w:qFormat/>
    <w:uiPriority w:val="0"/>
    <w:pPr>
      <w:widowControl/>
      <w:tabs>
        <w:tab w:val="center" w:pos="4153"/>
        <w:tab w:val="right" w:pos="8306"/>
      </w:tabs>
      <w:snapToGrid w:val="0"/>
      <w:jc w:val="left"/>
    </w:pPr>
    <w:rPr>
      <w:sz w:val="18"/>
      <w:szCs w:val="20"/>
    </w:rPr>
  </w:style>
  <w:style w:type="paragraph" w:styleId="8">
    <w:name w:val="Body Text First Indent 2"/>
    <w:basedOn w:val="6"/>
    <w:qFormat/>
    <w:uiPriority w:val="99"/>
    <w:pPr>
      <w:ind w:firstLine="420"/>
    </w:pPr>
  </w:style>
  <w:style w:type="character" w:styleId="11">
    <w:name w:val="Strong"/>
    <w:basedOn w:val="10"/>
    <w:qFormat/>
    <w:uiPriority w:val="0"/>
    <w:rPr>
      <w:b/>
    </w:rPr>
  </w:style>
  <w:style w:type="paragraph" w:customStyle="1" w:styleId="12">
    <w:name w:val="新正文"/>
    <w:basedOn w:val="1"/>
    <w:next w:val="1"/>
    <w:qFormat/>
    <w:uiPriority w:val="0"/>
    <w:pPr>
      <w:adjustRightInd w:val="0"/>
      <w:snapToGrid w:val="0"/>
      <w:spacing w:line="440" w:lineRule="atLeast"/>
    </w:pPr>
    <w:rPr>
      <w:rFonts w:ascii="宋体" w:hAnsi="宋体"/>
      <w:snapToGrid w:val="0"/>
      <w:color w:val="00000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Office_12.8.2.19830_F1E327BC-269C-435d-A152-05C5408002CA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2026-06-10T03:46:00Z</dcterms:created>
  <dc:creator>陈正峰</dc:creator>
  <cp:lastModifiedBy>陈正峰</cp:lastModifiedBy>
  <dcterms:modified xsi:type="dcterms:W3CDTF">2026-10-27T03:43:36Z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2052-12.8.2.19830</vt:lpwstr>
  </property>
  <property fmtid="{D5CDD505-2E9C-101B-9397-08002B2CF9AE}" pid="3" name="ICV">
    <vt:lpwstr>47A04244F3B04EC792BA26523C9D7A62_12</vt:lpwstr>
  </property>
</Properties>
</file>