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成都市郫都区人民医院第二住院大楼…空气治理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 / 成都市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145,000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成都市郫都区人民医院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 17:00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87885323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成都市郫都区人民医院第二住院大楼-1至5楼空气治理院内采购项目，项目预算限价14.5万元，单价限价6.15元/㎡，空气治理面积约23000㎡。服务要求按《民用建筑工程室内环境污染控制规范》（GB 50325-2020）标准执行，保证室内污染治理工程质量达标，采购期限一次性。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本标讯为四川省 / 成都市空气治理检测类项目，招标单位为 成都市郫都区人民医院；预算/金额约 145,000 元。报名截止时间为 2026-11-02 17:00，建议投标方重点核对高空作业资质、人员保险、安全施工方案及业绩案例要求，并在原公告渠道下载正式招标文件。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四川省 / 成都市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145,000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145,000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本文档由蜘蛛工标讯系统自动生成，内容采集整理自公开渠道；生成时间：2026-10-28 19:03。最新信息请以官方原公告为准。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