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7539B1">
      <w:pPr>
        <w:keepNext w:val="0"/>
        <w:keepLines w:val="0"/>
        <w:pageBreakBefore w:val="0"/>
        <w:widowControl w:val="0"/>
        <w:kinsoku/>
        <w:wordWrap/>
        <w:overflowPunct/>
        <w:topLinePunct w:val="0"/>
        <w:bidi w:val="0"/>
        <w:snapToGrid/>
        <w:spacing w:line="640" w:lineRule="exact"/>
        <w:ind w:firstLine="803" w:firstLineChars="200"/>
        <w:jc w:val="center"/>
        <w:textAlignment w:val="auto"/>
        <w:rPr>
          <w:rFonts w:hint="eastAsia" w:asciiTheme="majorEastAsia" w:hAnsiTheme="majorEastAsia" w:eastAsiaTheme="majorEastAsia" w:cstheme="majorEastAsia"/>
          <w:b/>
          <w:bCs/>
          <w:sz w:val="40"/>
          <w:szCs w:val="40"/>
          <w:highlight w:val="none"/>
          <w:lang w:val="en-US" w:eastAsia="zh-CN"/>
        </w:rPr>
      </w:pPr>
      <w:r>
        <w:rPr>
          <w:rFonts w:hint="eastAsia" w:asciiTheme="majorEastAsia" w:hAnsiTheme="majorEastAsia" w:eastAsiaTheme="majorEastAsia" w:cstheme="majorEastAsia"/>
          <w:b/>
          <w:bCs/>
          <w:sz w:val="40"/>
          <w:szCs w:val="40"/>
          <w:highlight w:val="none"/>
          <w:lang w:val="en-US" w:eastAsia="zh-CN"/>
        </w:rPr>
        <w:t>山西工程咨询有限公司办公楼大厅地面石材养护及会议室地毯、沙发清洗服务</w:t>
      </w:r>
    </w:p>
    <w:p w14:paraId="77941682">
      <w:pPr>
        <w:keepNext w:val="0"/>
        <w:keepLines w:val="0"/>
        <w:pageBreakBefore w:val="0"/>
        <w:widowControl w:val="0"/>
        <w:numPr>
          <w:ilvl w:val="0"/>
          <w:numId w:val="4"/>
        </w:numPr>
        <w:kinsoku/>
        <w:wordWrap/>
        <w:overflowPunct/>
        <w:topLinePunct w:val="0"/>
        <w:bidi w:val="0"/>
        <w:snapToGrid/>
        <w:spacing w:line="64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项目名称：</w:t>
      </w:r>
    </w:p>
    <w:p w14:paraId="61511217">
      <w:pPr>
        <w:keepNext w:val="0"/>
        <w:keepLines w:val="0"/>
        <w:pageBreakBefore w:val="0"/>
        <w:widowControl w:val="0"/>
        <w:kinsoku/>
        <w:wordWrap/>
        <w:overflowPunct/>
        <w:topLinePunct w:val="0"/>
        <w:bidi w:val="0"/>
        <w:snapToGrid/>
        <w:spacing w:line="6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山西工程咨询有限公司办公楼大厅地面石材养护及会议室地毯、沙发清洗服务</w:t>
      </w:r>
    </w:p>
    <w:p w14:paraId="453D5C55">
      <w:pPr>
        <w:keepNext w:val="0"/>
        <w:keepLines w:val="0"/>
        <w:pageBreakBefore w:val="0"/>
        <w:widowControl w:val="0"/>
        <w:numPr>
          <w:ilvl w:val="0"/>
          <w:numId w:val="4"/>
        </w:numPr>
        <w:kinsoku/>
        <w:wordWrap/>
        <w:overflowPunct/>
        <w:topLinePunct w:val="0"/>
        <w:bidi w:val="0"/>
        <w:snapToGrid/>
        <w:spacing w:line="640" w:lineRule="exact"/>
        <w:ind w:left="0"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项目概况：</w:t>
      </w:r>
    </w:p>
    <w:p w14:paraId="20C6BBE3">
      <w:pPr>
        <w:pStyle w:val="9"/>
        <w:numPr>
          <w:ilvl w:val="0"/>
          <w:numId w:val="0"/>
        </w:numPr>
        <w:ind w:firstLine="640" w:firstLineChars="200"/>
        <w:jc w:val="both"/>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山西工程咨询有限公司租赁的综合办公楼物业服务均由愉园酒店项目部承揽，会议室1202（包含10个布艺沙发）、1203、11层会议室、1105、304更衣室、1302、1502及15层视频会议室；需请专业人员对地毯、沙发进行彻底清洗，地毯清洗面积共计：324平米（一年一次）；大厅地砖翻新养护面积：145平米；（一年两次）。</w:t>
      </w:r>
    </w:p>
    <w:p w14:paraId="17B227AA">
      <w:pPr>
        <w:keepNext w:val="0"/>
        <w:keepLines w:val="0"/>
        <w:pageBreakBefore w:val="0"/>
        <w:widowControl w:val="0"/>
        <w:numPr>
          <w:ilvl w:val="0"/>
          <w:numId w:val="4"/>
        </w:numPr>
        <w:kinsoku/>
        <w:wordWrap/>
        <w:overflowPunct/>
        <w:topLinePunct w:val="0"/>
        <w:bidi w:val="0"/>
        <w:snapToGrid/>
        <w:spacing w:line="640" w:lineRule="exact"/>
        <w:ind w:left="0"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项目内容</w:t>
      </w:r>
      <w:r>
        <w:rPr>
          <w:rFonts w:hint="eastAsia" w:ascii="仿宋_GB2312" w:hAnsi="仿宋_GB2312" w:eastAsia="仿宋_GB2312" w:cs="仿宋_GB2312"/>
          <w:sz w:val="32"/>
          <w:szCs w:val="32"/>
          <w:lang w:val="en-US" w:eastAsia="zh-CN"/>
        </w:rPr>
        <w:t>：</w:t>
      </w:r>
    </w:p>
    <w:p w14:paraId="6B52C8A6">
      <w:pPr>
        <w:pStyle w:val="9"/>
        <w:numPr>
          <w:ilvl w:val="0"/>
          <w:numId w:val="5"/>
        </w:numPr>
        <w:jc w:val="both"/>
        <w:rPr>
          <w:rFonts w:hint="eastAsia"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投标单位须具备酒店场景地毯及沙发清洗服务经验，且经验丰富：需提供近3年内为至少</w:t>
      </w:r>
      <w:r>
        <w:rPr>
          <w:rFonts w:hint="eastAsia" w:ascii="仿宋_GB2312" w:hAnsi="仿宋_GB2312" w:eastAsia="仿宋_GB2312" w:cs="仿宋_GB2312"/>
          <w:kern w:val="2"/>
          <w:sz w:val="32"/>
          <w:szCs w:val="32"/>
          <w:highlight w:val="none"/>
          <w:lang w:val="en-US" w:eastAsia="zh-CN" w:bidi="ar-SA"/>
        </w:rPr>
        <w:t>1</w:t>
      </w:r>
      <w:r>
        <w:rPr>
          <w:rFonts w:hint="default" w:ascii="仿宋_GB2312" w:hAnsi="仿宋_GB2312" w:eastAsia="仿宋_GB2312" w:cs="仿宋_GB2312"/>
          <w:kern w:val="2"/>
          <w:sz w:val="32"/>
          <w:szCs w:val="32"/>
          <w:highlight w:val="none"/>
          <w:lang w:val="en-US" w:eastAsia="zh-CN" w:bidi="ar-SA"/>
        </w:rPr>
        <w:t>家及以上星级酒店（四星及以上优先）</w:t>
      </w:r>
      <w:r>
        <w:rPr>
          <w:rFonts w:hint="eastAsia" w:ascii="仿宋_GB2312" w:hAnsi="仿宋_GB2312" w:eastAsia="仿宋_GB2312" w:cs="仿宋_GB2312"/>
          <w:kern w:val="2"/>
          <w:sz w:val="32"/>
          <w:szCs w:val="32"/>
          <w:highlight w:val="none"/>
          <w:lang w:val="en-US" w:eastAsia="zh-CN" w:bidi="ar-SA"/>
        </w:rPr>
        <w:t>清洗合同，石材养护经验丰富者优先。</w:t>
      </w:r>
    </w:p>
    <w:p w14:paraId="0E533CD5">
      <w:pPr>
        <w:pStyle w:val="9"/>
        <w:numPr>
          <w:ilvl w:val="0"/>
          <w:numId w:val="5"/>
        </w:numPr>
        <w:jc w:val="both"/>
        <w:rPr>
          <w:rFonts w:hint="eastAsia"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 </w:t>
      </w:r>
      <w:r>
        <w:rPr>
          <w:rFonts w:hint="eastAsia" w:ascii="仿宋_GB2312" w:hAnsi="仿宋_GB2312" w:eastAsia="仿宋_GB2312" w:cs="仿宋_GB2312"/>
          <w:kern w:val="2"/>
          <w:sz w:val="32"/>
          <w:szCs w:val="32"/>
          <w:highlight w:val="none"/>
          <w:lang w:val="en-US" w:eastAsia="zh-CN" w:bidi="ar-SA"/>
        </w:rPr>
        <w:t>大厅石材翻新结晶养护要求</w:t>
      </w:r>
    </w:p>
    <w:p w14:paraId="16436272">
      <w:pPr>
        <w:pStyle w:val="9"/>
        <w:numPr>
          <w:ilvl w:val="0"/>
          <w:numId w:val="0"/>
        </w:numPr>
        <w:jc w:val="both"/>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（1）地砖空鼓、空洞及缝隙污垢等情况，进行修补、填平、清除及填充平整，确保抓缝隙无破损、无杂质。</w:t>
      </w:r>
    </w:p>
    <w:p w14:paraId="1146372D">
      <w:pPr>
        <w:pStyle w:val="9"/>
        <w:numPr>
          <w:ilvl w:val="0"/>
          <w:numId w:val="0"/>
        </w:numPr>
        <w:jc w:val="both"/>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（2）针对砖面抛光修复，晶面处理等等。</w:t>
      </w:r>
    </w:p>
    <w:p w14:paraId="46D5ABB6">
      <w:pPr>
        <w:pStyle w:val="9"/>
        <w:numPr>
          <w:ilvl w:val="0"/>
          <w:numId w:val="0"/>
        </w:numPr>
        <w:jc w:val="both"/>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（3）处理后标准：地砖缝隙饱满，无凹陷，砖面衔接平滑；砖面表面翻新后无裂缝、破损，有光泽度，具备良好的防滑，可长期承受正常使用磨损。</w:t>
      </w:r>
    </w:p>
    <w:p w14:paraId="367094EA">
      <w:pPr>
        <w:pStyle w:val="9"/>
        <w:numPr>
          <w:ilvl w:val="0"/>
          <w:numId w:val="0"/>
        </w:numPr>
        <w:ind w:firstLine="640" w:firstLineChars="200"/>
        <w:jc w:val="both"/>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3、地毯及沙发清洗标准：保持原色泽，无污渍、油渍等，无开线起毛现象；缝隙等死角清洁到位等。</w:t>
      </w:r>
    </w:p>
    <w:p w14:paraId="448C087C">
      <w:pPr>
        <w:pStyle w:val="9"/>
        <w:numPr>
          <w:ilvl w:val="0"/>
          <w:numId w:val="0"/>
        </w:numPr>
        <w:ind w:firstLine="640" w:firstLineChars="200"/>
        <w:jc w:val="both"/>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4</w:t>
      </w:r>
      <w:bookmarkStart w:id="0" w:name="_GoBack"/>
      <w:bookmarkEnd w:id="0"/>
      <w:r>
        <w:rPr>
          <w:rFonts w:hint="eastAsia" w:ascii="仿宋_GB2312" w:hAnsi="仿宋_GB2312" w:eastAsia="仿宋_GB2312" w:cs="仿宋_GB2312"/>
          <w:kern w:val="2"/>
          <w:sz w:val="32"/>
          <w:szCs w:val="32"/>
          <w:highlight w:val="none"/>
          <w:lang w:val="en-US" w:eastAsia="zh-CN" w:bidi="ar-SA"/>
        </w:rPr>
        <w:t>、具有符合要求的相关资质。</w:t>
      </w:r>
    </w:p>
    <w:p w14:paraId="4D18EA5E">
      <w:pPr>
        <w:keepNext w:val="0"/>
        <w:keepLines w:val="0"/>
        <w:pageBreakBefore w:val="0"/>
        <w:widowControl w:val="0"/>
        <w:kinsoku/>
        <w:wordWrap/>
        <w:overflowPunct/>
        <w:topLinePunct w:val="0"/>
        <w:bidi w:val="0"/>
        <w:snapToGrid/>
        <w:spacing w:line="64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四、项目期限：</w:t>
      </w:r>
    </w:p>
    <w:p w14:paraId="78FAB708">
      <w:pPr>
        <w:pStyle w:val="9"/>
        <w:numPr>
          <w:ilvl w:val="0"/>
          <w:numId w:val="0"/>
        </w:numPr>
        <w:ind w:firstLine="640" w:firstLineChars="200"/>
        <w:jc w:val="both"/>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服务期限：2年</w:t>
      </w:r>
      <w:r>
        <w:rPr>
          <w:rFonts w:hint="default" w:ascii="仿宋_GB2312" w:hAnsi="仿宋_GB2312" w:eastAsia="仿宋_GB2312" w:cs="仿宋_GB2312"/>
          <w:kern w:val="2"/>
          <w:sz w:val="32"/>
          <w:szCs w:val="32"/>
          <w:highlight w:val="none"/>
          <w:lang w:val="en-US" w:eastAsia="zh-CN" w:bidi="ar-SA"/>
        </w:rPr>
        <w:t> </w:t>
      </w:r>
    </w:p>
    <w:p w14:paraId="77143C75">
      <w:pPr>
        <w:pStyle w:val="8"/>
        <w:keepNext w:val="0"/>
        <w:keepLines w:val="0"/>
        <w:pageBreakBefore w:val="0"/>
        <w:widowControl w:val="0"/>
        <w:kinsoku/>
        <w:wordWrap/>
        <w:overflowPunct/>
        <w:topLinePunct w:val="0"/>
        <w:bidi w:val="0"/>
        <w:snapToGrid/>
        <w:spacing w:line="64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五、</w:t>
      </w:r>
      <w:r>
        <w:rPr>
          <w:rFonts w:hint="eastAsia" w:ascii="仿宋_GB2312" w:hAnsi="仿宋_GB2312" w:eastAsia="仿宋_GB2312" w:cs="仿宋_GB2312"/>
          <w:b/>
          <w:bCs/>
          <w:color w:val="auto"/>
          <w:sz w:val="32"/>
          <w:szCs w:val="32"/>
          <w:highlight w:val="none"/>
        </w:rPr>
        <w:t>报价范围与要求</w:t>
      </w:r>
      <w:r>
        <w:rPr>
          <w:rFonts w:hint="eastAsia" w:ascii="仿宋_GB2312" w:hAnsi="仿宋_GB2312" w:eastAsia="仿宋_GB2312" w:cs="仿宋_GB2312"/>
          <w:color w:val="auto"/>
          <w:sz w:val="32"/>
          <w:szCs w:val="32"/>
          <w:highlight w:val="none"/>
        </w:rPr>
        <w:t>：</w:t>
      </w:r>
    </w:p>
    <w:p w14:paraId="292BC003">
      <w:pPr>
        <w:keepNext w:val="0"/>
        <w:keepLines w:val="0"/>
        <w:pageBreakBefore w:val="0"/>
        <w:widowControl w:val="0"/>
        <w:kinsoku/>
        <w:wordWrap/>
        <w:overflowPunct/>
        <w:topLinePunct w:val="0"/>
        <w:bidi w:val="0"/>
        <w:snapToGrid/>
        <w:spacing w:line="64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1.</w:t>
      </w:r>
      <w:r>
        <w:rPr>
          <w:rFonts w:hint="eastAsia" w:ascii="仿宋_GB2312" w:hAnsi="仿宋_GB2312" w:eastAsia="仿宋_GB2312" w:cs="仿宋_GB2312"/>
          <w:sz w:val="32"/>
          <w:szCs w:val="32"/>
          <w:highlight w:val="none"/>
          <w:lang w:val="en-US" w:eastAsia="zh-CN"/>
        </w:rPr>
        <w:t>供应商报价超出最高限价为无效报价，供应商报价应含所有费用，酒店不再支付除报价以外的任何费用。</w:t>
      </w:r>
    </w:p>
    <w:p w14:paraId="6C4DE1A0">
      <w:pPr>
        <w:keepNext w:val="0"/>
        <w:keepLines w:val="0"/>
        <w:pageBreakBefore w:val="0"/>
        <w:widowControl w:val="0"/>
        <w:kinsoku/>
        <w:wordWrap/>
        <w:overflowPunct/>
        <w:topLinePunct w:val="0"/>
        <w:bidi w:val="0"/>
        <w:snapToGrid/>
        <w:spacing w:line="6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highlight w:val="none"/>
          <w:lang w:eastAsia="zh-CN"/>
        </w:rPr>
        <w:t>2.评标按照</w:t>
      </w:r>
      <w:r>
        <w:rPr>
          <w:rFonts w:hint="eastAsia" w:ascii="仿宋_GB2312" w:hAnsi="仿宋_GB2312" w:eastAsia="仿宋_GB2312" w:cs="仿宋_GB2312"/>
          <w:sz w:val="32"/>
          <w:szCs w:val="32"/>
          <w:highlight w:val="none"/>
          <w:lang w:val="en-US" w:eastAsia="zh-CN"/>
        </w:rPr>
        <w:t>最低价</w:t>
      </w:r>
      <w:r>
        <w:rPr>
          <w:rFonts w:hint="eastAsia" w:ascii="仿宋_GB2312" w:hAnsi="仿宋_GB2312" w:eastAsia="仿宋_GB2312" w:cs="仿宋_GB2312"/>
          <w:sz w:val="32"/>
          <w:szCs w:val="32"/>
          <w:highlight w:val="none"/>
          <w:lang w:eastAsia="zh-CN"/>
        </w:rPr>
        <w:t>评标法确</w:t>
      </w:r>
      <w:r>
        <w:rPr>
          <w:rFonts w:hint="eastAsia" w:ascii="仿宋_GB2312" w:hAnsi="仿宋_GB2312" w:eastAsia="仿宋_GB2312" w:cs="仿宋_GB2312"/>
          <w:sz w:val="32"/>
          <w:szCs w:val="32"/>
          <w:lang w:eastAsia="zh-CN"/>
        </w:rPr>
        <w:t>定中标单位。</w:t>
      </w:r>
    </w:p>
    <w:p w14:paraId="4DA36F12">
      <w:pPr>
        <w:keepNext w:val="0"/>
        <w:keepLines w:val="0"/>
        <w:pageBreakBefore w:val="0"/>
        <w:widowControl w:val="0"/>
        <w:kinsoku/>
        <w:wordWrap/>
        <w:overflowPunct/>
        <w:topLinePunct w:val="0"/>
        <w:bidi w:val="0"/>
        <w:snapToGrid/>
        <w:spacing w:line="6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w:t>
      </w:r>
      <w:r>
        <w:rPr>
          <w:rFonts w:hint="eastAsia" w:ascii="仿宋_GB2312" w:hAnsi="仿宋_GB2312" w:eastAsia="仿宋_GB2312" w:cs="仿宋_GB2312"/>
          <w:sz w:val="32"/>
          <w:szCs w:val="32"/>
          <w:lang w:val="en-US" w:eastAsia="zh-CN"/>
        </w:rPr>
        <w:t>报价单位提交资料</w:t>
      </w:r>
      <w:r>
        <w:rPr>
          <w:rFonts w:hint="eastAsia" w:ascii="仿宋_GB2312" w:hAnsi="仿宋_GB2312" w:eastAsia="仿宋_GB2312" w:cs="仿宋_GB2312"/>
          <w:sz w:val="32"/>
          <w:szCs w:val="32"/>
          <w:lang w:eastAsia="zh-CN"/>
        </w:rPr>
        <w:t>至少应包括以下</w:t>
      </w:r>
      <w:r>
        <w:rPr>
          <w:rFonts w:hint="eastAsia" w:ascii="仿宋_GB2312" w:hAnsi="仿宋_GB2312" w:eastAsia="仿宋_GB2312" w:cs="仿宋_GB2312"/>
          <w:sz w:val="32"/>
          <w:szCs w:val="32"/>
          <w:lang w:val="en-US" w:eastAsia="zh-CN"/>
        </w:rPr>
        <w:t>内容</w:t>
      </w:r>
      <w:r>
        <w:rPr>
          <w:rFonts w:hint="eastAsia" w:ascii="仿宋_GB2312" w:hAnsi="仿宋_GB2312" w:eastAsia="仿宋_GB2312" w:cs="仿宋_GB2312"/>
          <w:sz w:val="32"/>
          <w:szCs w:val="32"/>
          <w:lang w:eastAsia="zh-CN"/>
        </w:rPr>
        <w:t>：</w:t>
      </w:r>
    </w:p>
    <w:p w14:paraId="6B6361B7">
      <w:pPr>
        <w:keepNext w:val="0"/>
        <w:keepLines w:val="0"/>
        <w:pageBreakBefore w:val="0"/>
        <w:widowControl w:val="0"/>
        <w:kinsoku/>
        <w:wordWrap/>
        <w:overflowPunct/>
        <w:topLinePunct w:val="0"/>
        <w:bidi w:val="0"/>
        <w:snapToGrid/>
        <w:spacing w:line="64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US" w:eastAsia="zh-CN"/>
        </w:rPr>
        <w:t>应在中华人民共和国境内注册，并具备独立法人资格</w:t>
      </w:r>
      <w:r>
        <w:rPr>
          <w:rFonts w:hint="eastAsia" w:ascii="仿宋_GB2312" w:hAnsi="仿宋_GB2312" w:eastAsia="仿宋_GB2312" w:cs="仿宋_GB2312"/>
          <w:sz w:val="32"/>
          <w:szCs w:val="32"/>
          <w:lang w:val="en-US" w:eastAsia="zh-CN"/>
        </w:rPr>
        <w:t>；</w:t>
      </w:r>
    </w:p>
    <w:p w14:paraId="1C5FE582">
      <w:pPr>
        <w:keepNext w:val="0"/>
        <w:keepLines w:val="0"/>
        <w:pageBreakBefore w:val="0"/>
        <w:widowControl w:val="0"/>
        <w:kinsoku/>
        <w:wordWrap/>
        <w:overflowPunct/>
        <w:topLinePunct w:val="0"/>
        <w:bidi w:val="0"/>
        <w:snapToGrid/>
        <w:spacing w:line="64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lang w:val="en-US" w:eastAsia="zh-CN"/>
        </w:rPr>
        <w:t>持有合法有效的营业执照，具备独立承担民事责任的能力以及执行合同所需的专业服务能力</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 xml:space="preserve"> </w:t>
      </w:r>
    </w:p>
    <w:p w14:paraId="68897BA8">
      <w:pPr>
        <w:keepNext w:val="0"/>
        <w:keepLines w:val="0"/>
        <w:pageBreakBefore w:val="0"/>
        <w:widowControl w:val="0"/>
        <w:kinsoku/>
        <w:wordWrap/>
        <w:overflowPunct/>
        <w:topLinePunct w:val="0"/>
        <w:bidi w:val="0"/>
        <w:snapToGrid/>
        <w:spacing w:line="6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default" w:ascii="仿宋_GB2312" w:hAnsi="仿宋_GB2312" w:eastAsia="仿宋_GB2312" w:cs="仿宋_GB2312"/>
          <w:sz w:val="32"/>
          <w:szCs w:val="32"/>
          <w:lang w:val="en-US" w:eastAsia="zh-CN"/>
        </w:rPr>
        <w:t>根据采购</w:t>
      </w:r>
      <w:r>
        <w:rPr>
          <w:rFonts w:hint="eastAsia" w:ascii="仿宋_GB2312" w:hAnsi="仿宋_GB2312" w:eastAsia="仿宋_GB2312" w:cs="仿宋_GB2312"/>
          <w:sz w:val="32"/>
          <w:szCs w:val="32"/>
          <w:lang w:val="en-US" w:eastAsia="zh-CN"/>
        </w:rPr>
        <w:t>方</w:t>
      </w:r>
      <w:r>
        <w:rPr>
          <w:rFonts w:hint="default" w:ascii="仿宋_GB2312" w:hAnsi="仿宋_GB2312" w:eastAsia="仿宋_GB2312" w:cs="仿宋_GB2312"/>
          <w:sz w:val="32"/>
          <w:szCs w:val="32"/>
          <w:lang w:val="en-US" w:eastAsia="zh-CN"/>
        </w:rPr>
        <w:t>需求进行报价</w:t>
      </w:r>
      <w:r>
        <w:rPr>
          <w:rFonts w:hint="eastAsia" w:ascii="仿宋_GB2312" w:hAnsi="仿宋_GB2312" w:eastAsia="仿宋_GB2312" w:cs="仿宋_GB2312"/>
          <w:sz w:val="32"/>
          <w:szCs w:val="32"/>
          <w:lang w:val="en-US" w:eastAsia="zh-CN"/>
        </w:rPr>
        <w:t>，报价单需加盖公章；</w:t>
      </w:r>
    </w:p>
    <w:p w14:paraId="4B1EAB59">
      <w:pPr>
        <w:keepNext w:val="0"/>
        <w:keepLines w:val="0"/>
        <w:pageBreakBefore w:val="0"/>
        <w:widowControl w:val="0"/>
        <w:kinsoku/>
        <w:wordWrap/>
        <w:overflowPunct/>
        <w:topLinePunct w:val="0"/>
        <w:bidi w:val="0"/>
        <w:snapToGrid/>
        <w:spacing w:line="64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eastAsia="zh-CN"/>
        </w:rPr>
        <w:t>招标人名称：</w:t>
      </w:r>
      <w:r>
        <w:rPr>
          <w:rFonts w:hint="eastAsia" w:ascii="仿宋_GB2312" w:hAnsi="仿宋_GB2312" w:eastAsia="仿宋_GB2312" w:cs="仿宋_GB2312"/>
          <w:sz w:val="32"/>
          <w:szCs w:val="32"/>
          <w:lang w:val="en-US" w:eastAsia="zh-CN"/>
        </w:rPr>
        <w:t>山西愉园大酒店有限责任公司</w:t>
      </w:r>
    </w:p>
    <w:p w14:paraId="47772056">
      <w:pPr>
        <w:keepNext w:val="0"/>
        <w:keepLines w:val="0"/>
        <w:pageBreakBefore w:val="0"/>
        <w:widowControl w:val="0"/>
        <w:kinsoku/>
        <w:wordWrap/>
        <w:overflowPunct/>
        <w:topLinePunct w:val="0"/>
        <w:bidi w:val="0"/>
        <w:snapToGrid/>
        <w:spacing w:line="640" w:lineRule="exact"/>
        <w:ind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sz w:val="32"/>
          <w:szCs w:val="32"/>
          <w:lang w:eastAsia="zh-CN"/>
        </w:rPr>
        <w:t>招标人地址：</w:t>
      </w:r>
      <w:r>
        <w:rPr>
          <w:rFonts w:hint="eastAsia" w:ascii="仿宋_GB2312" w:hAnsi="仿宋_GB2312" w:eastAsia="仿宋_GB2312" w:cs="仿宋_GB2312"/>
          <w:sz w:val="32"/>
          <w:szCs w:val="32"/>
          <w:lang w:eastAsia="zh-CN"/>
        </w:rPr>
        <w:t>山西省太原市</w:t>
      </w:r>
      <w:r>
        <w:rPr>
          <w:rFonts w:hint="eastAsia" w:ascii="仿宋_GB2312" w:hAnsi="仿宋_GB2312" w:eastAsia="仿宋_GB2312" w:cs="仿宋_GB2312"/>
          <w:sz w:val="32"/>
          <w:szCs w:val="32"/>
          <w:lang w:val="en-US" w:eastAsia="zh-CN"/>
        </w:rPr>
        <w:t>开化寺街86号</w:t>
      </w:r>
    </w:p>
    <w:p w14:paraId="06A982D7">
      <w:pPr>
        <w:keepNext w:val="0"/>
        <w:keepLines w:val="0"/>
        <w:pageBreakBefore w:val="0"/>
        <w:widowControl w:val="0"/>
        <w:kinsoku/>
        <w:wordWrap/>
        <w:overflowPunct/>
        <w:topLinePunct w:val="0"/>
        <w:bidi w:val="0"/>
        <w:snapToGrid/>
        <w:spacing w:line="640" w:lineRule="exact"/>
        <w:ind w:firstLine="4176" w:firstLineChars="13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山西愉园大酒店有限责任公司</w:t>
      </w:r>
    </w:p>
    <w:p w14:paraId="1B5F688A">
      <w:pPr>
        <w:keepNext w:val="0"/>
        <w:keepLines w:val="0"/>
        <w:pageBreakBefore w:val="0"/>
        <w:widowControl w:val="0"/>
        <w:kinsoku/>
        <w:wordWrap/>
        <w:overflowPunct/>
        <w:topLinePunct w:val="0"/>
        <w:bidi w:val="0"/>
        <w:snapToGrid/>
        <w:spacing w:line="640" w:lineRule="exact"/>
        <w:ind w:firstLine="5140" w:firstLineChars="16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2026</w:t>
      </w:r>
      <w:r>
        <w:rPr>
          <w:rFonts w:hint="eastAsia" w:ascii="仿宋_GB2312" w:hAnsi="仿宋_GB2312" w:eastAsia="仿宋_GB2312" w:cs="仿宋_GB2312"/>
          <w:b/>
          <w:bCs/>
          <w:sz w:val="32"/>
          <w:szCs w:val="32"/>
          <w:lang w:eastAsia="zh-CN"/>
        </w:rPr>
        <w:t>年</w:t>
      </w:r>
      <w:r>
        <w:rPr>
          <w:rFonts w:hint="eastAsia" w:ascii="仿宋_GB2312" w:hAnsi="仿宋_GB2312" w:eastAsia="仿宋_GB2312" w:cs="仿宋_GB2312"/>
          <w:b/>
          <w:bCs/>
          <w:sz w:val="32"/>
          <w:szCs w:val="32"/>
          <w:lang w:val="en-US" w:eastAsia="zh-CN"/>
        </w:rPr>
        <w:t>10</w:t>
      </w:r>
      <w:r>
        <w:rPr>
          <w:rFonts w:hint="eastAsia" w:ascii="仿宋_GB2312" w:hAnsi="仿宋_GB2312" w:eastAsia="仿宋_GB2312" w:cs="仿宋_GB2312"/>
          <w:b/>
          <w:bCs/>
          <w:sz w:val="32"/>
          <w:szCs w:val="32"/>
          <w:lang w:eastAsia="zh-CN"/>
        </w:rPr>
        <w:t>月</w:t>
      </w:r>
      <w:r>
        <w:rPr>
          <w:rFonts w:hint="eastAsia" w:ascii="仿宋_GB2312" w:hAnsi="仿宋_GB2312" w:eastAsia="仿宋_GB2312" w:cs="仿宋_GB2312"/>
          <w:b/>
          <w:bCs/>
          <w:sz w:val="32"/>
          <w:szCs w:val="32"/>
          <w:lang w:val="en-US" w:eastAsia="zh-CN"/>
        </w:rPr>
        <w:t>21</w:t>
      </w:r>
      <w:r>
        <w:rPr>
          <w:rFonts w:hint="eastAsia" w:ascii="仿宋_GB2312" w:hAnsi="仿宋_GB2312" w:eastAsia="仿宋_GB2312" w:cs="仿宋_GB2312"/>
          <w:b/>
          <w:bCs/>
          <w:sz w:val="32"/>
          <w:szCs w:val="32"/>
          <w:lang w:eastAsia="zh-CN"/>
        </w:rPr>
        <w:t>日</w:t>
      </w:r>
    </w:p>
    <w:p w14:paraId="01FB9121"/>
    <w:sectPr>
      <w:pgSz w:w="11906" w:h="16838"/>
      <w:pgMar w:top="1440" w:right="1587" w:bottom="1440"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Liberation Mono">
    <w:altName w:val="yyb"/>
    <w:panose1 w:val="00000000000000000000"/>
    <w:charset w:val="01"/>
    <w:family w:val="modern"/>
    <w:pitch w:val="default"/>
    <w:sig w:usb0="00000000" w:usb1="00000000" w:usb2="00000000" w:usb3="00000000" w:csb0="00040001" w:csb1="00000000"/>
  </w:font>
  <w:font w:name="思源宋体">
    <w:altName w:val="宋体"/>
    <w:panose1 w:val="02020400000000000000"/>
    <w:charset w:val="86"/>
    <w:family w:val="auto"/>
    <w:pitch w:val="default"/>
    <w:sig w:usb0="00000000" w:usb1="00000000" w:usb2="00000016" w:usb3="00000000" w:csb0="602E0107" w:csb1="00000000"/>
  </w:font>
  <w:font w:name="仿宋_GB2312">
    <w:altName w:val="仿宋"/>
    <w:panose1 w:val="02010609030101010101"/>
    <w:charset w:val="86"/>
    <w:family w:val="auto"/>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7B1838"/>
    <w:multiLevelType w:val="multilevel"/>
    <w:tmpl w:val="9B7B1838"/>
    <w:lvl w:ilvl="0" w:tentative="0">
      <w:start w:val="1"/>
      <w:numFmt w:val="chineseCounting"/>
      <w:pStyle w:val="3"/>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1">
    <w:nsid w:val="FD1A698D"/>
    <w:multiLevelType w:val="singleLevel"/>
    <w:tmpl w:val="FD1A698D"/>
    <w:lvl w:ilvl="0" w:tentative="0">
      <w:start w:val="1"/>
      <w:numFmt w:val="chineseCounting"/>
      <w:suff w:val="nothing"/>
      <w:lvlText w:val="%1、"/>
      <w:lvlJc w:val="left"/>
      <w:rPr>
        <w:rFonts w:hint="eastAsia"/>
      </w:rPr>
    </w:lvl>
  </w:abstractNum>
  <w:abstractNum w:abstractNumId="2">
    <w:nsid w:val="FEA8DBCF"/>
    <w:multiLevelType w:val="singleLevel"/>
    <w:tmpl w:val="FEA8DBCF"/>
    <w:lvl w:ilvl="0" w:tentative="0">
      <w:start w:val="1"/>
      <w:numFmt w:val="decimal"/>
      <w:suff w:val="nothing"/>
      <w:lvlText w:val="%1、"/>
      <w:lvlJc w:val="left"/>
    </w:lvl>
  </w:abstractNum>
  <w:abstractNum w:abstractNumId="3">
    <w:nsid w:val="3D304691"/>
    <w:multiLevelType w:val="multilevel"/>
    <w:tmpl w:val="3D304691"/>
    <w:lvl w:ilvl="0" w:tentative="0">
      <w:start w:val="1"/>
      <w:numFmt w:val="chineseCounting"/>
      <w:pStyle w:val="4"/>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4">
    <w:nsid w:val="5AC6F416"/>
    <w:multiLevelType w:val="multilevel"/>
    <w:tmpl w:val="5AC6F416"/>
    <w:lvl w:ilvl="0" w:tentative="0">
      <w:start w:val="1"/>
      <w:numFmt w:val="chineseCounting"/>
      <w:pStyle w:val="7"/>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737FD2"/>
    <w:rsid w:val="127F1866"/>
    <w:rsid w:val="1D684181"/>
    <w:rsid w:val="1E0353CB"/>
    <w:rsid w:val="1E252E07"/>
    <w:rsid w:val="2D63222C"/>
    <w:rsid w:val="30071AAE"/>
    <w:rsid w:val="3AB137F0"/>
    <w:rsid w:val="449974D6"/>
    <w:rsid w:val="46CD7EB5"/>
    <w:rsid w:val="47121802"/>
    <w:rsid w:val="4BC06560"/>
    <w:rsid w:val="51BF403F"/>
    <w:rsid w:val="553A40D2"/>
    <w:rsid w:val="573B76AA"/>
    <w:rsid w:val="5CF96139"/>
    <w:rsid w:val="5FF6789F"/>
    <w:rsid w:val="6F686A54"/>
    <w:rsid w:val="71AF75AB"/>
    <w:rsid w:val="77A47413"/>
    <w:rsid w:val="78650CD7"/>
    <w:rsid w:val="D5FFC0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rFonts w:eastAsia="宋体"/>
      <w:b/>
      <w:kern w:val="44"/>
      <w:sz w:val="44"/>
    </w:rPr>
  </w:style>
  <w:style w:type="paragraph" w:styleId="3">
    <w:name w:val="heading 2"/>
    <w:basedOn w:val="1"/>
    <w:next w:val="1"/>
    <w:semiHidden/>
    <w:unhideWhenUsed/>
    <w:qFormat/>
    <w:uiPriority w:val="0"/>
    <w:pPr>
      <w:keepNext/>
      <w:keepLines/>
      <w:numPr>
        <w:ilvl w:val="0"/>
        <w:numId w:val="1"/>
      </w:numPr>
      <w:spacing w:beforeLines="0" w:beforeAutospacing="0" w:afterLines="0" w:afterAutospacing="0" w:line="560" w:lineRule="exact"/>
      <w:ind w:firstLine="880" w:firstLineChars="200"/>
      <w:jc w:val="left"/>
      <w:outlineLvl w:val="1"/>
    </w:pPr>
    <w:rPr>
      <w:rFonts w:ascii="Arial" w:hAnsi="Arial" w:eastAsia="宋体"/>
      <w:b/>
    </w:rPr>
  </w:style>
  <w:style w:type="paragraph" w:styleId="4">
    <w:name w:val="heading 3"/>
    <w:basedOn w:val="1"/>
    <w:next w:val="1"/>
    <w:semiHidden/>
    <w:unhideWhenUsed/>
    <w:qFormat/>
    <w:uiPriority w:val="0"/>
    <w:pPr>
      <w:keepNext/>
      <w:keepLines/>
      <w:numPr>
        <w:ilvl w:val="0"/>
        <w:numId w:val="2"/>
      </w:numPr>
      <w:spacing w:beforeLines="0" w:beforeAutospacing="0" w:afterLines="0" w:afterAutospacing="0" w:line="560" w:lineRule="exact"/>
      <w:outlineLvl w:val="2"/>
    </w:pPr>
    <w:rPr>
      <w:b/>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7">
    <w:name w:val="样式1"/>
    <w:basedOn w:val="1"/>
    <w:next w:val="1"/>
    <w:qFormat/>
    <w:uiPriority w:val="0"/>
    <w:pPr>
      <w:keepNext/>
      <w:keepLines/>
      <w:numPr>
        <w:ilvl w:val="0"/>
        <w:numId w:val="3"/>
      </w:numPr>
      <w:spacing w:beforeLines="0" w:afterLines="0"/>
      <w:jc w:val="left"/>
      <w:outlineLvl w:val="1"/>
    </w:pPr>
    <w:rPr>
      <w:rFonts w:hint="eastAsia" w:ascii="Arial" w:hAnsi="Arial" w:eastAsia="宋体"/>
      <w:b/>
    </w:rPr>
  </w:style>
  <w:style w:type="paragraph" w:customStyle="1" w:styleId="8">
    <w:name w:val="Default"/>
    <w:qFormat/>
    <w:uiPriority w:val="0"/>
    <w:pPr>
      <w:widowControl w:val="0"/>
      <w:autoSpaceDE w:val="0"/>
      <w:autoSpaceDN w:val="0"/>
      <w:adjustRightInd w:val="0"/>
    </w:pPr>
    <w:rPr>
      <w:rFonts w:ascii="仿宋" w:hAnsi="Times New Roman" w:eastAsia="仿宋" w:cs="仿宋"/>
      <w:color w:val="000000"/>
      <w:kern w:val="0"/>
      <w:sz w:val="24"/>
      <w:szCs w:val="24"/>
      <w:lang w:val="en-US" w:eastAsia="zh-CN" w:bidi="ar-SA"/>
    </w:rPr>
  </w:style>
  <w:style w:type="paragraph" w:customStyle="1" w:styleId="9">
    <w:name w:val="Preformatted Text"/>
    <w:basedOn w:val="1"/>
    <w:autoRedefine/>
    <w:qFormat/>
    <w:uiPriority w:val="0"/>
    <w:pPr>
      <w:suppressAutoHyphens/>
      <w:jc w:val="left"/>
    </w:pPr>
    <w:rPr>
      <w:rFonts w:ascii="Liberation Mono" w:hAnsi="Liberation Mono" w:eastAsia="Liberation Mono" w:cs="Liberation Mono"/>
      <w:kern w:val="0"/>
      <w:sz w:val="20"/>
      <w:szCs w:val="20"/>
      <w:lang w:bidi="hi-I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771</Words>
  <Characters>804</Characters>
  <Lines>0</Lines>
  <Paragraphs>0</Paragraphs>
  <TotalTime>16</TotalTime>
  <ScaleCrop>false</ScaleCrop>
  <LinksUpToDate>false</LinksUpToDate>
  <CharactersWithSpaces>807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2023-11-23T15:02:00Z</dcterms:created>
  <dc:creator>Administrator</dc:creator>
  <cp:lastModifiedBy>Administrator</cp:lastModifiedBy>
  <dcterms:modified xsi:type="dcterms:W3CDTF">2026-10-22T01:09:56Z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4097478FD06E5CFC1875D86A12DB2036_43</vt:lpwstr>
  </property>
  <property fmtid="{D5CDD505-2E9C-101B-9397-08002B2CF9AE}" pid="4" name="KSOTemplateDocerSaveRecord">
    <vt:lpwstr>eyJoZGlkIjoiNmMyN2U2ZjlhMTRkM2UzNzNlZDA3ZTMzZWZjZDU4OTAiLCJ1c2VySWQiOiIyNTU3NTEyODEifQ==</vt:lpwstr>
  </property>
</Properties>
</file>