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C7F1B">
      <w:pPr>
        <w:pStyle w:val="2"/>
        <w:jc w:val="center"/>
        <w:rPr>
          <w:color w:val="auto"/>
        </w:rPr>
      </w:pPr>
      <w:bookmarkStart w:id="0" w:name="重庆市华蓥中学校空调清洗服务项目招标公告"/>
      <w:r>
        <w:rPr>
          <w:color w:val="auto"/>
        </w:rPr>
        <w:t>重庆市华蓥中学校</w:t>
      </w:r>
      <w:r>
        <w:rPr>
          <w:rFonts w:hint="eastAsia"/>
          <w:color w:val="auto"/>
          <w:lang w:val="en-US" w:eastAsia="zh-CN"/>
        </w:rPr>
        <w:t>2026年</w:t>
      </w:r>
      <w:r>
        <w:rPr>
          <w:color w:val="auto"/>
        </w:rPr>
        <w:t>空调清洗服务项目招标公告</w:t>
      </w:r>
    </w:p>
    <w:p w14:paraId="77F79232">
      <w:pPr>
        <w:pStyle w:val="4"/>
        <w:ind w:firstLine="562" w:firstLineChars="200"/>
        <w:rPr>
          <w:color w:val="auto"/>
        </w:rPr>
      </w:pPr>
      <w:bookmarkStart w:id="1" w:name="招标条件"/>
      <w:r>
        <w:rPr>
          <w:color w:val="auto"/>
        </w:rPr>
        <w:t>1. 招标条件</w:t>
      </w:r>
    </w:p>
    <w:p w14:paraId="128C7A06">
      <w:pPr>
        <w:pStyle w:val="23"/>
        <w:ind w:firstLine="480" w:firstLineChars="200"/>
        <w:rPr>
          <w:color w:val="auto"/>
        </w:rPr>
      </w:pPr>
      <w:r>
        <w:rPr>
          <w:color w:val="auto"/>
        </w:rPr>
        <w:t>本招标项目为重庆市华蓥中学校空调清洗服务项目，采购人为重庆市华蓥中学校。项目已具备招标条件，现对该项目进行公开招标，欢迎符合资格条件的投标人参加投标。</w:t>
      </w:r>
    </w:p>
    <w:bookmarkEnd w:id="1"/>
    <w:p w14:paraId="2BE1075C">
      <w:pPr>
        <w:pStyle w:val="4"/>
        <w:ind w:firstLine="562" w:firstLineChars="200"/>
        <w:rPr>
          <w:color w:val="auto"/>
        </w:rPr>
      </w:pPr>
      <w:bookmarkStart w:id="2" w:name="项目概况与招标范围"/>
      <w:r>
        <w:rPr>
          <w:color w:val="auto"/>
        </w:rPr>
        <w:t>2. 项目概况与招标范围</w:t>
      </w:r>
    </w:p>
    <w:p w14:paraId="3591E9C1">
      <w:pPr>
        <w:pStyle w:val="5"/>
        <w:ind w:firstLine="482" w:firstLineChars="200"/>
        <w:rPr>
          <w:color w:val="auto"/>
        </w:rPr>
      </w:pPr>
      <w:bookmarkStart w:id="3" w:name="项目名称"/>
      <w:r>
        <w:rPr>
          <w:color w:val="auto"/>
        </w:rPr>
        <w:t>2.1 项目名称</w:t>
      </w:r>
    </w:p>
    <w:p w14:paraId="7E01857E">
      <w:pPr>
        <w:pStyle w:val="23"/>
        <w:ind w:firstLine="480" w:firstLineChars="200"/>
        <w:rPr>
          <w:color w:val="auto"/>
        </w:rPr>
      </w:pPr>
      <w:r>
        <w:rPr>
          <w:color w:val="auto"/>
        </w:rPr>
        <w:t>重庆市华蓥中学校空调清洗服务项目。</w:t>
      </w:r>
    </w:p>
    <w:bookmarkEnd w:id="3"/>
    <w:p w14:paraId="418E49A9">
      <w:pPr>
        <w:pStyle w:val="5"/>
        <w:ind w:firstLine="482" w:firstLineChars="200"/>
        <w:rPr>
          <w:color w:val="auto"/>
        </w:rPr>
      </w:pPr>
      <w:bookmarkStart w:id="4" w:name="服务地点"/>
      <w:r>
        <w:rPr>
          <w:color w:val="auto"/>
        </w:rPr>
        <w:t>2.2 服务地点</w:t>
      </w:r>
    </w:p>
    <w:p w14:paraId="183D98FF">
      <w:pPr>
        <w:pStyle w:val="23"/>
        <w:ind w:firstLine="480" w:firstLineChars="200"/>
        <w:rPr>
          <w:color w:val="auto"/>
        </w:rPr>
      </w:pPr>
      <w:r>
        <w:rPr>
          <w:color w:val="auto"/>
        </w:rPr>
        <w:t>重庆市华蓥中学校</w:t>
      </w:r>
      <w:r>
        <w:rPr>
          <w:rFonts w:hint="eastAsia" w:eastAsia="宋体"/>
          <w:color w:val="auto"/>
          <w:lang w:val="en-US" w:eastAsia="zh-CN"/>
        </w:rPr>
        <w:t>ABC三个校区</w:t>
      </w:r>
      <w:r>
        <w:rPr>
          <w:color w:val="auto"/>
        </w:rPr>
        <w:t>。</w:t>
      </w:r>
    </w:p>
    <w:bookmarkEnd w:id="4"/>
    <w:p w14:paraId="0CB546F8">
      <w:pPr>
        <w:pStyle w:val="5"/>
        <w:ind w:firstLine="482" w:firstLineChars="200"/>
        <w:rPr>
          <w:color w:val="auto"/>
        </w:rPr>
      </w:pPr>
      <w:bookmarkStart w:id="5" w:name="项目概况"/>
      <w:r>
        <w:rPr>
          <w:color w:val="auto"/>
        </w:rPr>
        <w:t>2.3 项目概况</w:t>
      </w:r>
    </w:p>
    <w:p w14:paraId="6DE42CAB">
      <w:pPr>
        <w:pStyle w:val="23"/>
        <w:ind w:firstLine="480" w:firstLineChars="200"/>
        <w:rPr>
          <w:color w:val="auto"/>
        </w:rPr>
      </w:pPr>
      <w:r>
        <w:rPr>
          <w:color w:val="auto"/>
        </w:rPr>
        <w:t>学校空调清洗数量约为：挂机3</w:t>
      </w:r>
      <w:r>
        <w:rPr>
          <w:rFonts w:hint="default"/>
          <w:color w:val="auto"/>
          <w:lang w:val="en-US"/>
        </w:rPr>
        <w:t>5</w:t>
      </w:r>
      <w:r>
        <w:rPr>
          <w:color w:val="auto"/>
        </w:rPr>
        <w:t>0台、柜机1</w:t>
      </w:r>
      <w:r>
        <w:rPr>
          <w:rFonts w:hint="default"/>
          <w:color w:val="auto"/>
          <w:lang w:val="en-US"/>
        </w:rPr>
        <w:t>4</w:t>
      </w:r>
      <w:r>
        <w:rPr>
          <w:color w:val="auto"/>
        </w:rPr>
        <w:t>0台。上述数量为暂估数量，最终以采购人实际安排并验收确认的清洗台数为准，采购人不承诺最低清洗数量。</w:t>
      </w:r>
    </w:p>
    <w:bookmarkEnd w:id="5"/>
    <w:p w14:paraId="4CB6670C">
      <w:pPr>
        <w:pStyle w:val="5"/>
        <w:ind w:firstLine="482" w:firstLineChars="200"/>
        <w:rPr>
          <w:color w:val="auto"/>
        </w:rPr>
      </w:pPr>
      <w:bookmarkStart w:id="6" w:name="招标范围及服务内容"/>
      <w:r>
        <w:rPr>
          <w:color w:val="auto"/>
        </w:rPr>
        <w:t>2.4 招标范围及服务内容</w:t>
      </w:r>
    </w:p>
    <w:p w14:paraId="6994C060">
      <w:pPr>
        <w:pStyle w:val="23"/>
        <w:ind w:firstLine="480" w:firstLineChars="200"/>
        <w:rPr>
          <w:color w:val="auto"/>
        </w:rPr>
      </w:pPr>
      <w:r>
        <w:rPr>
          <w:color w:val="auto"/>
        </w:rPr>
        <w:t>包括学校</w:t>
      </w:r>
      <w:r>
        <w:rPr>
          <w:rFonts w:hint="eastAsia"/>
          <w:color w:val="auto"/>
          <w:highlight w:val="yellow"/>
          <w:lang w:val="en-US" w:eastAsia="zh-CN"/>
        </w:rPr>
        <w:t>指定的</w:t>
      </w:r>
      <w:r>
        <w:rPr>
          <w:color w:val="auto"/>
        </w:rPr>
        <w:t>挂机、柜机空调的深度拆洗服务，具体包括但不限于：</w:t>
      </w:r>
    </w:p>
    <w:p w14:paraId="422D327C">
      <w:pPr>
        <w:pStyle w:val="24"/>
        <w:numPr>
          <w:ilvl w:val="0"/>
          <w:numId w:val="0"/>
        </w:numPr>
        <w:ind w:firstLine="480" w:firstLineChars="2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1.</w:t>
      </w:r>
      <w:r>
        <w:rPr>
          <w:color w:val="auto"/>
        </w:rPr>
        <w:t>挂机、柜机外壳、面板、过滤网、出风口、导风板等拆卸、清洗、复位；</w:t>
      </w:r>
    </w:p>
    <w:p w14:paraId="697202AA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2.</w:t>
      </w:r>
      <w:r>
        <w:rPr>
          <w:color w:val="auto"/>
        </w:rPr>
        <w:t>蒸发器、风轮、接水盘等深度清洁；</w:t>
      </w:r>
    </w:p>
    <w:p w14:paraId="53638768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3.</w:t>
      </w:r>
      <w:r>
        <w:rPr>
          <w:color w:val="auto"/>
        </w:rPr>
        <w:t>排水管疏通、排水系统检查；</w:t>
      </w:r>
    </w:p>
    <w:p w14:paraId="50686CB4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4.</w:t>
      </w:r>
      <w:r>
        <w:rPr>
          <w:color w:val="auto"/>
        </w:rPr>
        <w:t>清洗后消毒处理；</w:t>
      </w:r>
    </w:p>
    <w:p w14:paraId="1A8422C7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5.</w:t>
      </w:r>
      <w:r>
        <w:rPr>
          <w:color w:val="auto"/>
        </w:rPr>
        <w:t>复位安装、试机运行检查；</w:t>
      </w:r>
    </w:p>
    <w:p w14:paraId="6D2D7A22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6.</w:t>
      </w:r>
      <w:r>
        <w:rPr>
          <w:color w:val="auto"/>
        </w:rPr>
        <w:t>清洗现场清理及垃圾清运；</w:t>
      </w:r>
    </w:p>
    <w:p w14:paraId="5E9891C2">
      <w:pPr>
        <w:pStyle w:val="24"/>
        <w:numPr>
          <w:ilvl w:val="0"/>
          <w:numId w:val="0"/>
        </w:numPr>
        <w:ind w:left="240" w:leftChars="0" w:firstLine="240" w:firstLineChars="100"/>
        <w:rPr>
          <w:rFonts w:hint="default" w:eastAsia="宋体"/>
          <w:color w:val="auto"/>
          <w:highlight w:val="yellow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7.</w:t>
      </w:r>
      <w:r>
        <w:rPr>
          <w:color w:val="auto"/>
        </w:rPr>
        <w:t>清洗前后拍照留存，</w:t>
      </w:r>
      <w:r>
        <w:rPr>
          <w:rFonts w:hint="eastAsia"/>
          <w:color w:val="auto"/>
          <w:highlight w:val="yellow"/>
          <w:lang w:val="en-US" w:eastAsia="zh-CN"/>
        </w:rPr>
        <w:t>作为验收备查资料；</w:t>
      </w:r>
    </w:p>
    <w:p w14:paraId="608E09BE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  <w:highlight w:val="yellow"/>
        </w:rPr>
      </w:pPr>
      <w:r>
        <w:rPr>
          <w:rFonts w:hint="default"/>
          <w:color w:val="auto"/>
          <w:highlight w:val="yellow"/>
          <w:lang w:val="en-US"/>
        </w:rPr>
        <w:t>8.</w:t>
      </w:r>
      <w:r>
        <w:rPr>
          <w:color w:val="auto"/>
          <w:highlight w:val="yellow"/>
        </w:rPr>
        <w:t>配合采购人验收</w:t>
      </w:r>
      <w:r>
        <w:rPr>
          <w:rFonts w:hint="eastAsia" w:eastAsia="宋体"/>
          <w:color w:val="auto"/>
          <w:highlight w:val="yellow"/>
          <w:lang w:eastAsia="zh-CN"/>
        </w:rPr>
        <w:t>，</w:t>
      </w:r>
      <w:r>
        <w:rPr>
          <w:rFonts w:hint="eastAsia" w:eastAsia="宋体"/>
          <w:color w:val="auto"/>
          <w:highlight w:val="yellow"/>
          <w:lang w:val="en-US" w:eastAsia="zh-CN"/>
        </w:rPr>
        <w:t>验收时随机拆机抽查：挂机不低于总清洗量的</w:t>
      </w:r>
      <w:r>
        <w:rPr>
          <w:rFonts w:hint="default" w:eastAsia="宋体"/>
          <w:color w:val="auto"/>
          <w:highlight w:val="yellow"/>
          <w:lang w:val="en-US" w:eastAsia="zh-CN"/>
        </w:rPr>
        <w:t>3%</w:t>
      </w:r>
      <w:r>
        <w:rPr>
          <w:rFonts w:hint="eastAsia" w:eastAsia="宋体"/>
          <w:color w:val="auto"/>
          <w:highlight w:val="yellow"/>
          <w:lang w:val="en-US" w:eastAsia="zh-CN"/>
        </w:rPr>
        <w:t>，柜机不低于</w:t>
      </w:r>
      <w:r>
        <w:rPr>
          <w:rFonts w:hint="default" w:eastAsia="宋体"/>
          <w:color w:val="auto"/>
          <w:highlight w:val="yellow"/>
          <w:lang w:val="en-US" w:eastAsia="zh-CN"/>
        </w:rPr>
        <w:t>4%</w:t>
      </w:r>
      <w:r>
        <w:rPr>
          <w:color w:val="auto"/>
          <w:highlight w:val="yellow"/>
        </w:rPr>
        <w:t>。</w:t>
      </w:r>
    </w:p>
    <w:bookmarkEnd w:id="6"/>
    <w:p w14:paraId="7674F51D">
      <w:pPr>
        <w:pStyle w:val="5"/>
        <w:ind w:firstLine="482" w:firstLineChars="200"/>
        <w:rPr>
          <w:color w:val="auto"/>
        </w:rPr>
      </w:pPr>
      <w:bookmarkStart w:id="7" w:name="清洗标准"/>
      <w:r>
        <w:rPr>
          <w:color w:val="auto"/>
        </w:rPr>
        <w:t>2.5 清洗标准</w:t>
      </w:r>
    </w:p>
    <w:p w14:paraId="355826FE">
      <w:pPr>
        <w:pStyle w:val="23"/>
        <w:ind w:firstLine="480" w:firstLineChars="200"/>
        <w:rPr>
          <w:color w:val="auto"/>
        </w:rPr>
      </w:pPr>
      <w:r>
        <w:rPr>
          <w:color w:val="auto"/>
        </w:rPr>
        <w:t>本项目清洗标准为深度拆洗，须达到以下要求：</w:t>
      </w:r>
    </w:p>
    <w:p w14:paraId="6B2C4E5A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1.</w:t>
      </w:r>
      <w:r>
        <w:rPr>
          <w:color w:val="auto"/>
        </w:rPr>
        <w:t>蒸发器、风轮、接水盘等部位清洁到位，无明显灰尘、污垢、霉斑；</w:t>
      </w:r>
    </w:p>
    <w:p w14:paraId="4EE91740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2.</w:t>
      </w:r>
      <w:r>
        <w:rPr>
          <w:color w:val="auto"/>
        </w:rPr>
        <w:t>过滤网、面板、出风口、导风板等清洁干净；</w:t>
      </w:r>
    </w:p>
    <w:p w14:paraId="1E045132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3.</w:t>
      </w:r>
      <w:r>
        <w:rPr>
          <w:color w:val="auto"/>
        </w:rPr>
        <w:t>排水管排水畅通，无漏水、堵塞；</w:t>
      </w:r>
    </w:p>
    <w:p w14:paraId="3580F433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4.</w:t>
      </w:r>
      <w:r>
        <w:rPr>
          <w:color w:val="auto"/>
        </w:rPr>
        <w:t>使用环保、合格清洗剂及消毒剂，不得腐蚀、损坏空调部件；</w:t>
      </w:r>
    </w:p>
    <w:p w14:paraId="227B3174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5.</w:t>
      </w:r>
      <w:r>
        <w:rPr>
          <w:color w:val="auto"/>
        </w:rPr>
        <w:t>清洗后空调复位安装牢固，试机运行正常，无异常噪音、漏水等现象；</w:t>
      </w:r>
    </w:p>
    <w:p w14:paraId="0C2C4CFF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6.</w:t>
      </w:r>
      <w:r>
        <w:rPr>
          <w:color w:val="auto"/>
        </w:rPr>
        <w:t>作业过程做好防尘、防水、防电保护，不得污染墙面、地面及室内设施；</w:t>
      </w:r>
    </w:p>
    <w:p w14:paraId="3CDB261B">
      <w:pPr>
        <w:pStyle w:val="24"/>
        <w:numPr>
          <w:ilvl w:val="0"/>
          <w:numId w:val="0"/>
        </w:numPr>
        <w:ind w:firstLine="480" w:firstLineChars="2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7.</w:t>
      </w:r>
      <w:r>
        <w:rPr>
          <w:color w:val="auto"/>
        </w:rPr>
        <w:t>清洗完成后现场清理干净，垃圾清运完毕；</w:t>
      </w:r>
    </w:p>
    <w:p w14:paraId="0820D4CA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8.</w:t>
      </w:r>
      <w:r>
        <w:rPr>
          <w:color w:val="auto"/>
        </w:rPr>
        <w:t>具体验收标准以招标文件及合同约定为准。</w:t>
      </w:r>
    </w:p>
    <w:bookmarkEnd w:id="7"/>
    <w:p w14:paraId="7BD1ABD2">
      <w:pPr>
        <w:pStyle w:val="5"/>
        <w:ind w:firstLine="482" w:firstLineChars="200"/>
        <w:rPr>
          <w:color w:val="auto"/>
        </w:rPr>
      </w:pPr>
      <w:bookmarkStart w:id="8" w:name="服务期限"/>
      <w:r>
        <w:rPr>
          <w:color w:val="auto"/>
        </w:rPr>
        <w:t>2.6 服务期限</w:t>
      </w:r>
    </w:p>
    <w:p w14:paraId="43FFC698">
      <w:pPr>
        <w:pStyle w:val="23"/>
        <w:ind w:firstLine="480" w:firstLineChars="200"/>
        <w:rPr>
          <w:color w:val="auto"/>
        </w:rPr>
      </w:pPr>
      <w:r>
        <w:rPr>
          <w:color w:val="auto"/>
        </w:rPr>
        <w:t>合同签订后</w:t>
      </w:r>
      <w:r>
        <w:rPr>
          <w:rFonts w:hint="eastAsia" w:eastAsia="宋体"/>
          <w:color w:val="auto"/>
          <w:lang w:val="en-US" w:eastAsia="zh-CN"/>
        </w:rPr>
        <w:t>20</w:t>
      </w:r>
      <w:r>
        <w:rPr>
          <w:color w:val="auto"/>
        </w:rPr>
        <w:t>个日历日内完成，或按采购人通知分批、分区域完成清洗。具体清洗时间由采购人根据教学安排确定，中标人应服从学校管理，不得影响正常教学秩序。</w:t>
      </w:r>
    </w:p>
    <w:bookmarkEnd w:id="8"/>
    <w:p w14:paraId="5D5330CA">
      <w:pPr>
        <w:pStyle w:val="5"/>
        <w:ind w:firstLine="482" w:firstLineChars="200"/>
        <w:rPr>
          <w:color w:val="auto"/>
        </w:rPr>
      </w:pPr>
      <w:bookmarkStart w:id="9" w:name="报价及结算方式"/>
      <w:r>
        <w:rPr>
          <w:color w:val="auto"/>
        </w:rPr>
        <w:t>2.7 报价及结算方式</w:t>
      </w:r>
    </w:p>
    <w:p w14:paraId="77BDFF28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1.</w:t>
      </w:r>
      <w:r>
        <w:rPr>
          <w:color w:val="auto"/>
        </w:rPr>
        <w:t>投标人须按挂机清洗单价、柜机清洗单价分别报价，并计入投标总价；</w:t>
      </w:r>
    </w:p>
    <w:p w14:paraId="75C8AE2D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2.</w:t>
      </w:r>
      <w:r>
        <w:rPr>
          <w:color w:val="auto"/>
        </w:rPr>
        <w:t>报价应包含人工、材料、清洗剂、消毒剂、设备、运输、安全防护、垃圾清运、税费、验收、质保及完成本项目所需的一切费用；</w:t>
      </w:r>
    </w:p>
    <w:p w14:paraId="5E26C325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3.</w:t>
      </w:r>
      <w:r>
        <w:rPr>
          <w:color w:val="auto"/>
        </w:rPr>
        <w:t>最终结算按采购人验收确认的实际清洗台数×中标单价据实结算；</w:t>
      </w:r>
    </w:p>
    <w:p w14:paraId="3B7EB5CD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  <w:highlight w:val="yellow"/>
        </w:rPr>
      </w:pPr>
      <w:r>
        <w:rPr>
          <w:rFonts w:hint="eastAsia" w:eastAsia="宋体"/>
          <w:color w:val="auto"/>
          <w:lang w:val="en-US" w:eastAsia="zh-CN"/>
        </w:rPr>
        <w:t>4.</w:t>
      </w:r>
      <w:r>
        <w:rPr>
          <w:color w:val="auto"/>
        </w:rPr>
        <w:t>本项目</w:t>
      </w:r>
      <w:r>
        <w:rPr>
          <w:rFonts w:hint="eastAsia"/>
          <w:color w:val="auto"/>
          <w:lang w:val="en-US" w:eastAsia="zh-CN"/>
        </w:rPr>
        <w:t>采取挂机、柜机分别</w:t>
      </w:r>
      <w:r>
        <w:rPr>
          <w:color w:val="auto"/>
        </w:rPr>
        <w:t>最高限价</w:t>
      </w:r>
      <w:r>
        <w:rPr>
          <w:rFonts w:hint="eastAsia" w:eastAsia="宋体"/>
          <w:color w:val="auto"/>
          <w:lang w:eastAsia="zh-CN"/>
        </w:rPr>
        <w:t>：</w:t>
      </w:r>
      <w:r>
        <w:rPr>
          <w:color w:val="auto"/>
          <w:highlight w:val="yellow"/>
        </w:rPr>
        <w:t>挂机单价最高限价</w:t>
      </w:r>
      <w:r>
        <w:rPr>
          <w:rFonts w:hint="eastAsia" w:eastAsia="宋体"/>
          <w:color w:val="auto"/>
          <w:highlight w:val="yellow"/>
          <w:lang w:val="en-US" w:eastAsia="zh-CN"/>
        </w:rPr>
        <w:t>80</w:t>
      </w:r>
      <w:r>
        <w:rPr>
          <w:color w:val="auto"/>
          <w:highlight w:val="yellow"/>
        </w:rPr>
        <w:t>元/台、柜机单价最高限价</w:t>
      </w:r>
      <w:r>
        <w:rPr>
          <w:rFonts w:hint="eastAsia" w:eastAsia="宋体"/>
          <w:color w:val="auto"/>
          <w:highlight w:val="yellow"/>
          <w:lang w:val="en-US" w:eastAsia="zh-CN"/>
        </w:rPr>
        <w:t>100</w:t>
      </w:r>
      <w:r>
        <w:rPr>
          <w:color w:val="auto"/>
          <w:highlight w:val="yellow"/>
        </w:rPr>
        <w:t>元/台</w:t>
      </w:r>
      <w:r>
        <w:rPr>
          <w:rFonts w:hint="eastAsia" w:eastAsia="宋体"/>
          <w:color w:val="auto"/>
          <w:highlight w:val="yellow"/>
          <w:lang w:val="en-US" w:eastAsia="zh-CN"/>
        </w:rPr>
        <w:t>，任一报价</w:t>
      </w:r>
      <w:r>
        <w:rPr>
          <w:color w:val="auto"/>
          <w:highlight w:val="yellow"/>
        </w:rPr>
        <w:t>超过最高限价的投标</w:t>
      </w:r>
      <w:r>
        <w:rPr>
          <w:rFonts w:hint="eastAsia"/>
          <w:color w:val="auto"/>
          <w:highlight w:val="yellow"/>
          <w:lang w:val="en-US" w:eastAsia="zh-CN"/>
        </w:rPr>
        <w:t>均为</w:t>
      </w:r>
      <w:r>
        <w:rPr>
          <w:color w:val="auto"/>
          <w:highlight w:val="yellow"/>
        </w:rPr>
        <w:t>无效投标。</w:t>
      </w:r>
    </w:p>
    <w:p w14:paraId="0E366739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  <w:highlight w:val="yellow"/>
        </w:rPr>
      </w:pPr>
      <w:r>
        <w:rPr>
          <w:rFonts w:hint="default"/>
          <w:color w:val="auto"/>
          <w:lang w:val="en-US"/>
        </w:rPr>
        <w:t>5.</w:t>
      </w:r>
      <w:r>
        <w:rPr>
          <w:rFonts w:hint="eastAsia" w:eastAsia="宋体"/>
          <w:color w:val="auto"/>
          <w:lang w:val="en-US" w:eastAsia="zh-CN"/>
        </w:rPr>
        <w:t>为便于评标处理，按计算综合报价最低者中标；若有计算综合报价相同，由采购人抽签决定。</w:t>
      </w:r>
      <w:r>
        <w:rPr>
          <w:rFonts w:hint="eastAsia" w:eastAsia="宋体"/>
          <w:color w:val="auto"/>
          <w:highlight w:val="yellow"/>
          <w:lang w:val="en-US" w:eastAsia="zh-CN"/>
        </w:rPr>
        <w:t>综合报价计算办法为：挂机报价</w:t>
      </w:r>
      <w:r>
        <w:rPr>
          <w:rFonts w:hint="default" w:eastAsia="宋体"/>
          <w:color w:val="auto"/>
          <w:highlight w:val="yellow"/>
          <w:lang w:val="en-US" w:eastAsia="zh-CN"/>
        </w:rPr>
        <w:t>X2</w:t>
      </w:r>
      <w:r>
        <w:rPr>
          <w:rFonts w:hint="eastAsia" w:eastAsia="宋体"/>
          <w:color w:val="auto"/>
          <w:highlight w:val="yellow"/>
          <w:lang w:val="en-US" w:eastAsia="zh-CN"/>
        </w:rPr>
        <w:t>+柜机报价</w:t>
      </w:r>
      <w:r>
        <w:rPr>
          <w:color w:val="auto"/>
          <w:highlight w:val="yellow"/>
        </w:rPr>
        <w:t>。</w:t>
      </w:r>
    </w:p>
    <w:p w14:paraId="1C1365BF">
      <w:pPr>
        <w:pStyle w:val="24"/>
        <w:numPr>
          <w:ilvl w:val="0"/>
          <w:numId w:val="0"/>
        </w:numPr>
        <w:ind w:left="240" w:leftChars="0" w:firstLine="240" w:firstLineChars="100"/>
        <w:rPr>
          <w:rFonts w:hint="default" w:eastAsia="宋体"/>
          <w:color w:val="auto"/>
          <w:highlight w:val="yellow"/>
          <w:lang w:val="en-US" w:eastAsia="zh-CN"/>
        </w:rPr>
      </w:pPr>
      <w:r>
        <w:rPr>
          <w:rFonts w:hint="eastAsia" w:eastAsia="宋体"/>
          <w:color w:val="auto"/>
          <w:highlight w:val="yellow"/>
          <w:lang w:val="en-US" w:eastAsia="zh-CN"/>
        </w:rPr>
        <w:t>6.报价单自理，投标时必须上传。</w:t>
      </w:r>
    </w:p>
    <w:bookmarkEnd w:id="2"/>
    <w:bookmarkEnd w:id="9"/>
    <w:p w14:paraId="2DFEACCD">
      <w:pPr>
        <w:pStyle w:val="4"/>
        <w:ind w:firstLine="562" w:firstLineChars="200"/>
        <w:rPr>
          <w:rFonts w:hint="default" w:eastAsiaTheme="majorEastAsia"/>
          <w:color w:val="auto"/>
          <w:lang w:val="en-US" w:eastAsia="zh-CN"/>
        </w:rPr>
      </w:pPr>
      <w:bookmarkStart w:id="10" w:name="投标人资格要求"/>
      <w:r>
        <w:rPr>
          <w:color w:val="auto"/>
        </w:rPr>
        <w:t>3. 投标人资格要求</w:t>
      </w:r>
      <w:r>
        <w:rPr>
          <w:rFonts w:hint="eastAsia"/>
          <w:color w:val="auto"/>
          <w:lang w:val="en-US" w:eastAsia="zh-CN"/>
        </w:rPr>
        <w:t>(*为必须上传内容，必须盖单位公章）</w:t>
      </w:r>
    </w:p>
    <w:p w14:paraId="2F334B25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*1.</w:t>
      </w:r>
      <w:r>
        <w:rPr>
          <w:color w:val="auto"/>
        </w:rPr>
        <w:t>具有独立承担民事责任能力的法人或其他组织，提供有效营业执照；</w:t>
      </w:r>
    </w:p>
    <w:p w14:paraId="546F221C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*2.</w:t>
      </w:r>
      <w:r>
        <w:rPr>
          <w:color w:val="auto"/>
        </w:rPr>
        <w:t>具有履行合同所必需的设备、人员和专业技术能力</w:t>
      </w:r>
      <w:r>
        <w:rPr>
          <w:rFonts w:hint="eastAsia" w:eastAsia="宋体"/>
          <w:color w:val="auto"/>
          <w:lang w:eastAsia="zh-CN"/>
        </w:rPr>
        <w:t>（</w:t>
      </w:r>
      <w:r>
        <w:rPr>
          <w:rFonts w:hint="eastAsia" w:eastAsia="宋体"/>
          <w:color w:val="auto"/>
          <w:lang w:val="en-US" w:eastAsia="zh-CN"/>
        </w:rPr>
        <w:t>可以以承</w:t>
      </w:r>
      <w:bookmarkStart w:id="16" w:name="_GoBack"/>
      <w:bookmarkEnd w:id="16"/>
      <w:r>
        <w:rPr>
          <w:rFonts w:hint="eastAsia" w:eastAsia="宋体"/>
          <w:color w:val="auto"/>
          <w:lang w:val="en-US" w:eastAsia="zh-CN"/>
        </w:rPr>
        <w:t>诺函的方式提供</w:t>
      </w:r>
      <w:r>
        <w:rPr>
          <w:rFonts w:hint="eastAsia" w:eastAsia="宋体"/>
          <w:color w:val="auto"/>
          <w:lang w:eastAsia="zh-CN"/>
        </w:rPr>
        <w:t>）</w:t>
      </w:r>
      <w:r>
        <w:rPr>
          <w:color w:val="auto"/>
        </w:rPr>
        <w:t>；</w:t>
      </w:r>
    </w:p>
    <w:p w14:paraId="2D8D10B4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*3.</w:t>
      </w:r>
      <w:r>
        <w:rPr>
          <w:color w:val="auto"/>
        </w:rPr>
        <w:t>具有良好的商业信誉和健全的财务会计制度</w:t>
      </w:r>
      <w:r>
        <w:rPr>
          <w:rFonts w:hint="eastAsia" w:eastAsia="宋体"/>
          <w:color w:val="auto"/>
          <w:lang w:eastAsia="zh-CN"/>
        </w:rPr>
        <w:t>（</w:t>
      </w:r>
      <w:r>
        <w:rPr>
          <w:rFonts w:hint="eastAsia" w:eastAsia="宋体"/>
          <w:color w:val="auto"/>
          <w:lang w:val="en-US" w:eastAsia="zh-CN"/>
        </w:rPr>
        <w:t>可以以承诺函的方式提供</w:t>
      </w:r>
      <w:r>
        <w:rPr>
          <w:rFonts w:hint="eastAsia" w:eastAsia="宋体"/>
          <w:color w:val="auto"/>
          <w:lang w:eastAsia="zh-CN"/>
        </w:rPr>
        <w:t>）</w:t>
      </w:r>
      <w:r>
        <w:rPr>
          <w:color w:val="auto"/>
        </w:rPr>
        <w:t>；</w:t>
      </w:r>
    </w:p>
    <w:p w14:paraId="46293795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*4.</w:t>
      </w:r>
      <w:r>
        <w:rPr>
          <w:color w:val="auto"/>
        </w:rPr>
        <w:t>有依法缴纳税收和社会保障资金的良好记录；</w:t>
      </w:r>
    </w:p>
    <w:p w14:paraId="7828C1B0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*5.</w:t>
      </w:r>
      <w:r>
        <w:rPr>
          <w:color w:val="auto"/>
        </w:rPr>
        <w:t>近三年内在经营活动中无重大违法记录</w:t>
      </w:r>
      <w:r>
        <w:rPr>
          <w:rFonts w:hint="eastAsia" w:eastAsia="宋体"/>
          <w:color w:val="auto"/>
          <w:lang w:eastAsia="zh-CN"/>
        </w:rPr>
        <w:t>（</w:t>
      </w:r>
      <w:r>
        <w:rPr>
          <w:rFonts w:hint="eastAsia" w:eastAsia="宋体"/>
          <w:color w:val="auto"/>
          <w:lang w:val="en-US" w:eastAsia="zh-CN"/>
        </w:rPr>
        <w:t>可以以承诺函的方式提供</w:t>
      </w:r>
      <w:r>
        <w:rPr>
          <w:rFonts w:hint="eastAsia" w:eastAsia="宋体"/>
          <w:color w:val="auto"/>
          <w:lang w:eastAsia="zh-CN"/>
        </w:rPr>
        <w:t>）</w:t>
      </w:r>
      <w:r>
        <w:rPr>
          <w:color w:val="auto"/>
        </w:rPr>
        <w:t>；</w:t>
      </w:r>
    </w:p>
    <w:p w14:paraId="58A501F9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*6.</w:t>
      </w:r>
      <w:r>
        <w:rPr>
          <w:color w:val="auto"/>
        </w:rPr>
        <w:t>未被列入“信用中国”网站失信被执行人、重大税收违法失信主体名单，未被列入政府采购严重违法失信行为记录名单；</w:t>
      </w:r>
    </w:p>
    <w:p w14:paraId="0104CBFF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7.</w:t>
      </w:r>
      <w:r>
        <w:rPr>
          <w:color w:val="auto"/>
        </w:rPr>
        <w:t>单位负责人为同一人或者存在直接控股、管理关系的不同投标人，不得同时参加本项目投标；</w:t>
      </w:r>
    </w:p>
    <w:p w14:paraId="1C3A83A7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8.</w:t>
      </w:r>
      <w:r>
        <w:rPr>
          <w:color w:val="auto"/>
        </w:rPr>
        <w:t>本项目不接受联合体投标；</w:t>
      </w:r>
    </w:p>
    <w:p w14:paraId="51A4F16F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9.</w:t>
      </w:r>
      <w:r>
        <w:rPr>
          <w:color w:val="auto"/>
        </w:rPr>
        <w:t>法律法规及招标文件规定的其他条件。</w:t>
      </w:r>
    </w:p>
    <w:bookmarkEnd w:id="10"/>
    <w:p w14:paraId="523C6DA1">
      <w:pPr>
        <w:pStyle w:val="4"/>
        <w:ind w:firstLine="562" w:firstLineChars="200"/>
        <w:rPr>
          <w:color w:val="auto"/>
        </w:rPr>
      </w:pPr>
      <w:bookmarkStart w:id="11" w:name="招标文件获取"/>
      <w:r>
        <w:rPr>
          <w:color w:val="auto"/>
        </w:rPr>
        <w:t>4. 招标文件获取</w:t>
      </w:r>
    </w:p>
    <w:p w14:paraId="76DD088B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1.</w:t>
      </w:r>
      <w:r>
        <w:rPr>
          <w:color w:val="auto"/>
        </w:rPr>
        <w:t>获取时间：</w:t>
      </w:r>
      <w:r>
        <w:rPr>
          <w:rFonts w:hint="eastAsia" w:eastAsia="宋体"/>
          <w:color w:val="auto"/>
          <w:lang w:val="en-US" w:eastAsia="zh-CN"/>
        </w:rPr>
        <w:t>2026</w:t>
      </w:r>
      <w:r>
        <w:rPr>
          <w:color w:val="auto"/>
        </w:rPr>
        <w:t>年</w:t>
      </w:r>
      <w:r>
        <w:rPr>
          <w:rFonts w:hint="eastAsia" w:eastAsia="宋体"/>
          <w:color w:val="auto"/>
          <w:lang w:val="en-US" w:eastAsia="zh-CN"/>
        </w:rPr>
        <w:t>10</w:t>
      </w:r>
      <w:r>
        <w:rPr>
          <w:color w:val="auto"/>
        </w:rPr>
        <w:t>月</w:t>
      </w:r>
      <w:r>
        <w:rPr>
          <w:rFonts w:hint="eastAsia" w:eastAsia="宋体"/>
          <w:color w:val="auto"/>
          <w:lang w:val="en-US" w:eastAsia="zh-CN"/>
        </w:rPr>
        <w:t>29</w:t>
      </w:r>
      <w:r>
        <w:rPr>
          <w:color w:val="auto"/>
        </w:rPr>
        <w:t>日至</w:t>
      </w:r>
      <w:r>
        <w:rPr>
          <w:rFonts w:hint="eastAsia" w:eastAsia="宋体"/>
          <w:color w:val="auto"/>
          <w:lang w:val="en-US" w:eastAsia="zh-CN"/>
        </w:rPr>
        <w:t>2026</w:t>
      </w:r>
      <w:r>
        <w:rPr>
          <w:color w:val="auto"/>
        </w:rPr>
        <w:t>年</w:t>
      </w:r>
      <w:r>
        <w:rPr>
          <w:rFonts w:hint="eastAsia" w:eastAsia="宋体"/>
          <w:color w:val="auto"/>
          <w:lang w:val="en-US" w:eastAsia="zh-CN"/>
        </w:rPr>
        <w:t>11</w:t>
      </w:r>
      <w:r>
        <w:rPr>
          <w:color w:val="auto"/>
        </w:rPr>
        <w:t>月</w:t>
      </w:r>
      <w:r>
        <w:rPr>
          <w:rFonts w:hint="eastAsia" w:eastAsia="宋体"/>
          <w:color w:val="auto"/>
          <w:lang w:val="en-US" w:eastAsia="zh-CN"/>
        </w:rPr>
        <w:t>2</w:t>
      </w:r>
      <w:r>
        <w:rPr>
          <w:color w:val="auto"/>
        </w:rPr>
        <w:t>日</w:t>
      </w:r>
      <w:r>
        <w:rPr>
          <w:rFonts w:hint="eastAsia" w:eastAsia="宋体"/>
          <w:color w:val="auto"/>
          <w:lang w:eastAsia="zh-CN"/>
        </w:rPr>
        <w:t>。</w:t>
      </w:r>
    </w:p>
    <w:p w14:paraId="118B52D8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2.</w:t>
      </w:r>
      <w:r>
        <w:rPr>
          <w:color w:val="auto"/>
        </w:rPr>
        <w:t>获取方式：网上下载。</w:t>
      </w:r>
    </w:p>
    <w:bookmarkEnd w:id="11"/>
    <w:p w14:paraId="43BEE40B">
      <w:pPr>
        <w:pStyle w:val="4"/>
        <w:ind w:firstLine="562" w:firstLineChars="200"/>
        <w:rPr>
          <w:color w:val="auto"/>
        </w:rPr>
      </w:pPr>
      <w:bookmarkStart w:id="12" w:name="投标文件递交"/>
      <w:r>
        <w:rPr>
          <w:color w:val="auto"/>
        </w:rPr>
        <w:t>5. 投标文件递交</w:t>
      </w:r>
    </w:p>
    <w:p w14:paraId="74C85CCC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1.</w:t>
      </w:r>
      <w:r>
        <w:rPr>
          <w:color w:val="auto"/>
        </w:rPr>
        <w:t>投标文件递交截止时间：</w:t>
      </w:r>
      <w:r>
        <w:rPr>
          <w:rFonts w:hint="eastAsia" w:eastAsia="宋体"/>
          <w:color w:val="auto"/>
          <w:lang w:val="en-US" w:eastAsia="zh-CN"/>
        </w:rPr>
        <w:t>2026</w:t>
      </w:r>
      <w:r>
        <w:rPr>
          <w:color w:val="auto"/>
        </w:rPr>
        <w:t>年</w:t>
      </w:r>
      <w:r>
        <w:rPr>
          <w:rFonts w:hint="eastAsia" w:eastAsia="宋体"/>
          <w:color w:val="auto"/>
          <w:lang w:val="en-US" w:eastAsia="zh-CN"/>
        </w:rPr>
        <w:t>11</w:t>
      </w:r>
      <w:r>
        <w:rPr>
          <w:color w:val="auto"/>
        </w:rPr>
        <w:t>月</w:t>
      </w:r>
      <w:r>
        <w:rPr>
          <w:rFonts w:hint="eastAsia" w:eastAsia="宋体"/>
          <w:color w:val="auto"/>
          <w:lang w:val="en-US" w:eastAsia="zh-CN"/>
        </w:rPr>
        <w:t>2</w:t>
      </w:r>
      <w:r>
        <w:rPr>
          <w:color w:val="auto"/>
        </w:rPr>
        <w:t>日</w:t>
      </w:r>
      <w:r>
        <w:rPr>
          <w:rFonts w:hint="eastAsia" w:eastAsia="宋体"/>
          <w:color w:val="auto"/>
          <w:lang w:val="en-US" w:eastAsia="zh-CN"/>
        </w:rPr>
        <w:t>12</w:t>
      </w:r>
      <w:r>
        <w:rPr>
          <w:color w:val="auto"/>
        </w:rPr>
        <w:t>时</w:t>
      </w:r>
      <w:r>
        <w:rPr>
          <w:rFonts w:hint="eastAsia" w:eastAsia="宋体"/>
          <w:color w:val="auto"/>
          <w:lang w:val="en-US" w:eastAsia="zh-CN"/>
        </w:rPr>
        <w:t>00</w:t>
      </w:r>
      <w:r>
        <w:rPr>
          <w:color w:val="auto"/>
        </w:rPr>
        <w:t>分；</w:t>
      </w:r>
    </w:p>
    <w:p w14:paraId="04185A57">
      <w:pPr>
        <w:pStyle w:val="24"/>
        <w:numPr>
          <w:ilvl w:val="0"/>
          <w:numId w:val="0"/>
        </w:numPr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2.</w:t>
      </w:r>
      <w:r>
        <w:rPr>
          <w:color w:val="auto"/>
        </w:rPr>
        <w:t>递交地点：</w:t>
      </w:r>
      <w:r>
        <w:rPr>
          <w:rFonts w:hint="eastAsia" w:eastAsia="宋体"/>
          <w:color w:val="auto"/>
          <w:lang w:val="en-US" w:eastAsia="zh-CN"/>
        </w:rPr>
        <w:t>网上递交</w:t>
      </w:r>
    </w:p>
    <w:p w14:paraId="0A100C62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3.</w:t>
      </w:r>
      <w:r>
        <w:rPr>
          <w:color w:val="auto"/>
        </w:rPr>
        <w:t>不符合招标文件要求的投标文件，</w:t>
      </w:r>
      <w:r>
        <w:rPr>
          <w:rFonts w:hint="eastAsia" w:eastAsia="宋体"/>
          <w:color w:val="auto"/>
          <w:lang w:val="en-US" w:eastAsia="zh-CN"/>
        </w:rPr>
        <w:t>按不符合资格性审查否決</w:t>
      </w:r>
      <w:r>
        <w:rPr>
          <w:color w:val="auto"/>
        </w:rPr>
        <w:t>；</w:t>
      </w:r>
    </w:p>
    <w:bookmarkEnd w:id="12"/>
    <w:p w14:paraId="5A9E39CF">
      <w:pPr>
        <w:pStyle w:val="4"/>
        <w:ind w:firstLine="562" w:firstLineChars="200"/>
        <w:rPr>
          <w:color w:val="auto"/>
        </w:rPr>
      </w:pPr>
      <w:bookmarkStart w:id="13" w:name="开标时间及地点"/>
      <w:r>
        <w:rPr>
          <w:color w:val="auto"/>
        </w:rPr>
        <w:t>6. 开标时间及地点</w:t>
      </w:r>
    </w:p>
    <w:p w14:paraId="54111F89">
      <w:pPr>
        <w:pStyle w:val="24"/>
        <w:numPr>
          <w:ilvl w:val="0"/>
          <w:numId w:val="0"/>
        </w:numPr>
        <w:ind w:firstLine="480" w:firstLineChars="2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1.</w:t>
      </w:r>
      <w:r>
        <w:rPr>
          <w:color w:val="auto"/>
        </w:rPr>
        <w:t>开标时间：同投标文件递交截止时间；</w:t>
      </w:r>
    </w:p>
    <w:p w14:paraId="417A04DF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2.</w:t>
      </w:r>
      <w:r>
        <w:rPr>
          <w:color w:val="auto"/>
        </w:rPr>
        <w:t>开标地点：</w:t>
      </w:r>
      <w:r>
        <w:rPr>
          <w:rFonts w:hint="eastAsia" w:eastAsia="宋体"/>
          <w:color w:val="auto"/>
          <w:lang w:val="en-US" w:eastAsia="zh-CN"/>
        </w:rPr>
        <w:t>重庆市华蓥中学校总务处办公室</w:t>
      </w:r>
      <w:r>
        <w:rPr>
          <w:color w:val="auto"/>
        </w:rPr>
        <w:t>；</w:t>
      </w:r>
    </w:p>
    <w:bookmarkEnd w:id="13"/>
    <w:p w14:paraId="2231DCCC">
      <w:pPr>
        <w:pStyle w:val="4"/>
        <w:rPr>
          <w:color w:val="auto"/>
        </w:rPr>
      </w:pPr>
      <w:bookmarkStart w:id="14" w:name="联系方式"/>
      <w:r>
        <w:rPr>
          <w:rFonts w:hint="eastAsia"/>
          <w:color w:val="auto"/>
          <w:lang w:val="en-US" w:eastAsia="zh-CN"/>
        </w:rPr>
        <w:t xml:space="preserve">        </w:t>
      </w:r>
      <w:r>
        <w:rPr>
          <w:color w:val="auto"/>
        </w:rPr>
        <w:t>8. 联系方式</w:t>
      </w:r>
    </w:p>
    <w:p w14:paraId="666BD5EE">
      <w:pPr>
        <w:pStyle w:val="23"/>
        <w:ind w:left="480" w:leftChars="200" w:firstLine="0" w:firstLineChars="0"/>
        <w:rPr>
          <w:rFonts w:hint="eastAsia" w:eastAsia="宋体"/>
          <w:color w:val="auto"/>
          <w:lang w:val="en-US" w:eastAsia="zh-CN"/>
        </w:rPr>
      </w:pPr>
      <w:r>
        <w:rPr>
          <w:color w:val="auto"/>
        </w:rPr>
        <w:t>采购人：重庆市华蓥中学校</w:t>
      </w:r>
      <w:r>
        <w:rPr>
          <w:color w:val="auto"/>
        </w:rPr>
        <w:br w:type="textWrapping"/>
      </w:r>
      <w:r>
        <w:rPr>
          <w:color w:val="auto"/>
        </w:rPr>
        <w:t>地址：</w:t>
      </w:r>
      <w:r>
        <w:rPr>
          <w:rFonts w:hint="eastAsia" w:eastAsia="宋体"/>
          <w:color w:val="auto"/>
          <w:lang w:val="en-US" w:eastAsia="zh-CN"/>
        </w:rPr>
        <w:t>重庆市北碚区竹园路57号</w:t>
      </w:r>
      <w:r>
        <w:rPr>
          <w:color w:val="auto"/>
        </w:rPr>
        <w:br w:type="textWrapping"/>
      </w:r>
      <w:r>
        <w:rPr>
          <w:color w:val="auto"/>
        </w:rPr>
        <w:t>联系人：</w:t>
      </w:r>
      <w:r>
        <w:rPr>
          <w:rFonts w:hint="eastAsia" w:eastAsia="宋体"/>
          <w:color w:val="auto"/>
          <w:lang w:val="en-US" w:eastAsia="zh-CN"/>
        </w:rPr>
        <w:t>李庆田</w:t>
      </w:r>
    </w:p>
    <w:p w14:paraId="39526F70">
      <w:pPr>
        <w:pStyle w:val="23"/>
        <w:ind w:left="480" w:leftChars="200" w:firstLine="0" w:firstLineChars="0"/>
        <w:rPr>
          <w:color w:val="auto"/>
        </w:rPr>
      </w:pPr>
      <w:r>
        <w:rPr>
          <w:color w:val="auto"/>
        </w:rPr>
        <w:t>联系电话：</w:t>
      </w:r>
      <w:r>
        <w:rPr>
          <w:rFonts w:hint="eastAsia" w:eastAsia="宋体"/>
          <w:color w:val="auto"/>
          <w:lang w:val="en-US" w:eastAsia="zh-CN"/>
        </w:rPr>
        <w:t>13609422065</w:t>
      </w:r>
    </w:p>
    <w:bookmarkEnd w:id="14"/>
    <w:p w14:paraId="15624A50">
      <w:pPr>
        <w:pStyle w:val="4"/>
        <w:ind w:firstLine="562" w:firstLineChars="200"/>
        <w:rPr>
          <w:color w:val="auto"/>
        </w:rPr>
      </w:pPr>
      <w:bookmarkStart w:id="15" w:name="其他事项"/>
      <w:r>
        <w:rPr>
          <w:color w:val="auto"/>
        </w:rPr>
        <w:t>9. 其他事项</w:t>
      </w:r>
    </w:p>
    <w:p w14:paraId="26B4E3A9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1.</w:t>
      </w:r>
      <w:r>
        <w:rPr>
          <w:color w:val="auto"/>
        </w:rPr>
        <w:t>投标人可自行踏勘现场，踏勘费用自理，安全责任自负；</w:t>
      </w:r>
    </w:p>
    <w:p w14:paraId="554C6565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2.</w:t>
      </w:r>
      <w:r>
        <w:rPr>
          <w:color w:val="auto"/>
        </w:rPr>
        <w:t>投标人应充分考虑空调分布、作业条件、教学安排及实际清洗数量变化等因素；</w:t>
      </w:r>
    </w:p>
    <w:p w14:paraId="1CF04556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3.</w:t>
      </w:r>
      <w:r>
        <w:rPr>
          <w:color w:val="auto"/>
        </w:rPr>
        <w:t>中标人须严格遵守学校安全管理规定，做好作业人员安全防护，并为作业人员购买相关保险；服务期间发生的安全责任由中标人承担；</w:t>
      </w:r>
    </w:p>
    <w:p w14:paraId="3DFEC678">
      <w:pPr>
        <w:pStyle w:val="24"/>
        <w:numPr>
          <w:ilvl w:val="0"/>
          <w:numId w:val="0"/>
        </w:numPr>
        <w:ind w:left="240" w:leftChars="0" w:firstLine="240" w:firstLineChars="100"/>
        <w:rPr>
          <w:color w:val="auto"/>
        </w:rPr>
      </w:pPr>
      <w:r>
        <w:rPr>
          <w:rFonts w:hint="eastAsia" w:eastAsia="宋体"/>
          <w:color w:val="auto"/>
          <w:lang w:val="en-US" w:eastAsia="zh-CN"/>
        </w:rPr>
        <w:t>4.</w:t>
      </w:r>
      <w:r>
        <w:rPr>
          <w:color w:val="auto"/>
        </w:rPr>
        <w:t>本公告未尽事宜，详见招标文件及相关合同条款；公告内容与招标文件不一致的，以招标文件为准。</w:t>
      </w:r>
    </w:p>
    <w:p w14:paraId="1A774C12">
      <w:pPr>
        <w:pStyle w:val="23"/>
        <w:ind w:left="6240" w:leftChars="2500" w:hanging="240" w:hangingChars="100"/>
        <w:rPr>
          <w:b/>
          <w:bCs/>
          <w:color w:val="auto"/>
        </w:rPr>
      </w:pPr>
      <w:r>
        <w:rPr>
          <w:b/>
          <w:bCs/>
          <w:color w:val="auto"/>
        </w:rPr>
        <w:t>重庆市华蓥中学校</w:t>
      </w:r>
    </w:p>
    <w:p w14:paraId="51FB554B">
      <w:pPr>
        <w:pStyle w:val="23"/>
        <w:ind w:left="6241" w:leftChars="2500" w:hanging="241" w:hangingChars="100"/>
        <w:rPr>
          <w:color w:val="auto"/>
        </w:rPr>
      </w:pPr>
      <w:r>
        <w:rPr>
          <w:rFonts w:hint="eastAsia" w:eastAsia="宋体"/>
          <w:b/>
          <w:bCs/>
          <w:color w:val="auto"/>
          <w:lang w:val="en-US" w:eastAsia="zh-CN"/>
        </w:rPr>
        <w:t>2026</w:t>
      </w:r>
      <w:r>
        <w:rPr>
          <w:b/>
          <w:bCs/>
          <w:color w:val="auto"/>
        </w:rPr>
        <w:t>年</w:t>
      </w:r>
      <w:r>
        <w:rPr>
          <w:rFonts w:hint="eastAsia" w:eastAsia="宋体"/>
          <w:b/>
          <w:bCs/>
          <w:color w:val="auto"/>
          <w:lang w:val="en-US" w:eastAsia="zh-CN"/>
        </w:rPr>
        <w:t>10</w:t>
      </w:r>
      <w:r>
        <w:rPr>
          <w:b/>
          <w:bCs/>
          <w:color w:val="auto"/>
        </w:rPr>
        <w:t>月</w:t>
      </w:r>
      <w:r>
        <w:rPr>
          <w:rFonts w:hint="eastAsia" w:eastAsia="宋体"/>
          <w:b/>
          <w:bCs/>
          <w:color w:val="auto"/>
          <w:lang w:val="en-US" w:eastAsia="zh-CN"/>
        </w:rPr>
        <w:t>28</w:t>
      </w:r>
      <w:r>
        <w:rPr>
          <w:b/>
          <w:bCs/>
          <w:color w:val="auto"/>
        </w:rPr>
        <w:t>日</w:t>
      </w:r>
    </w:p>
    <w:p w14:paraId="66283105">
      <w:pPr>
        <w:rPr>
          <w:color w:val="auto"/>
        </w:rPr>
      </w:pPr>
    </w:p>
    <w:bookmarkEnd w:id="0"/>
    <w:bookmarkEnd w:id="15"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8178C"/>
    <w:rsid w:val="3EE03628"/>
    <w:rsid w:val="5C041D3C"/>
    <w:rsid w:val="718F577F"/>
    <w:rsid w:val="7EC8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  <w14:textFill>
        <w14:solidFill>
          <w14:schemeClr w14:val="accent1"/>
        </w14:solidFill>
      </w14:textFill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next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4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29">
    <w:name w:val="Definition Term"/>
    <w:basedOn w:val="1"/>
    <w:next w:val="30"/>
    <w:qFormat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qFormat/>
    <w:uiPriority w:val="0"/>
  </w:style>
  <w:style w:type="paragraph" w:customStyle="1" w:styleId="31">
    <w:name w:val="Table Caption"/>
    <w:basedOn w:val="12"/>
    <w:qFormat/>
    <w:uiPriority w:val="0"/>
    <w:pPr>
      <w:keepNext/>
    </w:pPr>
  </w:style>
  <w:style w:type="paragraph" w:customStyle="1" w:styleId="32">
    <w:name w:val="Image Caption"/>
    <w:basedOn w:val="12"/>
    <w:qFormat/>
    <w:uiPriority w:val="0"/>
  </w:style>
  <w:style w:type="paragraph" w:customStyle="1" w:styleId="33">
    <w:name w:val="Figure"/>
    <w:basedOn w:val="1"/>
    <w:qFormat/>
    <w:uiPriority w:val="0"/>
  </w:style>
  <w:style w:type="paragraph" w:customStyle="1" w:styleId="34">
    <w:name w:val="Captioned Figure"/>
    <w:basedOn w:val="33"/>
    <w:qFormat/>
    <w:uiPriority w:val="0"/>
    <w:pPr>
      <w:keepNext/>
    </w:pPr>
  </w:style>
  <w:style w:type="character" w:customStyle="1" w:styleId="35">
    <w:name w:val="Verbatim Char"/>
    <w:basedOn w:val="21"/>
    <w:link w:val="36"/>
    <w:qFormat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qFormat/>
    <w:uiPriority w:val="0"/>
    <w:pPr>
      <w:wordWrap w:val="0"/>
    </w:pPr>
  </w:style>
  <w:style w:type="character" w:customStyle="1" w:styleId="37">
    <w:name w:val="Section Number"/>
    <w:basedOn w:val="21"/>
    <w:qFormat/>
    <w:uiPriority w:val="0"/>
  </w:style>
  <w:style w:type="paragraph" w:customStyle="1" w:styleId="38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</w:rPr>
  </w:style>
  <w:style w:type="character" w:customStyle="1" w:styleId="39">
    <w:name w:val="KeywordTok"/>
    <w:basedOn w:val="35"/>
    <w:qFormat/>
    <w:uiPriority w:val="0"/>
    <w:rPr>
      <w:b/>
      <w:color w:val="007020"/>
    </w:rPr>
  </w:style>
  <w:style w:type="character" w:customStyle="1" w:styleId="40">
    <w:name w:val="DataTypeTok"/>
    <w:basedOn w:val="35"/>
    <w:qFormat/>
    <w:uiPriority w:val="0"/>
    <w:rPr>
      <w:color w:val="902000"/>
    </w:rPr>
  </w:style>
  <w:style w:type="character" w:customStyle="1" w:styleId="41">
    <w:name w:val="DecValTok"/>
    <w:basedOn w:val="35"/>
    <w:qFormat/>
    <w:uiPriority w:val="0"/>
    <w:rPr>
      <w:color w:val="40A070"/>
    </w:rPr>
  </w:style>
  <w:style w:type="character" w:customStyle="1" w:styleId="42">
    <w:name w:val="BaseNTok"/>
    <w:basedOn w:val="35"/>
    <w:qFormat/>
    <w:uiPriority w:val="0"/>
    <w:rPr>
      <w:color w:val="40A070"/>
    </w:rPr>
  </w:style>
  <w:style w:type="character" w:customStyle="1" w:styleId="43">
    <w:name w:val="FloatTok"/>
    <w:basedOn w:val="35"/>
    <w:qFormat/>
    <w:uiPriority w:val="0"/>
    <w:rPr>
      <w:color w:val="40A070"/>
    </w:rPr>
  </w:style>
  <w:style w:type="character" w:customStyle="1" w:styleId="44">
    <w:name w:val="ConstantTok"/>
    <w:basedOn w:val="35"/>
    <w:qFormat/>
    <w:uiPriority w:val="0"/>
    <w:rPr>
      <w:color w:val="880000"/>
    </w:rPr>
  </w:style>
  <w:style w:type="character" w:customStyle="1" w:styleId="45">
    <w:name w:val="CharTok"/>
    <w:basedOn w:val="35"/>
    <w:qFormat/>
    <w:uiPriority w:val="0"/>
    <w:rPr>
      <w:color w:val="4070A0"/>
    </w:rPr>
  </w:style>
  <w:style w:type="character" w:customStyle="1" w:styleId="46">
    <w:name w:val="SpecialCharTok"/>
    <w:basedOn w:val="35"/>
    <w:qFormat/>
    <w:uiPriority w:val="0"/>
    <w:rPr>
      <w:color w:val="4070A0"/>
    </w:rPr>
  </w:style>
  <w:style w:type="character" w:customStyle="1" w:styleId="47">
    <w:name w:val="StringTok"/>
    <w:basedOn w:val="35"/>
    <w:qFormat/>
    <w:uiPriority w:val="0"/>
    <w:rPr>
      <w:color w:val="4070A0"/>
    </w:rPr>
  </w:style>
  <w:style w:type="character" w:customStyle="1" w:styleId="48">
    <w:name w:val="VerbatimStringTok"/>
    <w:basedOn w:val="35"/>
    <w:qFormat/>
    <w:uiPriority w:val="0"/>
    <w:rPr>
      <w:color w:val="4070A0"/>
    </w:rPr>
  </w:style>
  <w:style w:type="character" w:customStyle="1" w:styleId="49">
    <w:name w:val="SpecialStringTok"/>
    <w:basedOn w:val="35"/>
    <w:qFormat/>
    <w:uiPriority w:val="0"/>
    <w:rPr>
      <w:color w:val="BB6688"/>
    </w:rPr>
  </w:style>
  <w:style w:type="character" w:customStyle="1" w:styleId="50">
    <w:name w:val="ImportTok"/>
    <w:basedOn w:val="35"/>
    <w:qFormat/>
    <w:uiPriority w:val="0"/>
    <w:rPr>
      <w:b/>
      <w:color w:val="008000"/>
    </w:rPr>
  </w:style>
  <w:style w:type="character" w:customStyle="1" w:styleId="51">
    <w:name w:val="CommentTok"/>
    <w:basedOn w:val="35"/>
    <w:qFormat/>
    <w:uiPriority w:val="0"/>
    <w:rPr>
      <w:i/>
      <w:color w:val="60A0B0"/>
    </w:rPr>
  </w:style>
  <w:style w:type="character" w:customStyle="1" w:styleId="52">
    <w:name w:val="DocumentationTok"/>
    <w:basedOn w:val="35"/>
    <w:qFormat/>
    <w:uiPriority w:val="0"/>
    <w:rPr>
      <w:i/>
      <w:color w:val="BA2121"/>
    </w:rPr>
  </w:style>
  <w:style w:type="character" w:customStyle="1" w:styleId="53">
    <w:name w:val="AnnotationTok"/>
    <w:basedOn w:val="35"/>
    <w:qFormat/>
    <w:uiPriority w:val="0"/>
    <w:rPr>
      <w:b/>
      <w:i/>
      <w:color w:val="60A0B0"/>
    </w:rPr>
  </w:style>
  <w:style w:type="character" w:customStyle="1" w:styleId="54">
    <w:name w:val="CommentVarTok"/>
    <w:basedOn w:val="35"/>
    <w:qFormat/>
    <w:uiPriority w:val="0"/>
    <w:rPr>
      <w:b/>
      <w:i/>
      <w:color w:val="60A0B0"/>
    </w:rPr>
  </w:style>
  <w:style w:type="character" w:customStyle="1" w:styleId="55">
    <w:name w:val="OtherTok"/>
    <w:basedOn w:val="35"/>
    <w:qFormat/>
    <w:uiPriority w:val="0"/>
    <w:rPr>
      <w:color w:val="007020"/>
    </w:rPr>
  </w:style>
  <w:style w:type="character" w:customStyle="1" w:styleId="56">
    <w:name w:val="FunctionTok"/>
    <w:basedOn w:val="35"/>
    <w:qFormat/>
    <w:uiPriority w:val="0"/>
    <w:rPr>
      <w:color w:val="06287E"/>
    </w:rPr>
  </w:style>
  <w:style w:type="character" w:customStyle="1" w:styleId="57">
    <w:name w:val="VariableTok"/>
    <w:basedOn w:val="35"/>
    <w:qFormat/>
    <w:uiPriority w:val="0"/>
    <w:rPr>
      <w:color w:val="19177C"/>
    </w:rPr>
  </w:style>
  <w:style w:type="character" w:customStyle="1" w:styleId="58">
    <w:name w:val="ControlFlowTok"/>
    <w:basedOn w:val="35"/>
    <w:qFormat/>
    <w:uiPriority w:val="0"/>
    <w:rPr>
      <w:b/>
      <w:color w:val="007020"/>
    </w:rPr>
  </w:style>
  <w:style w:type="character" w:customStyle="1" w:styleId="59">
    <w:name w:val="OperatorTok"/>
    <w:basedOn w:val="35"/>
    <w:qFormat/>
    <w:uiPriority w:val="0"/>
    <w:rPr>
      <w:color w:val="666666"/>
    </w:rPr>
  </w:style>
  <w:style w:type="character" w:customStyle="1" w:styleId="60">
    <w:name w:val="BuiltInTok"/>
    <w:basedOn w:val="35"/>
    <w:qFormat/>
    <w:uiPriority w:val="0"/>
    <w:rPr>
      <w:color w:val="008000"/>
    </w:rPr>
  </w:style>
  <w:style w:type="character" w:customStyle="1" w:styleId="61">
    <w:name w:val="ExtensionTok"/>
    <w:basedOn w:val="35"/>
    <w:qFormat/>
    <w:uiPriority w:val="0"/>
  </w:style>
  <w:style w:type="character" w:customStyle="1" w:styleId="62">
    <w:name w:val="PreprocessorTok"/>
    <w:basedOn w:val="35"/>
    <w:qFormat/>
    <w:uiPriority w:val="0"/>
    <w:rPr>
      <w:color w:val="BC7A00"/>
    </w:rPr>
  </w:style>
  <w:style w:type="character" w:customStyle="1" w:styleId="63">
    <w:name w:val="AttributeTok"/>
    <w:basedOn w:val="35"/>
    <w:qFormat/>
    <w:uiPriority w:val="0"/>
    <w:rPr>
      <w:color w:val="7D9029"/>
    </w:rPr>
  </w:style>
  <w:style w:type="character" w:customStyle="1" w:styleId="64">
    <w:name w:val="RegionMarkerTok"/>
    <w:basedOn w:val="35"/>
    <w:qFormat/>
    <w:uiPriority w:val="0"/>
  </w:style>
  <w:style w:type="character" w:customStyle="1" w:styleId="65">
    <w:name w:val="InformationTok"/>
    <w:basedOn w:val="35"/>
    <w:qFormat/>
    <w:uiPriority w:val="0"/>
    <w:rPr>
      <w:b/>
      <w:i/>
      <w:color w:val="60A0B0"/>
    </w:rPr>
  </w:style>
  <w:style w:type="character" w:customStyle="1" w:styleId="66">
    <w:name w:val="WarningTok"/>
    <w:basedOn w:val="35"/>
    <w:qFormat/>
    <w:uiPriority w:val="0"/>
    <w:rPr>
      <w:b/>
      <w:i/>
      <w:color w:val="60A0B0"/>
    </w:rPr>
  </w:style>
  <w:style w:type="character" w:customStyle="1" w:styleId="67">
    <w:name w:val="AlertTok"/>
    <w:basedOn w:val="35"/>
    <w:qFormat/>
    <w:uiPriority w:val="0"/>
    <w:rPr>
      <w:b/>
      <w:color w:val="FF0000"/>
    </w:rPr>
  </w:style>
  <w:style w:type="character" w:customStyle="1" w:styleId="68">
    <w:name w:val="ErrorTok"/>
    <w:basedOn w:val="35"/>
    <w:qFormat/>
    <w:uiPriority w:val="0"/>
    <w:rPr>
      <w:b/>
      <w:color w:val="FF0000"/>
    </w:rPr>
  </w:style>
  <w:style w:type="character" w:customStyle="1" w:styleId="69">
    <w:name w:val="NormalTok"/>
    <w:basedOn w:val="3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1042</Words>
  <Characters>1096</Characters>
  <Lines>12</Lines>
  <Paragraphs>8</Paragraphs>
  <TotalTime>10</TotalTime>
  <ScaleCrop>false</ScaleCrop>
  <LinksUpToDate>false</LinksUpToDate>
  <CharactersWithSpaces>1106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2026-10-28T03:42:00Z</dcterms:created>
  <dc:creator>李庆田</dc:creator>
  <cp:lastModifiedBy>李庆田</cp:lastModifiedBy>
  <dcterms:modified xsi:type="dcterms:W3CDTF">2026-10-28T08:15:01Z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eyJoZGlkIjoiZDUwYjI0MGE3Njc2MjFjZTUyM2MwZDdkY2Y4OTNiZWUiLCJ1c2VySWQiOiIxNzg1OTk0NTkyIn0=</vt:lpwstr>
  </property>
  <property fmtid="{D5CDD505-2E9C-101B-9397-08002B2CF9AE}" pid="3" name="KSOProductBuildVer">
    <vt:lpwstr>2052-12.1.0.28022</vt:lpwstr>
  </property>
  <property fmtid="{D5CDD505-2E9C-101B-9397-08002B2CF9AE}" pid="4" name="ICV">
    <vt:lpwstr>F65A228A2EB348E79AFF5216AD663755</vt:lpwstr>
  </property>
</Properties>
</file>