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4D02F">
      <w:pPr>
        <w:spacing w:line="360" w:lineRule="auto"/>
        <w:textAlignment w:val="baseline"/>
        <w:rPr>
          <w:rFonts w:hint="eastAsia" w:ascii="宋体" w:hAnsi="宋体"/>
          <w:color w:val="auto"/>
          <w:sz w:val="24"/>
          <w:highlight w:val="none"/>
        </w:rPr>
      </w:pPr>
    </w:p>
    <w:p w14:paraId="22CDA891">
      <w:pPr>
        <w:rPr>
          <w:rFonts w:hint="eastAsia" w:ascii="宋体" w:hAnsi="宋体"/>
          <w:b/>
          <w:color w:val="auto"/>
          <w:sz w:val="24"/>
          <w:highlight w:val="none"/>
        </w:rPr>
      </w:pPr>
    </w:p>
    <w:p w14:paraId="6D046F06">
      <w:pPr>
        <w:rPr>
          <w:rFonts w:hint="eastAsia" w:ascii="宋体" w:hAnsi="宋体"/>
          <w:b/>
          <w:color w:val="auto"/>
          <w:sz w:val="24"/>
          <w:highlight w:val="none"/>
        </w:rPr>
      </w:pPr>
    </w:p>
    <w:p w14:paraId="5EE0B69B">
      <w:pPr>
        <w:rPr>
          <w:rFonts w:hint="eastAsia" w:ascii="宋体" w:hAnsi="宋体"/>
          <w:b/>
          <w:color w:val="auto"/>
          <w:sz w:val="24"/>
          <w:highlight w:val="none"/>
        </w:rPr>
      </w:pPr>
    </w:p>
    <w:p w14:paraId="5647C2B8">
      <w:pPr>
        <w:rPr>
          <w:rFonts w:hint="eastAsia" w:ascii="宋体" w:hAnsi="宋体"/>
          <w:b/>
          <w:color w:val="auto"/>
          <w:sz w:val="24"/>
          <w:highlight w:val="none"/>
        </w:rPr>
      </w:pPr>
    </w:p>
    <w:p w14:paraId="5846ACA9">
      <w:pPr>
        <w:jc w:val="center"/>
        <w:rPr>
          <w:rFonts w:hint="eastAsia" w:ascii="宋体" w:hAnsi="宋体"/>
          <w:color w:val="auto"/>
          <w:sz w:val="44"/>
          <w:szCs w:val="44"/>
          <w:highlight w:val="none"/>
        </w:rPr>
      </w:pPr>
      <w:r>
        <w:rPr>
          <w:rFonts w:hint="eastAsia" w:ascii="宋体" w:hAnsi="宋体"/>
          <w:b/>
          <w:color w:val="auto"/>
          <w:sz w:val="44"/>
          <w:szCs w:val="44"/>
          <w:highlight w:val="none"/>
          <w:lang w:eastAsia="zh-CN"/>
        </w:rPr>
        <w:t>星海融汇物业部分楼宇及星海湾商务区物业办公楼外墙玻璃清洗服务采购项目</w:t>
      </w:r>
    </w:p>
    <w:p w14:paraId="0DDF195F">
      <w:pPr>
        <w:jc w:val="left"/>
        <w:rPr>
          <w:rFonts w:hint="eastAsia" w:ascii="宋体" w:hAnsi="宋体"/>
          <w:color w:val="auto"/>
          <w:sz w:val="32"/>
          <w:szCs w:val="32"/>
          <w:highlight w:val="none"/>
        </w:rPr>
      </w:pPr>
    </w:p>
    <w:p w14:paraId="355DEAEC">
      <w:pPr>
        <w:jc w:val="left"/>
        <w:rPr>
          <w:rFonts w:hint="eastAsia" w:ascii="宋体" w:hAnsi="宋体"/>
          <w:color w:val="auto"/>
          <w:sz w:val="32"/>
          <w:szCs w:val="32"/>
          <w:highlight w:val="none"/>
        </w:rPr>
      </w:pPr>
    </w:p>
    <w:p w14:paraId="140338EE">
      <w:pPr>
        <w:jc w:val="left"/>
        <w:rPr>
          <w:rFonts w:hint="eastAsia" w:ascii="宋体" w:hAnsi="宋体"/>
          <w:color w:val="auto"/>
          <w:sz w:val="32"/>
          <w:szCs w:val="32"/>
          <w:highlight w:val="none"/>
        </w:rPr>
      </w:pPr>
    </w:p>
    <w:p w14:paraId="7406F80F">
      <w:pPr>
        <w:jc w:val="center"/>
        <w:rPr>
          <w:rFonts w:hint="eastAsia" w:cs="宋体" w:asciiTheme="majorEastAsia" w:hAnsiTheme="majorEastAsia" w:eastAsiaTheme="majorEastAsia"/>
          <w:b/>
          <w:color w:val="auto"/>
          <w:sz w:val="100"/>
          <w:szCs w:val="100"/>
          <w:highlight w:val="none"/>
        </w:rPr>
      </w:pPr>
      <w:r>
        <w:rPr>
          <w:rFonts w:hint="eastAsia" w:cs="宋体" w:asciiTheme="majorEastAsia" w:hAnsiTheme="majorEastAsia" w:eastAsiaTheme="majorEastAsia"/>
          <w:b/>
          <w:color w:val="auto"/>
          <w:sz w:val="100"/>
          <w:szCs w:val="100"/>
          <w:highlight w:val="none"/>
        </w:rPr>
        <w:t>采购文件</w:t>
      </w:r>
    </w:p>
    <w:p w14:paraId="4BBF4134">
      <w:pPr>
        <w:spacing w:line="360" w:lineRule="auto"/>
        <w:jc w:val="center"/>
        <w:rPr>
          <w:rFonts w:hint="eastAsia" w:cs="宋体" w:asciiTheme="majorEastAsia" w:hAnsiTheme="majorEastAsia" w:eastAsiaTheme="majorEastAsia"/>
          <w:b/>
          <w:color w:val="auto"/>
          <w:sz w:val="100"/>
          <w:szCs w:val="100"/>
          <w:highlight w:val="none"/>
        </w:rPr>
      </w:pPr>
      <w:r>
        <w:rPr>
          <w:b/>
          <w:bCs/>
          <w:color w:val="auto"/>
          <w:sz w:val="52"/>
          <w:szCs w:val="52"/>
          <w:highlight w:val="none"/>
        </w:rPr>
        <w:t>（询比采购）</w:t>
      </w:r>
    </w:p>
    <w:p w14:paraId="2AACCF02">
      <w:pPr>
        <w:snapToGrid w:val="0"/>
        <w:jc w:val="center"/>
        <w:rPr>
          <w:rFonts w:hint="eastAsia" w:ascii="宋体" w:hAnsi="宋体"/>
          <w:color w:val="auto"/>
          <w:sz w:val="28"/>
          <w:szCs w:val="28"/>
          <w:highlight w:val="none"/>
        </w:rPr>
      </w:pPr>
      <w:r>
        <w:rPr>
          <w:rFonts w:hint="eastAsia" w:cs="宋体" w:asciiTheme="majorEastAsia" w:hAnsiTheme="majorEastAsia" w:eastAsiaTheme="majorEastAsia"/>
          <w:b/>
          <w:color w:val="auto"/>
          <w:sz w:val="32"/>
          <w:szCs w:val="20"/>
          <w:highlight w:val="none"/>
        </w:rPr>
        <w:t>（项目编号：</w:t>
      </w:r>
      <w:r>
        <w:rPr>
          <w:rFonts w:hint="eastAsia" w:asciiTheme="majorEastAsia" w:hAnsiTheme="majorEastAsia" w:eastAsiaTheme="majorEastAsia"/>
          <w:b/>
          <w:color w:val="auto"/>
          <w:sz w:val="32"/>
          <w:szCs w:val="20"/>
          <w:highlight w:val="none"/>
          <w:lang w:eastAsia="zh-CN"/>
        </w:rPr>
        <w:t>ZXZB2026-609</w:t>
      </w:r>
      <w:r>
        <w:rPr>
          <w:rFonts w:hint="eastAsia" w:cs="宋体" w:asciiTheme="majorEastAsia" w:hAnsiTheme="majorEastAsia" w:eastAsiaTheme="majorEastAsia"/>
          <w:b/>
          <w:color w:val="auto"/>
          <w:sz w:val="32"/>
          <w:szCs w:val="20"/>
          <w:highlight w:val="none"/>
        </w:rPr>
        <w:t>）</w:t>
      </w:r>
    </w:p>
    <w:p w14:paraId="3F572255">
      <w:pPr>
        <w:snapToGrid w:val="0"/>
        <w:rPr>
          <w:rFonts w:hint="eastAsia" w:ascii="宋体" w:hAnsi="宋体"/>
          <w:color w:val="auto"/>
          <w:sz w:val="28"/>
          <w:szCs w:val="28"/>
          <w:highlight w:val="none"/>
        </w:rPr>
      </w:pPr>
    </w:p>
    <w:p w14:paraId="6967661B">
      <w:pPr>
        <w:snapToGrid w:val="0"/>
        <w:rPr>
          <w:rFonts w:hint="eastAsia" w:ascii="宋体" w:hAnsi="宋体"/>
          <w:color w:val="auto"/>
          <w:sz w:val="28"/>
          <w:szCs w:val="28"/>
          <w:highlight w:val="none"/>
        </w:rPr>
      </w:pPr>
    </w:p>
    <w:p w14:paraId="579F8559">
      <w:pPr>
        <w:snapToGrid w:val="0"/>
        <w:rPr>
          <w:rFonts w:hint="eastAsia" w:ascii="宋体" w:hAnsi="宋体"/>
          <w:color w:val="auto"/>
          <w:sz w:val="28"/>
          <w:szCs w:val="28"/>
          <w:highlight w:val="none"/>
        </w:rPr>
      </w:pPr>
    </w:p>
    <w:p w14:paraId="5E919E4A">
      <w:pPr>
        <w:snapToGrid w:val="0"/>
        <w:rPr>
          <w:rFonts w:hint="eastAsia" w:ascii="宋体" w:hAnsi="宋体"/>
          <w:color w:val="auto"/>
          <w:sz w:val="28"/>
          <w:szCs w:val="28"/>
          <w:highlight w:val="none"/>
        </w:rPr>
      </w:pPr>
    </w:p>
    <w:p w14:paraId="205094CD">
      <w:pPr>
        <w:snapToGrid w:val="0"/>
        <w:ind w:firstLine="840" w:firstLineChars="300"/>
        <w:rPr>
          <w:rFonts w:hint="eastAsia" w:ascii="宋体" w:hAnsi="宋体"/>
          <w:color w:val="auto"/>
          <w:sz w:val="28"/>
          <w:szCs w:val="28"/>
          <w:highlight w:val="none"/>
        </w:rPr>
      </w:pPr>
    </w:p>
    <w:p w14:paraId="23E14213">
      <w:pPr>
        <w:tabs>
          <w:tab w:val="center" w:pos="4153"/>
          <w:tab w:val="right" w:pos="8306"/>
        </w:tabs>
        <w:snapToGrid w:val="0"/>
        <w:jc w:val="left"/>
        <w:rPr>
          <w:color w:val="auto"/>
          <w:sz w:val="28"/>
          <w:szCs w:val="28"/>
          <w:highlight w:val="none"/>
        </w:rPr>
      </w:pPr>
    </w:p>
    <w:p w14:paraId="2A0CC58D">
      <w:pPr>
        <w:tabs>
          <w:tab w:val="center" w:pos="4153"/>
          <w:tab w:val="right" w:pos="8306"/>
        </w:tabs>
        <w:snapToGrid w:val="0"/>
        <w:jc w:val="left"/>
        <w:rPr>
          <w:color w:val="auto"/>
          <w:sz w:val="28"/>
          <w:szCs w:val="28"/>
          <w:highlight w:val="none"/>
        </w:rPr>
      </w:pPr>
    </w:p>
    <w:p w14:paraId="077643F4">
      <w:pPr>
        <w:tabs>
          <w:tab w:val="center" w:pos="4153"/>
          <w:tab w:val="right" w:pos="8306"/>
        </w:tabs>
        <w:snapToGrid w:val="0"/>
        <w:jc w:val="left"/>
        <w:rPr>
          <w:color w:val="auto"/>
          <w:sz w:val="18"/>
          <w:szCs w:val="18"/>
          <w:highlight w:val="none"/>
        </w:rPr>
      </w:pPr>
    </w:p>
    <w:p w14:paraId="26C471C1">
      <w:pPr>
        <w:tabs>
          <w:tab w:val="center" w:pos="4153"/>
          <w:tab w:val="right" w:pos="8306"/>
        </w:tabs>
        <w:snapToGrid w:val="0"/>
        <w:jc w:val="left"/>
        <w:rPr>
          <w:color w:val="auto"/>
          <w:sz w:val="18"/>
          <w:szCs w:val="18"/>
          <w:highlight w:val="none"/>
        </w:rPr>
      </w:pPr>
    </w:p>
    <w:p w14:paraId="0E2F1163">
      <w:pPr>
        <w:tabs>
          <w:tab w:val="center" w:pos="4153"/>
          <w:tab w:val="right" w:pos="8306"/>
        </w:tabs>
        <w:snapToGrid w:val="0"/>
        <w:jc w:val="left"/>
        <w:rPr>
          <w:color w:val="auto"/>
          <w:sz w:val="18"/>
          <w:szCs w:val="18"/>
          <w:highlight w:val="none"/>
        </w:rPr>
      </w:pPr>
    </w:p>
    <w:p w14:paraId="1B7EAD0E">
      <w:pPr>
        <w:snapToGrid w:val="0"/>
        <w:spacing w:line="360" w:lineRule="auto"/>
        <w:ind w:firstLine="540" w:firstLineChars="300"/>
        <w:rPr>
          <w:color w:val="auto"/>
          <w:sz w:val="18"/>
          <w:szCs w:val="18"/>
          <w:highlight w:val="none"/>
        </w:rPr>
      </w:pPr>
    </w:p>
    <w:p w14:paraId="52762743">
      <w:pPr>
        <w:snapToGrid w:val="0"/>
        <w:spacing w:line="360" w:lineRule="auto"/>
        <w:ind w:firstLine="601" w:firstLineChars="187"/>
        <w:rPr>
          <w:rFonts w:hint="eastAsia" w:eastAsia="宋体"/>
          <w:b/>
          <w:color w:val="auto"/>
          <w:sz w:val="32"/>
          <w:szCs w:val="32"/>
          <w:highlight w:val="none"/>
          <w:lang w:eastAsia="zh-CN"/>
        </w:rPr>
      </w:pPr>
      <w:r>
        <w:rPr>
          <w:rFonts w:hint="eastAsia" w:ascii="宋体" w:hAnsi="宋体"/>
          <w:b/>
          <w:color w:val="auto"/>
          <w:sz w:val="32"/>
          <w:szCs w:val="32"/>
          <w:highlight w:val="none"/>
        </w:rPr>
        <w:t>采购人：</w:t>
      </w:r>
      <w:r>
        <w:rPr>
          <w:rFonts w:hint="eastAsia"/>
          <w:b/>
          <w:color w:val="auto"/>
          <w:sz w:val="32"/>
          <w:szCs w:val="32"/>
          <w:highlight w:val="none"/>
          <w:lang w:eastAsia="zh-CN"/>
        </w:rPr>
        <w:t>大连星海融汇物业管理有限公司、大连星海湾商务区物业管理有限公司</w:t>
      </w:r>
    </w:p>
    <w:p w14:paraId="3C939ACB">
      <w:pPr>
        <w:snapToGrid w:val="0"/>
        <w:spacing w:line="360" w:lineRule="auto"/>
        <w:ind w:firstLine="601" w:firstLineChars="187"/>
        <w:rPr>
          <w:rFonts w:hint="eastAsia" w:ascii="宋体" w:hAnsi="宋体"/>
          <w:b/>
          <w:color w:val="auto"/>
          <w:sz w:val="32"/>
          <w:szCs w:val="32"/>
          <w:highlight w:val="none"/>
        </w:rPr>
      </w:pPr>
      <w:r>
        <w:rPr>
          <w:rFonts w:hint="eastAsia" w:ascii="宋体" w:hAnsi="宋体"/>
          <w:b/>
          <w:color w:val="auto"/>
          <w:sz w:val="32"/>
          <w:szCs w:val="32"/>
          <w:highlight w:val="none"/>
        </w:rPr>
        <w:t>采购代理人：大连工程咨询中心有限公司</w:t>
      </w:r>
    </w:p>
    <w:p w14:paraId="11ABD70F">
      <w:pPr>
        <w:snapToGrid w:val="0"/>
        <w:spacing w:line="360" w:lineRule="auto"/>
        <w:ind w:firstLine="639" w:firstLineChars="199"/>
        <w:rPr>
          <w:rFonts w:hint="eastAsia" w:ascii="宋体" w:hAnsi="宋体"/>
          <w:b/>
          <w:color w:val="auto"/>
          <w:sz w:val="32"/>
          <w:szCs w:val="32"/>
          <w:highlight w:val="none"/>
        </w:rPr>
      </w:pPr>
      <w:r>
        <w:rPr>
          <w:rFonts w:hint="eastAsia" w:ascii="宋体" w:hAnsi="宋体"/>
          <w:b/>
          <w:color w:val="auto"/>
          <w:sz w:val="32"/>
          <w:szCs w:val="32"/>
          <w:highlight w:val="none"/>
        </w:rPr>
        <w:t>日期：二〇二</w:t>
      </w:r>
      <w:r>
        <w:rPr>
          <w:rFonts w:hint="eastAsia" w:ascii="宋体" w:hAnsi="宋体"/>
          <w:b/>
          <w:color w:val="auto"/>
          <w:sz w:val="32"/>
          <w:szCs w:val="32"/>
          <w:highlight w:val="none"/>
          <w:lang w:val="en-US" w:eastAsia="zh-CN"/>
        </w:rPr>
        <w:t>六</w:t>
      </w:r>
      <w:r>
        <w:rPr>
          <w:rFonts w:hint="eastAsia" w:ascii="宋体" w:hAnsi="宋体"/>
          <w:b/>
          <w:color w:val="auto"/>
          <w:sz w:val="32"/>
          <w:szCs w:val="32"/>
          <w:highlight w:val="none"/>
        </w:rPr>
        <w:t>年</w:t>
      </w:r>
      <w:r>
        <w:rPr>
          <w:rFonts w:hint="eastAsia" w:ascii="宋体" w:hAnsi="宋体"/>
          <w:b/>
          <w:color w:val="auto"/>
          <w:sz w:val="32"/>
          <w:szCs w:val="32"/>
          <w:highlight w:val="none"/>
          <w:lang w:val="en-US" w:eastAsia="zh-CN"/>
        </w:rPr>
        <w:t>十</w:t>
      </w:r>
      <w:r>
        <w:rPr>
          <w:rFonts w:hint="eastAsia" w:ascii="宋体" w:hAnsi="宋体"/>
          <w:b/>
          <w:color w:val="auto"/>
          <w:sz w:val="32"/>
          <w:szCs w:val="32"/>
          <w:highlight w:val="none"/>
        </w:rPr>
        <w:t>月</w:t>
      </w:r>
    </w:p>
    <w:p w14:paraId="5B84E282">
      <w:pPr>
        <w:snapToGrid w:val="0"/>
        <w:spacing w:line="360" w:lineRule="auto"/>
        <w:ind w:firstLine="639" w:firstLineChars="199"/>
        <w:rPr>
          <w:rFonts w:hint="eastAsia" w:ascii="宋体" w:hAnsi="宋体"/>
          <w:b/>
          <w:color w:val="auto"/>
          <w:sz w:val="32"/>
          <w:szCs w:val="32"/>
          <w:highlight w:val="none"/>
        </w:rPr>
      </w:pPr>
    </w:p>
    <w:p w14:paraId="03932E48">
      <w:pPr>
        <w:pStyle w:val="189"/>
        <w:jc w:val="center"/>
        <w:rPr>
          <w:color w:val="auto"/>
          <w:sz w:val="44"/>
          <w:szCs w:val="44"/>
          <w:highlight w:val="none"/>
          <w:lang w:val="zh-CN"/>
        </w:rPr>
      </w:pPr>
    </w:p>
    <w:p w14:paraId="3A920BF4">
      <w:pPr>
        <w:pStyle w:val="189"/>
        <w:jc w:val="center"/>
        <w:rPr>
          <w:color w:val="auto"/>
          <w:sz w:val="44"/>
          <w:szCs w:val="44"/>
          <w:highlight w:val="none"/>
          <w:lang w:val="zh-CN"/>
        </w:rPr>
      </w:pPr>
    </w:p>
    <w:p w14:paraId="31F4C463">
      <w:pPr>
        <w:pStyle w:val="189"/>
        <w:jc w:val="center"/>
        <w:rPr>
          <w:color w:val="auto"/>
          <w:sz w:val="44"/>
          <w:szCs w:val="44"/>
          <w:highlight w:val="none"/>
        </w:rPr>
      </w:pPr>
      <w:r>
        <w:rPr>
          <w:color w:val="auto"/>
          <w:sz w:val="44"/>
          <w:szCs w:val="44"/>
          <w:highlight w:val="none"/>
          <w:lang w:val="zh-CN"/>
        </w:rPr>
        <w:t>目录</w:t>
      </w:r>
    </w:p>
    <w:p w14:paraId="5396BEFA">
      <w:pPr>
        <w:pStyle w:val="34"/>
        <w:tabs>
          <w:tab w:val="right" w:leader="dot" w:pos="9240"/>
        </w:tabs>
        <w:rPr>
          <w:rFonts w:hint="eastAsia" w:ascii="宋体" w:hAnsi="宋体" w:cs="宋体"/>
          <w:color w:val="auto"/>
          <w:szCs w:val="28"/>
          <w:highlight w:val="none"/>
        </w:rPr>
      </w:pPr>
      <w:r>
        <w:rPr>
          <w:color w:val="auto"/>
          <w:highlight w:val="none"/>
        </w:rPr>
        <w:fldChar w:fldCharType="begin"/>
      </w:r>
      <w:r>
        <w:rPr>
          <w:color w:val="auto"/>
          <w:highlight w:val="none"/>
        </w:rPr>
        <w:instrText xml:space="preserve"> TOC \o "1-3" \h \z \u </w:instrText>
      </w:r>
      <w:r>
        <w:rPr>
          <w:color w:val="auto"/>
          <w:highlight w:val="none"/>
        </w:rPr>
        <w:fldChar w:fldCharType="separate"/>
      </w:r>
      <w:r>
        <w:rPr>
          <w:color w:val="auto"/>
          <w:highlight w:val="none"/>
        </w:rPr>
        <w:fldChar w:fldCharType="begin"/>
      </w:r>
      <w:r>
        <w:rPr>
          <w:color w:val="auto"/>
          <w:highlight w:val="none"/>
        </w:rPr>
        <w:instrText xml:space="preserve"> HYPERLINK \l "_Toc4467" </w:instrText>
      </w:r>
      <w:r>
        <w:rPr>
          <w:color w:val="auto"/>
          <w:highlight w:val="none"/>
        </w:rPr>
        <w:fldChar w:fldCharType="separate"/>
      </w:r>
      <w:r>
        <w:rPr>
          <w:rFonts w:hint="eastAsia" w:ascii="宋体" w:hAnsi="宋体" w:cs="宋体"/>
          <w:color w:val="auto"/>
          <w:szCs w:val="28"/>
          <w:highlight w:val="none"/>
        </w:rPr>
        <w:t>采购公告</w:t>
      </w:r>
      <w:r>
        <w:rPr>
          <w:rFonts w:hint="eastAsia" w:ascii="宋体" w:hAnsi="宋体" w:cs="宋体"/>
          <w:color w:val="auto"/>
          <w:szCs w:val="28"/>
          <w:highlight w:val="none"/>
        </w:rPr>
        <w:tab/>
      </w:r>
      <w:r>
        <w:rPr>
          <w:rFonts w:hint="eastAsia" w:ascii="宋体" w:hAnsi="宋体" w:cs="宋体"/>
          <w:color w:val="auto"/>
          <w:szCs w:val="28"/>
          <w:highlight w:val="none"/>
        </w:rPr>
        <w:t>2</w:t>
      </w:r>
      <w:r>
        <w:rPr>
          <w:rFonts w:hint="eastAsia" w:ascii="宋体" w:hAnsi="宋体" w:cs="宋体"/>
          <w:color w:val="auto"/>
          <w:szCs w:val="28"/>
          <w:highlight w:val="none"/>
        </w:rPr>
        <w:fldChar w:fldCharType="end"/>
      </w:r>
    </w:p>
    <w:p w14:paraId="008406A9">
      <w:pPr>
        <w:pStyle w:val="34"/>
        <w:tabs>
          <w:tab w:val="right" w:leader="dot" w:pos="9240"/>
        </w:tabs>
        <w:rPr>
          <w:rFonts w:hint="eastAsia" w:ascii="宋体" w:hAnsi="宋体" w:cs="宋体"/>
          <w:color w:val="auto"/>
          <w:szCs w:val="28"/>
          <w:highlight w:val="none"/>
        </w:rPr>
      </w:pPr>
      <w:r>
        <w:rPr>
          <w:color w:val="auto"/>
          <w:highlight w:val="none"/>
        </w:rPr>
        <w:fldChar w:fldCharType="begin"/>
      </w:r>
      <w:r>
        <w:rPr>
          <w:color w:val="auto"/>
          <w:highlight w:val="none"/>
        </w:rPr>
        <w:instrText xml:space="preserve"> HYPERLINK \l "_Toc20826" </w:instrText>
      </w:r>
      <w:r>
        <w:rPr>
          <w:color w:val="auto"/>
          <w:highlight w:val="none"/>
        </w:rPr>
        <w:fldChar w:fldCharType="separate"/>
      </w:r>
      <w:r>
        <w:rPr>
          <w:rFonts w:hint="eastAsia" w:ascii="宋体" w:hAnsi="宋体" w:cs="宋体"/>
          <w:color w:val="auto"/>
          <w:szCs w:val="28"/>
          <w:highlight w:val="none"/>
        </w:rPr>
        <w:t>第一章 询比须知</w:t>
      </w:r>
      <w:r>
        <w:rPr>
          <w:rFonts w:hint="eastAsia" w:ascii="宋体" w:hAnsi="宋体" w:cs="宋体"/>
          <w:color w:val="auto"/>
          <w:szCs w:val="28"/>
          <w:highlight w:val="none"/>
        </w:rPr>
        <w:tab/>
      </w:r>
      <w:r>
        <w:rPr>
          <w:rFonts w:hint="eastAsia" w:ascii="宋体" w:hAnsi="宋体" w:cs="宋体"/>
          <w:color w:val="auto"/>
          <w:szCs w:val="28"/>
          <w:highlight w:val="none"/>
        </w:rPr>
        <w:fldChar w:fldCharType="begin"/>
      </w:r>
      <w:r>
        <w:rPr>
          <w:rFonts w:hint="eastAsia" w:ascii="宋体" w:hAnsi="宋体" w:cs="宋体"/>
          <w:color w:val="auto"/>
          <w:szCs w:val="28"/>
          <w:highlight w:val="none"/>
        </w:rPr>
        <w:instrText xml:space="preserve"> PAGEREF _Toc20826 \h </w:instrText>
      </w:r>
      <w:r>
        <w:rPr>
          <w:rFonts w:hint="eastAsia" w:ascii="宋体" w:hAnsi="宋体" w:cs="宋体"/>
          <w:color w:val="auto"/>
          <w:szCs w:val="28"/>
          <w:highlight w:val="none"/>
        </w:rPr>
        <w:fldChar w:fldCharType="separate"/>
      </w:r>
      <w:r>
        <w:rPr>
          <w:rFonts w:hint="eastAsia" w:ascii="宋体" w:hAnsi="宋体" w:cs="宋体"/>
          <w:color w:val="auto"/>
          <w:szCs w:val="28"/>
          <w:highlight w:val="none"/>
        </w:rPr>
        <w:t>3</w:t>
      </w:r>
      <w:r>
        <w:rPr>
          <w:rFonts w:hint="eastAsia" w:ascii="宋体" w:hAnsi="宋体" w:cs="宋体"/>
          <w:color w:val="auto"/>
          <w:szCs w:val="28"/>
          <w:highlight w:val="none"/>
        </w:rPr>
        <w:fldChar w:fldCharType="end"/>
      </w:r>
      <w:r>
        <w:rPr>
          <w:rFonts w:hint="eastAsia" w:ascii="宋体" w:hAnsi="宋体" w:cs="宋体"/>
          <w:color w:val="auto"/>
          <w:szCs w:val="28"/>
          <w:highlight w:val="none"/>
        </w:rPr>
        <w:fldChar w:fldCharType="end"/>
      </w:r>
    </w:p>
    <w:p w14:paraId="565AE2F8">
      <w:pPr>
        <w:pStyle w:val="34"/>
        <w:tabs>
          <w:tab w:val="right" w:leader="dot" w:pos="9240"/>
        </w:tabs>
        <w:rPr>
          <w:rFonts w:hint="eastAsia" w:ascii="宋体" w:hAnsi="宋体" w:cs="宋体"/>
          <w:color w:val="auto"/>
          <w:szCs w:val="28"/>
          <w:highlight w:val="none"/>
        </w:rPr>
      </w:pPr>
      <w:r>
        <w:rPr>
          <w:color w:val="auto"/>
          <w:highlight w:val="none"/>
        </w:rPr>
        <w:fldChar w:fldCharType="begin"/>
      </w:r>
      <w:r>
        <w:rPr>
          <w:color w:val="auto"/>
          <w:highlight w:val="none"/>
        </w:rPr>
        <w:instrText xml:space="preserve"> HYPERLINK \l "_Toc28308" </w:instrText>
      </w:r>
      <w:r>
        <w:rPr>
          <w:color w:val="auto"/>
          <w:highlight w:val="none"/>
        </w:rPr>
        <w:fldChar w:fldCharType="separate"/>
      </w:r>
      <w:r>
        <w:rPr>
          <w:rFonts w:hint="eastAsia" w:ascii="宋体" w:hAnsi="宋体" w:cs="宋体"/>
          <w:color w:val="auto"/>
          <w:szCs w:val="28"/>
          <w:highlight w:val="none"/>
        </w:rPr>
        <w:t>第二章 合同条款及合同格式</w:t>
      </w:r>
      <w:r>
        <w:rPr>
          <w:rFonts w:hint="eastAsia" w:ascii="宋体" w:hAnsi="宋体" w:cs="宋体"/>
          <w:color w:val="auto"/>
          <w:szCs w:val="28"/>
          <w:highlight w:val="none"/>
        </w:rPr>
        <w:tab/>
      </w:r>
      <w:r>
        <w:rPr>
          <w:rFonts w:hint="eastAsia" w:ascii="宋体" w:hAnsi="宋体" w:cs="宋体"/>
          <w:color w:val="auto"/>
          <w:szCs w:val="28"/>
          <w:highlight w:val="none"/>
        </w:rPr>
        <w:fldChar w:fldCharType="begin"/>
      </w:r>
      <w:r>
        <w:rPr>
          <w:rFonts w:hint="eastAsia" w:ascii="宋体" w:hAnsi="宋体" w:cs="宋体"/>
          <w:color w:val="auto"/>
          <w:szCs w:val="28"/>
          <w:highlight w:val="none"/>
        </w:rPr>
        <w:instrText xml:space="preserve"> PAGEREF _Toc28308 \h </w:instrText>
      </w:r>
      <w:r>
        <w:rPr>
          <w:rFonts w:hint="eastAsia" w:ascii="宋体" w:hAnsi="宋体" w:cs="宋体"/>
          <w:color w:val="auto"/>
          <w:szCs w:val="28"/>
          <w:highlight w:val="none"/>
        </w:rPr>
        <w:fldChar w:fldCharType="separate"/>
      </w:r>
      <w:r>
        <w:rPr>
          <w:rFonts w:hint="eastAsia" w:ascii="宋体" w:hAnsi="宋体" w:cs="宋体"/>
          <w:color w:val="auto"/>
          <w:szCs w:val="28"/>
          <w:highlight w:val="none"/>
        </w:rPr>
        <w:t>8</w:t>
      </w:r>
      <w:r>
        <w:rPr>
          <w:rFonts w:hint="eastAsia" w:ascii="宋体" w:hAnsi="宋体" w:cs="宋体"/>
          <w:color w:val="auto"/>
          <w:szCs w:val="28"/>
          <w:highlight w:val="none"/>
        </w:rPr>
        <w:fldChar w:fldCharType="end"/>
      </w:r>
      <w:r>
        <w:rPr>
          <w:rFonts w:hint="eastAsia" w:ascii="宋体" w:hAnsi="宋体" w:cs="宋体"/>
          <w:color w:val="auto"/>
          <w:szCs w:val="28"/>
          <w:highlight w:val="none"/>
        </w:rPr>
        <w:fldChar w:fldCharType="end"/>
      </w:r>
    </w:p>
    <w:p w14:paraId="3247D179">
      <w:pPr>
        <w:pStyle w:val="34"/>
        <w:tabs>
          <w:tab w:val="right" w:leader="dot" w:pos="9240"/>
        </w:tabs>
        <w:rPr>
          <w:rFonts w:hint="eastAsia" w:ascii="宋体" w:hAnsi="宋体" w:cs="宋体"/>
          <w:color w:val="auto"/>
          <w:szCs w:val="28"/>
          <w:highlight w:val="none"/>
        </w:rPr>
      </w:pPr>
      <w:r>
        <w:rPr>
          <w:color w:val="auto"/>
          <w:highlight w:val="none"/>
        </w:rPr>
        <w:fldChar w:fldCharType="begin"/>
      </w:r>
      <w:r>
        <w:rPr>
          <w:color w:val="auto"/>
          <w:highlight w:val="none"/>
        </w:rPr>
        <w:instrText xml:space="preserve"> HYPERLINK \l "_Toc22407" </w:instrText>
      </w:r>
      <w:r>
        <w:rPr>
          <w:color w:val="auto"/>
          <w:highlight w:val="none"/>
        </w:rPr>
        <w:fldChar w:fldCharType="separate"/>
      </w:r>
      <w:r>
        <w:rPr>
          <w:rFonts w:hint="eastAsia" w:ascii="宋体" w:hAnsi="宋体" w:cs="宋体"/>
          <w:color w:val="auto"/>
          <w:szCs w:val="28"/>
          <w:highlight w:val="none"/>
        </w:rPr>
        <w:t>第三章 采购需求及技术要求</w:t>
      </w:r>
      <w:r>
        <w:rPr>
          <w:rFonts w:hint="eastAsia" w:ascii="宋体" w:hAnsi="宋体" w:cs="宋体"/>
          <w:color w:val="auto"/>
          <w:szCs w:val="28"/>
          <w:highlight w:val="none"/>
        </w:rPr>
        <w:tab/>
      </w:r>
      <w:r>
        <w:rPr>
          <w:rFonts w:hint="eastAsia" w:ascii="宋体" w:hAnsi="宋体" w:cs="宋体"/>
          <w:color w:val="auto"/>
          <w:szCs w:val="28"/>
          <w:highlight w:val="none"/>
        </w:rPr>
        <w:fldChar w:fldCharType="begin"/>
      </w:r>
      <w:r>
        <w:rPr>
          <w:rFonts w:hint="eastAsia" w:ascii="宋体" w:hAnsi="宋体" w:cs="宋体"/>
          <w:color w:val="auto"/>
          <w:szCs w:val="28"/>
          <w:highlight w:val="none"/>
        </w:rPr>
        <w:instrText xml:space="preserve"> PAGEREF _Toc22407 \h </w:instrText>
      </w:r>
      <w:r>
        <w:rPr>
          <w:rFonts w:hint="eastAsia" w:ascii="宋体" w:hAnsi="宋体" w:cs="宋体"/>
          <w:color w:val="auto"/>
          <w:szCs w:val="28"/>
          <w:highlight w:val="none"/>
        </w:rPr>
        <w:fldChar w:fldCharType="separate"/>
      </w:r>
      <w:r>
        <w:rPr>
          <w:rFonts w:hint="eastAsia" w:ascii="宋体" w:hAnsi="宋体" w:cs="宋体"/>
          <w:color w:val="auto"/>
          <w:szCs w:val="28"/>
          <w:highlight w:val="none"/>
        </w:rPr>
        <w:t>11</w:t>
      </w:r>
      <w:r>
        <w:rPr>
          <w:rFonts w:hint="eastAsia" w:ascii="宋体" w:hAnsi="宋体" w:cs="宋体"/>
          <w:color w:val="auto"/>
          <w:szCs w:val="28"/>
          <w:highlight w:val="none"/>
        </w:rPr>
        <w:fldChar w:fldCharType="end"/>
      </w:r>
      <w:r>
        <w:rPr>
          <w:rFonts w:hint="eastAsia" w:ascii="宋体" w:hAnsi="宋体" w:cs="宋体"/>
          <w:color w:val="auto"/>
          <w:szCs w:val="28"/>
          <w:highlight w:val="none"/>
        </w:rPr>
        <w:fldChar w:fldCharType="end"/>
      </w:r>
    </w:p>
    <w:p w14:paraId="45536A2D">
      <w:pPr>
        <w:pStyle w:val="34"/>
        <w:tabs>
          <w:tab w:val="right" w:leader="dot" w:pos="9240"/>
        </w:tabs>
        <w:rPr>
          <w:rFonts w:hint="eastAsia" w:ascii="宋体" w:hAnsi="宋体" w:cs="宋体"/>
          <w:color w:val="auto"/>
          <w:szCs w:val="28"/>
          <w:highlight w:val="none"/>
        </w:rPr>
      </w:pPr>
      <w:r>
        <w:rPr>
          <w:color w:val="auto"/>
          <w:highlight w:val="none"/>
        </w:rPr>
        <w:fldChar w:fldCharType="begin"/>
      </w:r>
      <w:r>
        <w:rPr>
          <w:color w:val="auto"/>
          <w:highlight w:val="none"/>
        </w:rPr>
        <w:instrText xml:space="preserve"> HYPERLINK \l "_Toc5238" </w:instrText>
      </w:r>
      <w:r>
        <w:rPr>
          <w:color w:val="auto"/>
          <w:highlight w:val="none"/>
        </w:rPr>
        <w:fldChar w:fldCharType="separate"/>
      </w:r>
      <w:r>
        <w:rPr>
          <w:rFonts w:hint="eastAsia" w:ascii="宋体" w:hAnsi="宋体" w:cs="宋体"/>
          <w:color w:val="auto"/>
          <w:szCs w:val="28"/>
          <w:highlight w:val="none"/>
        </w:rPr>
        <w:t>第四章 响应文件格式</w:t>
      </w:r>
      <w:r>
        <w:rPr>
          <w:rFonts w:hint="eastAsia" w:ascii="宋体" w:hAnsi="宋体" w:cs="宋体"/>
          <w:color w:val="auto"/>
          <w:szCs w:val="28"/>
          <w:highlight w:val="none"/>
        </w:rPr>
        <w:tab/>
      </w:r>
      <w:r>
        <w:rPr>
          <w:rFonts w:hint="eastAsia" w:ascii="宋体" w:hAnsi="宋体" w:cs="宋体"/>
          <w:color w:val="auto"/>
          <w:szCs w:val="28"/>
          <w:highlight w:val="none"/>
        </w:rPr>
        <w:fldChar w:fldCharType="begin"/>
      </w:r>
      <w:r>
        <w:rPr>
          <w:rFonts w:hint="eastAsia" w:ascii="宋体" w:hAnsi="宋体" w:cs="宋体"/>
          <w:color w:val="auto"/>
          <w:szCs w:val="28"/>
          <w:highlight w:val="none"/>
        </w:rPr>
        <w:instrText xml:space="preserve"> PAGEREF _Toc5238 \h </w:instrText>
      </w:r>
      <w:r>
        <w:rPr>
          <w:rFonts w:hint="eastAsia" w:ascii="宋体" w:hAnsi="宋体" w:cs="宋体"/>
          <w:color w:val="auto"/>
          <w:szCs w:val="28"/>
          <w:highlight w:val="none"/>
        </w:rPr>
        <w:fldChar w:fldCharType="separate"/>
      </w:r>
      <w:r>
        <w:rPr>
          <w:rFonts w:hint="eastAsia" w:ascii="宋体" w:hAnsi="宋体" w:cs="宋体"/>
          <w:color w:val="auto"/>
          <w:szCs w:val="28"/>
          <w:highlight w:val="none"/>
        </w:rPr>
        <w:t>23</w:t>
      </w:r>
      <w:r>
        <w:rPr>
          <w:rFonts w:hint="eastAsia" w:ascii="宋体" w:hAnsi="宋体" w:cs="宋体"/>
          <w:color w:val="auto"/>
          <w:szCs w:val="28"/>
          <w:highlight w:val="none"/>
        </w:rPr>
        <w:fldChar w:fldCharType="end"/>
      </w:r>
      <w:r>
        <w:rPr>
          <w:rFonts w:hint="eastAsia" w:ascii="宋体" w:hAnsi="宋体" w:cs="宋体"/>
          <w:color w:val="auto"/>
          <w:szCs w:val="28"/>
          <w:highlight w:val="none"/>
        </w:rPr>
        <w:fldChar w:fldCharType="end"/>
      </w:r>
    </w:p>
    <w:p w14:paraId="7ADD0594">
      <w:pPr>
        <w:pStyle w:val="34"/>
        <w:tabs>
          <w:tab w:val="right" w:leader="dot" w:pos="9240"/>
        </w:tabs>
        <w:rPr>
          <w:rFonts w:hint="eastAsia" w:ascii="宋体" w:hAnsi="宋体" w:cs="宋体"/>
          <w:color w:val="auto"/>
          <w:szCs w:val="28"/>
          <w:highlight w:val="none"/>
        </w:rPr>
      </w:pPr>
      <w:r>
        <w:rPr>
          <w:color w:val="auto"/>
          <w:highlight w:val="none"/>
        </w:rPr>
        <w:fldChar w:fldCharType="begin"/>
      </w:r>
      <w:r>
        <w:rPr>
          <w:color w:val="auto"/>
          <w:highlight w:val="none"/>
        </w:rPr>
        <w:instrText xml:space="preserve"> HYPERLINK \l "_Toc2369" </w:instrText>
      </w:r>
      <w:r>
        <w:rPr>
          <w:color w:val="auto"/>
          <w:highlight w:val="none"/>
        </w:rPr>
        <w:fldChar w:fldCharType="separate"/>
      </w:r>
      <w:r>
        <w:rPr>
          <w:rFonts w:hint="eastAsia" w:ascii="宋体" w:hAnsi="宋体" w:cs="宋体"/>
          <w:color w:val="auto"/>
          <w:szCs w:val="28"/>
          <w:highlight w:val="none"/>
        </w:rPr>
        <w:t>附件1：</w:t>
      </w:r>
      <w:r>
        <w:rPr>
          <w:rFonts w:hint="eastAsia" w:ascii="宋体" w:hAnsi="宋体" w:cs="宋体"/>
          <w:color w:val="auto"/>
          <w:szCs w:val="28"/>
          <w:highlight w:val="none"/>
        </w:rPr>
        <w:fldChar w:fldCharType="end"/>
      </w:r>
      <w:r>
        <w:rPr>
          <w:color w:val="auto"/>
          <w:highlight w:val="none"/>
        </w:rPr>
        <w:fldChar w:fldCharType="begin"/>
      </w:r>
      <w:r>
        <w:rPr>
          <w:color w:val="auto"/>
          <w:highlight w:val="none"/>
        </w:rPr>
        <w:instrText xml:space="preserve"> HYPERLINK \l "_Toc12104" </w:instrText>
      </w:r>
      <w:r>
        <w:rPr>
          <w:color w:val="auto"/>
          <w:highlight w:val="none"/>
        </w:rPr>
        <w:fldChar w:fldCharType="separate"/>
      </w:r>
      <w:r>
        <w:rPr>
          <w:rFonts w:hint="eastAsia" w:ascii="宋体" w:hAnsi="宋体" w:cs="宋体"/>
          <w:color w:val="auto"/>
          <w:szCs w:val="28"/>
          <w:highlight w:val="none"/>
        </w:rPr>
        <w:t>资格性审查表</w:t>
      </w:r>
      <w:r>
        <w:rPr>
          <w:rFonts w:hint="eastAsia" w:ascii="宋体" w:hAnsi="宋体" w:cs="宋体"/>
          <w:color w:val="auto"/>
          <w:szCs w:val="28"/>
          <w:highlight w:val="none"/>
        </w:rPr>
        <w:tab/>
      </w:r>
      <w:r>
        <w:rPr>
          <w:rFonts w:hint="eastAsia" w:ascii="宋体" w:hAnsi="宋体" w:cs="宋体"/>
          <w:color w:val="auto"/>
          <w:szCs w:val="28"/>
          <w:highlight w:val="none"/>
        </w:rPr>
        <w:fldChar w:fldCharType="begin"/>
      </w:r>
      <w:r>
        <w:rPr>
          <w:rFonts w:hint="eastAsia" w:ascii="宋体" w:hAnsi="宋体" w:cs="宋体"/>
          <w:color w:val="auto"/>
          <w:szCs w:val="28"/>
          <w:highlight w:val="none"/>
        </w:rPr>
        <w:instrText xml:space="preserve"> PAGEREF _Toc12104 \h </w:instrText>
      </w:r>
      <w:r>
        <w:rPr>
          <w:rFonts w:hint="eastAsia" w:ascii="宋体" w:hAnsi="宋体" w:cs="宋体"/>
          <w:color w:val="auto"/>
          <w:szCs w:val="28"/>
          <w:highlight w:val="none"/>
        </w:rPr>
        <w:fldChar w:fldCharType="separate"/>
      </w:r>
      <w:r>
        <w:rPr>
          <w:rFonts w:hint="eastAsia" w:ascii="宋体" w:hAnsi="宋体" w:cs="宋体"/>
          <w:color w:val="auto"/>
          <w:szCs w:val="28"/>
          <w:highlight w:val="none"/>
        </w:rPr>
        <w:t>41</w:t>
      </w:r>
      <w:r>
        <w:rPr>
          <w:rFonts w:hint="eastAsia" w:ascii="宋体" w:hAnsi="宋体" w:cs="宋体"/>
          <w:color w:val="auto"/>
          <w:szCs w:val="28"/>
          <w:highlight w:val="none"/>
        </w:rPr>
        <w:fldChar w:fldCharType="end"/>
      </w:r>
      <w:r>
        <w:rPr>
          <w:rFonts w:hint="eastAsia" w:ascii="宋体" w:hAnsi="宋体" w:cs="宋体"/>
          <w:color w:val="auto"/>
          <w:szCs w:val="28"/>
          <w:highlight w:val="none"/>
        </w:rPr>
        <w:fldChar w:fldCharType="end"/>
      </w:r>
    </w:p>
    <w:p w14:paraId="7F950DC9">
      <w:pPr>
        <w:pStyle w:val="34"/>
        <w:tabs>
          <w:tab w:val="right" w:leader="dot" w:pos="9240"/>
        </w:tabs>
        <w:rPr>
          <w:rFonts w:hint="eastAsia" w:ascii="宋体" w:hAnsi="宋体" w:cs="宋体"/>
          <w:color w:val="auto"/>
          <w:szCs w:val="28"/>
          <w:highlight w:val="none"/>
        </w:rPr>
      </w:pPr>
      <w:r>
        <w:rPr>
          <w:color w:val="auto"/>
          <w:highlight w:val="none"/>
        </w:rPr>
        <w:fldChar w:fldCharType="begin"/>
      </w:r>
      <w:r>
        <w:rPr>
          <w:color w:val="auto"/>
          <w:highlight w:val="none"/>
        </w:rPr>
        <w:instrText xml:space="preserve"> HYPERLINK \l "_Toc23147" </w:instrText>
      </w:r>
      <w:r>
        <w:rPr>
          <w:color w:val="auto"/>
          <w:highlight w:val="none"/>
        </w:rPr>
        <w:fldChar w:fldCharType="separate"/>
      </w:r>
      <w:r>
        <w:rPr>
          <w:rFonts w:hint="eastAsia" w:ascii="宋体" w:hAnsi="宋体" w:cs="宋体"/>
          <w:color w:val="auto"/>
          <w:szCs w:val="28"/>
          <w:highlight w:val="none"/>
        </w:rPr>
        <w:t>附件2：</w:t>
      </w:r>
      <w:r>
        <w:rPr>
          <w:color w:val="auto"/>
          <w:highlight w:val="none"/>
        </w:rPr>
        <w:fldChar w:fldCharType="begin"/>
      </w:r>
      <w:r>
        <w:rPr>
          <w:color w:val="auto"/>
          <w:highlight w:val="none"/>
        </w:rPr>
        <w:instrText xml:space="preserve"> HYPERLINK \l "_Toc16906" </w:instrText>
      </w:r>
      <w:r>
        <w:rPr>
          <w:color w:val="auto"/>
          <w:highlight w:val="none"/>
        </w:rPr>
        <w:fldChar w:fldCharType="separate"/>
      </w:r>
      <w:r>
        <w:rPr>
          <w:rFonts w:hint="eastAsia" w:ascii="宋体" w:hAnsi="宋体" w:cs="宋体"/>
          <w:color w:val="auto"/>
          <w:szCs w:val="28"/>
          <w:highlight w:val="none"/>
        </w:rPr>
        <w:t>符合性审查表</w:t>
      </w:r>
      <w:r>
        <w:rPr>
          <w:rFonts w:hint="eastAsia" w:ascii="宋体" w:hAnsi="宋体" w:cs="宋体"/>
          <w:color w:val="auto"/>
          <w:szCs w:val="28"/>
          <w:highlight w:val="none"/>
        </w:rPr>
        <w:tab/>
      </w:r>
      <w:r>
        <w:rPr>
          <w:rFonts w:hint="eastAsia" w:ascii="宋体" w:hAnsi="宋体" w:cs="宋体"/>
          <w:color w:val="auto"/>
          <w:szCs w:val="28"/>
          <w:highlight w:val="none"/>
        </w:rPr>
        <w:fldChar w:fldCharType="begin"/>
      </w:r>
      <w:r>
        <w:rPr>
          <w:rFonts w:hint="eastAsia" w:ascii="宋体" w:hAnsi="宋体" w:cs="宋体"/>
          <w:color w:val="auto"/>
          <w:szCs w:val="28"/>
          <w:highlight w:val="none"/>
        </w:rPr>
        <w:instrText xml:space="preserve"> PAGEREF _Toc16906 \h </w:instrText>
      </w:r>
      <w:r>
        <w:rPr>
          <w:rFonts w:hint="eastAsia" w:ascii="宋体" w:hAnsi="宋体" w:cs="宋体"/>
          <w:color w:val="auto"/>
          <w:szCs w:val="28"/>
          <w:highlight w:val="none"/>
        </w:rPr>
        <w:fldChar w:fldCharType="separate"/>
      </w:r>
      <w:r>
        <w:rPr>
          <w:rFonts w:hint="eastAsia" w:ascii="宋体" w:hAnsi="宋体" w:cs="宋体"/>
          <w:color w:val="auto"/>
          <w:szCs w:val="28"/>
          <w:highlight w:val="none"/>
        </w:rPr>
        <w:t>42</w:t>
      </w:r>
      <w:r>
        <w:rPr>
          <w:rFonts w:hint="eastAsia" w:ascii="宋体" w:hAnsi="宋体" w:cs="宋体"/>
          <w:color w:val="auto"/>
          <w:szCs w:val="28"/>
          <w:highlight w:val="none"/>
        </w:rPr>
        <w:fldChar w:fldCharType="end"/>
      </w:r>
      <w:r>
        <w:rPr>
          <w:rFonts w:hint="eastAsia" w:ascii="宋体" w:hAnsi="宋体" w:cs="宋体"/>
          <w:color w:val="auto"/>
          <w:szCs w:val="28"/>
          <w:highlight w:val="none"/>
        </w:rPr>
        <w:fldChar w:fldCharType="end"/>
      </w:r>
      <w:r>
        <w:rPr>
          <w:rFonts w:hint="eastAsia" w:ascii="宋体" w:hAnsi="宋体" w:cs="宋体"/>
          <w:color w:val="auto"/>
          <w:szCs w:val="28"/>
          <w:highlight w:val="none"/>
        </w:rPr>
        <w:t xml:space="preserve"> </w:t>
      </w:r>
      <w:r>
        <w:rPr>
          <w:rFonts w:hint="eastAsia" w:ascii="宋体" w:hAnsi="宋体" w:cs="宋体"/>
          <w:color w:val="auto"/>
          <w:szCs w:val="28"/>
          <w:highlight w:val="none"/>
        </w:rPr>
        <w:fldChar w:fldCharType="end"/>
      </w:r>
      <w:r>
        <w:rPr>
          <w:rFonts w:ascii="宋体" w:hAnsi="宋体" w:cs="宋体"/>
          <w:color w:val="auto"/>
          <w:szCs w:val="28"/>
          <w:highlight w:val="none"/>
        </w:rPr>
        <w:t xml:space="preserve"> </w:t>
      </w:r>
    </w:p>
    <w:p w14:paraId="2D45A24C">
      <w:pPr>
        <w:rPr>
          <w:color w:val="auto"/>
          <w:highlight w:val="none"/>
        </w:rPr>
      </w:pPr>
      <w:r>
        <w:rPr>
          <w:bCs/>
          <w:color w:val="auto"/>
          <w:highlight w:val="none"/>
          <w:lang w:val="zh-CN"/>
        </w:rPr>
        <w:fldChar w:fldCharType="end"/>
      </w:r>
    </w:p>
    <w:p w14:paraId="44009AB8">
      <w:pPr>
        <w:spacing w:line="276" w:lineRule="auto"/>
        <w:jc w:val="center"/>
        <w:textAlignment w:val="baseline"/>
        <w:rPr>
          <w:rFonts w:hint="eastAsia" w:ascii="宋体" w:hAnsi="宋体"/>
          <w:b/>
          <w:bCs/>
          <w:color w:val="auto"/>
          <w:sz w:val="36"/>
          <w:szCs w:val="44"/>
          <w:highlight w:val="none"/>
        </w:rPr>
      </w:pPr>
    </w:p>
    <w:p w14:paraId="6A843A8A">
      <w:pPr>
        <w:spacing w:line="276" w:lineRule="auto"/>
        <w:jc w:val="center"/>
        <w:textAlignment w:val="baseline"/>
        <w:rPr>
          <w:rFonts w:hint="eastAsia" w:ascii="宋体" w:hAnsi="宋体"/>
          <w:b/>
          <w:bCs/>
          <w:color w:val="auto"/>
          <w:sz w:val="36"/>
          <w:szCs w:val="44"/>
          <w:highlight w:val="none"/>
        </w:rPr>
      </w:pPr>
    </w:p>
    <w:p w14:paraId="348CAB57">
      <w:pPr>
        <w:spacing w:line="276" w:lineRule="auto"/>
        <w:jc w:val="center"/>
        <w:textAlignment w:val="baseline"/>
        <w:rPr>
          <w:rFonts w:hint="eastAsia" w:ascii="宋体" w:hAnsi="宋体"/>
          <w:b/>
          <w:bCs/>
          <w:color w:val="auto"/>
          <w:sz w:val="36"/>
          <w:szCs w:val="44"/>
          <w:highlight w:val="none"/>
        </w:rPr>
      </w:pPr>
    </w:p>
    <w:p w14:paraId="431A2B6C">
      <w:pPr>
        <w:spacing w:line="276" w:lineRule="auto"/>
        <w:jc w:val="center"/>
        <w:textAlignment w:val="baseline"/>
        <w:rPr>
          <w:rFonts w:hint="eastAsia" w:ascii="宋体" w:hAnsi="宋体"/>
          <w:b/>
          <w:bCs/>
          <w:color w:val="auto"/>
          <w:sz w:val="36"/>
          <w:szCs w:val="44"/>
          <w:highlight w:val="none"/>
        </w:rPr>
      </w:pPr>
    </w:p>
    <w:p w14:paraId="7A933FF7">
      <w:pPr>
        <w:spacing w:line="276" w:lineRule="auto"/>
        <w:jc w:val="center"/>
        <w:textAlignment w:val="baseline"/>
        <w:rPr>
          <w:rFonts w:hint="eastAsia" w:ascii="宋体" w:hAnsi="宋体"/>
          <w:b/>
          <w:bCs/>
          <w:color w:val="auto"/>
          <w:sz w:val="36"/>
          <w:szCs w:val="44"/>
          <w:highlight w:val="none"/>
        </w:rPr>
      </w:pPr>
    </w:p>
    <w:p w14:paraId="5635AAD9">
      <w:pPr>
        <w:spacing w:line="276" w:lineRule="auto"/>
        <w:jc w:val="center"/>
        <w:textAlignment w:val="baseline"/>
        <w:rPr>
          <w:rFonts w:hint="eastAsia" w:ascii="宋体" w:hAnsi="宋体"/>
          <w:b/>
          <w:bCs/>
          <w:color w:val="auto"/>
          <w:sz w:val="36"/>
          <w:szCs w:val="44"/>
          <w:highlight w:val="none"/>
        </w:rPr>
      </w:pPr>
    </w:p>
    <w:p w14:paraId="3D8977FC">
      <w:pPr>
        <w:spacing w:line="276" w:lineRule="auto"/>
        <w:jc w:val="center"/>
        <w:textAlignment w:val="baseline"/>
        <w:rPr>
          <w:rFonts w:hint="eastAsia" w:ascii="宋体" w:hAnsi="宋体"/>
          <w:b/>
          <w:bCs/>
          <w:color w:val="auto"/>
          <w:sz w:val="36"/>
          <w:szCs w:val="44"/>
          <w:highlight w:val="none"/>
        </w:rPr>
      </w:pPr>
    </w:p>
    <w:p w14:paraId="1E03888B">
      <w:pPr>
        <w:pStyle w:val="2"/>
        <w:spacing w:before="0" w:after="0" w:line="360" w:lineRule="auto"/>
        <w:jc w:val="center"/>
        <w:rPr>
          <w:rFonts w:hint="eastAsia" w:ascii="宋体" w:hAnsi="宋体" w:eastAsia="宋体"/>
          <w:bCs w:val="0"/>
          <w:color w:val="auto"/>
          <w:sz w:val="28"/>
          <w:szCs w:val="28"/>
          <w:highlight w:val="none"/>
          <w:lang w:eastAsia="zh-CN"/>
        </w:rPr>
        <w:sectPr>
          <w:pgSz w:w="11906" w:h="16838"/>
          <w:pgMar w:top="1134" w:right="1417" w:bottom="1134" w:left="1417" w:header="737" w:footer="567" w:gutter="0"/>
          <w:pgBorders>
            <w:top w:val="none" w:sz="0" w:space="0"/>
            <w:left w:val="none" w:sz="0" w:space="0"/>
            <w:bottom w:val="none" w:sz="0" w:space="0"/>
            <w:right w:val="none" w:sz="0" w:space="0"/>
          </w:pgBorders>
          <w:pgNumType w:fmt="numberInDash"/>
          <w:cols w:space="0" w:num="1"/>
          <w:titlePg/>
          <w:docGrid w:linePitch="360" w:charSpace="0"/>
        </w:sectPr>
      </w:pPr>
    </w:p>
    <w:p w14:paraId="023646F3">
      <w:pPr>
        <w:pStyle w:val="2"/>
        <w:spacing w:before="0" w:after="0" w:line="360" w:lineRule="auto"/>
        <w:jc w:val="center"/>
        <w:rPr>
          <w:rFonts w:hint="eastAsia" w:ascii="宋体" w:hAnsi="宋体" w:eastAsia="宋体"/>
          <w:color w:val="auto"/>
          <w:sz w:val="28"/>
          <w:szCs w:val="28"/>
          <w:highlight w:val="none"/>
        </w:rPr>
      </w:pPr>
      <w:r>
        <w:rPr>
          <w:rFonts w:hint="eastAsia" w:ascii="宋体" w:hAnsi="宋体" w:eastAsia="宋体"/>
          <w:bCs w:val="0"/>
          <w:color w:val="auto"/>
          <w:sz w:val="28"/>
          <w:szCs w:val="28"/>
          <w:highlight w:val="none"/>
          <w:lang w:eastAsia="zh-CN"/>
        </w:rPr>
        <w:t>星海融汇物业部分楼宇及星海湾商务区物业办公楼外墙玻璃清洗服务采购项目</w:t>
      </w:r>
      <w:r>
        <w:rPr>
          <w:rFonts w:hint="eastAsia" w:ascii="宋体" w:hAnsi="宋体" w:eastAsia="宋体"/>
          <w:bCs w:val="0"/>
          <w:color w:val="auto"/>
          <w:sz w:val="28"/>
          <w:szCs w:val="28"/>
          <w:highlight w:val="none"/>
        </w:rPr>
        <w:t>采购公告</w:t>
      </w:r>
    </w:p>
    <w:p w14:paraId="70FA9F5D">
      <w:pPr>
        <w:spacing w:line="360" w:lineRule="auto"/>
        <w:ind w:firstLine="480" w:firstLineChars="200"/>
        <w:textAlignment w:val="baseline"/>
        <w:rPr>
          <w:rFonts w:hint="eastAsia" w:ascii="宋体" w:hAnsi="宋体"/>
          <w:color w:val="auto"/>
          <w:sz w:val="20"/>
          <w:highlight w:val="none"/>
        </w:rPr>
      </w:pPr>
      <w:r>
        <w:rPr>
          <w:rFonts w:hint="eastAsia" w:ascii="宋体" w:hAnsi="宋体" w:cs="宋体"/>
          <w:color w:val="auto"/>
          <w:kern w:val="0"/>
          <w:sz w:val="24"/>
          <w:highlight w:val="none"/>
        </w:rPr>
        <w:t>大连工程咨询中心有限公司受</w:t>
      </w:r>
      <w:r>
        <w:rPr>
          <w:rFonts w:hint="eastAsia" w:ascii="宋体" w:hAnsi="宋体"/>
          <w:color w:val="auto"/>
          <w:sz w:val="24"/>
          <w:highlight w:val="none"/>
          <w:lang w:eastAsia="zh-CN"/>
        </w:rPr>
        <w:t>大连星海融汇物业管理有限公司、大连星海湾商务区物业管理有限公司</w:t>
      </w:r>
      <w:r>
        <w:rPr>
          <w:rFonts w:hint="eastAsia" w:ascii="宋体" w:hAnsi="宋体" w:cs="宋体"/>
          <w:color w:val="auto"/>
          <w:kern w:val="0"/>
          <w:sz w:val="24"/>
          <w:highlight w:val="none"/>
        </w:rPr>
        <w:t>的委托，对</w:t>
      </w:r>
      <w:r>
        <w:rPr>
          <w:rFonts w:hint="eastAsia" w:ascii="宋体" w:hAnsi="宋体" w:cs="宋体"/>
          <w:color w:val="auto"/>
          <w:kern w:val="0"/>
          <w:sz w:val="24"/>
          <w:highlight w:val="none"/>
          <w:lang w:eastAsia="zh-CN"/>
        </w:rPr>
        <w:t>星海融汇物业部分楼宇及星海湾商务区物业办公楼外墙玻璃清洗服务采购项目</w:t>
      </w:r>
      <w:r>
        <w:rPr>
          <w:rFonts w:hint="eastAsia" w:ascii="宋体" w:hAnsi="宋体"/>
          <w:color w:val="auto"/>
          <w:sz w:val="24"/>
          <w:highlight w:val="none"/>
        </w:rPr>
        <w:t>（项目编号：</w:t>
      </w:r>
      <w:r>
        <w:rPr>
          <w:rFonts w:hint="eastAsia" w:ascii="宋体" w:hAnsi="宋体"/>
          <w:color w:val="auto"/>
          <w:sz w:val="24"/>
          <w:highlight w:val="none"/>
          <w:lang w:eastAsia="zh-CN"/>
        </w:rPr>
        <w:t>ZXZB2026-609</w:t>
      </w:r>
      <w:r>
        <w:rPr>
          <w:rFonts w:hint="eastAsia" w:ascii="宋体" w:hAnsi="宋体"/>
          <w:color w:val="auto"/>
          <w:sz w:val="24"/>
          <w:highlight w:val="none"/>
        </w:rPr>
        <w:t>）进行询比采购，欢迎符合资格条件的供应商报名参加报价。</w:t>
      </w:r>
    </w:p>
    <w:p w14:paraId="36665A7F">
      <w:pPr>
        <w:tabs>
          <w:tab w:val="left" w:pos="7554"/>
        </w:tabs>
        <w:spacing w:line="360" w:lineRule="auto"/>
        <w:ind w:firstLine="480" w:firstLineChars="200"/>
        <w:textAlignment w:val="baseline"/>
        <w:rPr>
          <w:rFonts w:hint="eastAsia" w:ascii="宋体" w:hAnsi="宋体" w:eastAsia="宋体"/>
          <w:color w:val="auto"/>
          <w:sz w:val="24"/>
          <w:highlight w:val="none"/>
          <w:lang w:eastAsia="zh-CN"/>
        </w:rPr>
      </w:pPr>
      <w:r>
        <w:rPr>
          <w:rFonts w:hint="eastAsia" w:ascii="宋体" w:hAnsi="宋体"/>
          <w:color w:val="auto"/>
          <w:sz w:val="24"/>
          <w:highlight w:val="none"/>
        </w:rPr>
        <w:t>一、项目编号：</w:t>
      </w:r>
      <w:r>
        <w:rPr>
          <w:rFonts w:hint="eastAsia" w:ascii="宋体" w:hAnsi="宋体"/>
          <w:color w:val="auto"/>
          <w:sz w:val="24"/>
          <w:highlight w:val="none"/>
          <w:lang w:eastAsia="zh-CN"/>
        </w:rPr>
        <w:t>ZXZB2026-609</w:t>
      </w:r>
    </w:p>
    <w:p w14:paraId="40FD43D6">
      <w:pPr>
        <w:spacing w:line="360" w:lineRule="auto"/>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二、采购内容：</w:t>
      </w:r>
      <w:r>
        <w:rPr>
          <w:rFonts w:hint="eastAsia" w:ascii="宋体" w:hAnsi="宋体"/>
          <w:color w:val="auto"/>
          <w:sz w:val="24"/>
          <w:highlight w:val="none"/>
          <w:lang w:eastAsia="zh-CN"/>
        </w:rPr>
        <w:t>星海融汇物业部分楼宇及星海湾商务区物业办公楼外墙玻璃清洗服务采购项目</w:t>
      </w:r>
      <w:r>
        <w:rPr>
          <w:rFonts w:hint="eastAsia" w:ascii="宋体" w:hAnsi="宋体"/>
          <w:color w:val="auto"/>
          <w:sz w:val="24"/>
          <w:highlight w:val="none"/>
        </w:rPr>
        <w:t>（详细内容见采购文件第三章）</w:t>
      </w:r>
    </w:p>
    <w:p w14:paraId="7D8E1242">
      <w:pPr>
        <w:spacing w:line="360" w:lineRule="auto"/>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三、采购预算：</w:t>
      </w:r>
      <w:r>
        <w:rPr>
          <w:rFonts w:hint="eastAsia" w:ascii="宋体" w:hAnsi="宋体" w:eastAsia="宋体" w:cs="Times New Roman"/>
          <w:color w:val="auto"/>
          <w:kern w:val="2"/>
          <w:sz w:val="24"/>
          <w:szCs w:val="24"/>
          <w:highlight w:val="none"/>
          <w:lang w:val="en-US" w:eastAsia="zh-CN" w:bidi="ar-SA"/>
        </w:rPr>
        <w:t>80192</w:t>
      </w:r>
      <w:r>
        <w:rPr>
          <w:rFonts w:hint="eastAsia" w:ascii="宋体" w:hAnsi="宋体" w:cs="Times New Roman"/>
          <w:color w:val="auto"/>
          <w:kern w:val="2"/>
          <w:sz w:val="24"/>
          <w:szCs w:val="24"/>
          <w:highlight w:val="none"/>
          <w:lang w:val="en-US" w:eastAsia="zh-CN" w:bidi="ar-SA"/>
        </w:rPr>
        <w:t>元</w:t>
      </w:r>
      <w:r>
        <w:rPr>
          <w:rFonts w:hint="eastAsia" w:ascii="宋体" w:hAnsi="宋体"/>
          <w:color w:val="auto"/>
          <w:sz w:val="24"/>
          <w:highlight w:val="none"/>
          <w:lang w:eastAsia="zh-CN"/>
        </w:rPr>
        <w:t>（含税），</w:t>
      </w:r>
      <w:r>
        <w:rPr>
          <w:rFonts w:hint="eastAsia" w:ascii="宋体" w:hAnsi="宋体" w:eastAsia="宋体" w:cs="Times New Roman"/>
          <w:color w:val="auto"/>
          <w:kern w:val="2"/>
          <w:sz w:val="24"/>
          <w:szCs w:val="24"/>
          <w:highlight w:val="none"/>
          <w:lang w:val="en-US" w:eastAsia="zh-CN" w:bidi="ar-SA"/>
        </w:rPr>
        <w:t>（其中星海融汇</w:t>
      </w:r>
      <w:r>
        <w:rPr>
          <w:rFonts w:hint="eastAsia" w:ascii="宋体" w:hAnsi="宋体" w:cs="Times New Roman"/>
          <w:color w:val="auto"/>
          <w:kern w:val="2"/>
          <w:sz w:val="24"/>
          <w:szCs w:val="24"/>
          <w:highlight w:val="none"/>
          <w:lang w:val="en-US" w:eastAsia="zh-CN" w:bidi="ar-SA"/>
        </w:rPr>
        <w:t>物业擦洗报价最高限价</w:t>
      </w:r>
      <w:r>
        <w:rPr>
          <w:rFonts w:hint="eastAsia" w:ascii="宋体" w:hAnsi="宋体" w:eastAsia="宋体" w:cs="Times New Roman"/>
          <w:color w:val="auto"/>
          <w:kern w:val="2"/>
          <w:sz w:val="24"/>
          <w:szCs w:val="24"/>
          <w:highlight w:val="none"/>
          <w:lang w:val="en-US" w:eastAsia="zh-CN" w:bidi="ar-SA"/>
        </w:rPr>
        <w:t>77600元，星海湾商务区物业</w:t>
      </w:r>
      <w:r>
        <w:rPr>
          <w:rFonts w:hint="eastAsia" w:ascii="宋体" w:hAnsi="宋体" w:cs="Times New Roman"/>
          <w:color w:val="auto"/>
          <w:kern w:val="2"/>
          <w:sz w:val="24"/>
          <w:szCs w:val="24"/>
          <w:highlight w:val="none"/>
          <w:lang w:val="en-US" w:eastAsia="zh-CN" w:bidi="ar-SA"/>
        </w:rPr>
        <w:t>擦洗报价最高限价</w:t>
      </w:r>
      <w:r>
        <w:rPr>
          <w:rFonts w:hint="eastAsia" w:ascii="宋体" w:hAnsi="宋体" w:eastAsia="宋体" w:cs="Times New Roman"/>
          <w:color w:val="auto"/>
          <w:kern w:val="2"/>
          <w:sz w:val="24"/>
          <w:szCs w:val="24"/>
          <w:highlight w:val="none"/>
          <w:lang w:val="en-US" w:eastAsia="zh-CN" w:bidi="ar-SA"/>
        </w:rPr>
        <w:t>2592元）</w:t>
      </w:r>
      <w:r>
        <w:rPr>
          <w:rFonts w:hint="eastAsia" w:ascii="宋体" w:hAnsi="宋体"/>
          <w:color w:val="auto"/>
          <w:sz w:val="24"/>
          <w:highlight w:val="none"/>
        </w:rPr>
        <w:t>（报价超过采购预算的将按无效投标处理）</w:t>
      </w:r>
    </w:p>
    <w:p w14:paraId="337E02F2">
      <w:pPr>
        <w:spacing w:line="360" w:lineRule="auto"/>
        <w:ind w:firstLine="480" w:firstLineChars="200"/>
        <w:textAlignment w:val="baseline"/>
        <w:rPr>
          <w:rFonts w:hint="default" w:ascii="宋体" w:hAnsi="宋体" w:eastAsia="宋体" w:cs="宋体"/>
          <w:color w:val="auto"/>
          <w:kern w:val="0"/>
          <w:sz w:val="24"/>
          <w:highlight w:val="none"/>
          <w:lang w:val="en-US" w:eastAsia="zh-CN"/>
        </w:rPr>
      </w:pPr>
      <w:r>
        <w:rPr>
          <w:rFonts w:hint="eastAsia" w:ascii="宋体" w:hAnsi="宋体" w:cs="宋体"/>
          <w:color w:val="auto"/>
          <w:kern w:val="0"/>
          <w:sz w:val="24"/>
          <w:highlight w:val="none"/>
        </w:rPr>
        <w:t>四、</w:t>
      </w:r>
      <w:bookmarkStart w:id="0" w:name="OLE_LINK2"/>
      <w:r>
        <w:rPr>
          <w:rFonts w:hint="eastAsia" w:ascii="宋体" w:hAnsi="宋体" w:cs="宋体"/>
          <w:color w:val="auto"/>
          <w:kern w:val="0"/>
          <w:sz w:val="24"/>
          <w:highlight w:val="none"/>
        </w:rPr>
        <w:t>服务期限：</w:t>
      </w:r>
      <w:bookmarkEnd w:id="0"/>
      <w:bookmarkStart w:id="1" w:name="_Toc28359013"/>
      <w:bookmarkStart w:id="2" w:name="_Toc28359090"/>
      <w:bookmarkStart w:id="3" w:name="_Toc35393799"/>
      <w:bookmarkStart w:id="4" w:name="_Toc35393630"/>
      <w:r>
        <w:rPr>
          <w:rFonts w:hint="eastAsia" w:ascii="宋体" w:hAnsi="宋体" w:cs="宋体"/>
          <w:color w:val="auto"/>
          <w:kern w:val="0"/>
          <w:sz w:val="24"/>
          <w:highlight w:val="none"/>
          <w:lang w:val="en-US" w:eastAsia="zh-CN"/>
        </w:rPr>
        <w:t>自合同签订之日起</w:t>
      </w:r>
      <w:r>
        <w:rPr>
          <w:rFonts w:hint="eastAsia" w:ascii="宋体" w:hAnsi="宋体"/>
          <w:b w:val="0"/>
          <w:bCs/>
          <w:color w:val="auto"/>
          <w:sz w:val="24"/>
          <w:highlight w:val="none"/>
          <w:lang w:eastAsia="zh-CN"/>
        </w:rPr>
        <w:t>2</w:t>
      </w:r>
      <w:r>
        <w:rPr>
          <w:rFonts w:hint="eastAsia" w:ascii="宋体" w:hAnsi="宋体"/>
          <w:b w:val="0"/>
          <w:bCs/>
          <w:color w:val="auto"/>
          <w:sz w:val="24"/>
          <w:highlight w:val="none"/>
          <w:lang w:val="en-US" w:eastAsia="zh-CN"/>
        </w:rPr>
        <w:t>5</w:t>
      </w:r>
      <w:r>
        <w:rPr>
          <w:rFonts w:hint="eastAsia" w:ascii="宋体" w:hAnsi="宋体"/>
          <w:b w:val="0"/>
          <w:bCs/>
          <w:color w:val="auto"/>
          <w:sz w:val="24"/>
          <w:highlight w:val="none"/>
          <w:lang w:eastAsia="zh-CN"/>
        </w:rPr>
        <w:t>天</w:t>
      </w:r>
      <w:r>
        <w:rPr>
          <w:rFonts w:hint="eastAsia" w:ascii="宋体" w:hAnsi="宋体"/>
          <w:b w:val="0"/>
          <w:bCs/>
          <w:color w:val="auto"/>
          <w:sz w:val="24"/>
          <w:highlight w:val="none"/>
        </w:rPr>
        <w:t>（</w:t>
      </w:r>
      <w:r>
        <w:rPr>
          <w:rFonts w:hint="eastAsia" w:ascii="宋体" w:hAnsi="宋体" w:cs="宋体"/>
          <w:color w:val="auto"/>
          <w:kern w:val="0"/>
          <w:sz w:val="24"/>
          <w:highlight w:val="none"/>
          <w:lang w:val="en-US" w:eastAsia="zh-CN"/>
        </w:rPr>
        <w:t>（合同期满前，在招标人落实下一年度预算的前提下，且本项目服务要求不变，双方协商同意，可依据本次招标结果续签合同，一年一签，最多续签二次）。</w:t>
      </w:r>
    </w:p>
    <w:p w14:paraId="2220475E">
      <w:pPr>
        <w:spacing w:line="360" w:lineRule="auto"/>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五、供应商资格要求：</w:t>
      </w:r>
      <w:bookmarkEnd w:id="1"/>
      <w:bookmarkEnd w:id="2"/>
      <w:bookmarkEnd w:id="3"/>
      <w:bookmarkEnd w:id="4"/>
    </w:p>
    <w:p w14:paraId="38781D6A">
      <w:pPr>
        <w:keepNext w:val="0"/>
        <w:keepLines w:val="0"/>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w:t>
      </w:r>
      <w:r>
        <w:rPr>
          <w:rFonts w:hint="default" w:ascii="宋体" w:hAnsi="宋体" w:eastAsia="宋体" w:cs="宋体"/>
          <w:bCs/>
          <w:color w:val="auto"/>
          <w:sz w:val="24"/>
          <w:szCs w:val="24"/>
          <w:highlight w:val="none"/>
          <w:lang w:val="en-US" w:eastAsia="zh-CN"/>
        </w:rPr>
        <w:t>供应商参加采购活动应当具备下列条件：</w:t>
      </w:r>
    </w:p>
    <w:p w14:paraId="05A7512E">
      <w:pPr>
        <w:keepNext w:val="0"/>
        <w:keepLines w:val="0"/>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1</w:t>
      </w:r>
      <w:r>
        <w:rPr>
          <w:rFonts w:hint="default" w:ascii="宋体" w:hAnsi="宋体" w:eastAsia="宋体" w:cs="宋体"/>
          <w:bCs/>
          <w:color w:val="auto"/>
          <w:sz w:val="24"/>
          <w:szCs w:val="24"/>
          <w:highlight w:val="none"/>
          <w:lang w:val="en-US" w:eastAsia="zh-CN"/>
        </w:rPr>
        <w:t>）具有独立承担民事责任的能力；</w:t>
      </w:r>
    </w:p>
    <w:p w14:paraId="66C6ECA6">
      <w:pPr>
        <w:keepNext w:val="0"/>
        <w:keepLines w:val="0"/>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2</w:t>
      </w:r>
      <w:r>
        <w:rPr>
          <w:rFonts w:hint="default" w:ascii="宋体" w:hAnsi="宋体" w:eastAsia="宋体" w:cs="宋体"/>
          <w:bCs/>
          <w:color w:val="auto"/>
          <w:sz w:val="24"/>
          <w:szCs w:val="24"/>
          <w:highlight w:val="none"/>
          <w:lang w:val="en-US" w:eastAsia="zh-CN"/>
        </w:rPr>
        <w:t>）具有良好的商业信誉和健全的财务会计制度；</w:t>
      </w:r>
    </w:p>
    <w:p w14:paraId="3FE170E2">
      <w:pPr>
        <w:keepNext w:val="0"/>
        <w:keepLines w:val="0"/>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3</w:t>
      </w:r>
      <w:r>
        <w:rPr>
          <w:rFonts w:hint="default" w:ascii="宋体" w:hAnsi="宋体" w:eastAsia="宋体" w:cs="宋体"/>
          <w:bCs/>
          <w:color w:val="auto"/>
          <w:sz w:val="24"/>
          <w:szCs w:val="24"/>
          <w:highlight w:val="none"/>
          <w:lang w:val="en-US" w:eastAsia="zh-CN"/>
        </w:rPr>
        <w:t>）具有履行合同所必需的设备和专业技术能力；</w:t>
      </w:r>
    </w:p>
    <w:p w14:paraId="4355083E">
      <w:pPr>
        <w:keepNext w:val="0"/>
        <w:keepLines w:val="0"/>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4</w:t>
      </w:r>
      <w:r>
        <w:rPr>
          <w:rFonts w:hint="default" w:ascii="宋体" w:hAnsi="宋体" w:eastAsia="宋体" w:cs="宋体"/>
          <w:bCs/>
          <w:color w:val="auto"/>
          <w:sz w:val="24"/>
          <w:szCs w:val="24"/>
          <w:highlight w:val="none"/>
          <w:lang w:val="en-US" w:eastAsia="zh-CN"/>
        </w:rPr>
        <w:t>）有依法缴纳税收和社会保障资金的良好记录；</w:t>
      </w:r>
    </w:p>
    <w:p w14:paraId="73D28BF4">
      <w:pPr>
        <w:keepNext w:val="0"/>
        <w:keepLines w:val="0"/>
        <w:pageBreakBefore w:val="0"/>
        <w:kinsoku/>
        <w:wordWrap/>
        <w:overflowPunct/>
        <w:topLinePunct w:val="0"/>
        <w:autoSpaceDE/>
        <w:autoSpaceDN/>
        <w:bidi w:val="0"/>
        <w:spacing w:line="440" w:lineRule="exact"/>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5</w:t>
      </w:r>
      <w:r>
        <w:rPr>
          <w:rFonts w:hint="default" w:ascii="宋体" w:hAnsi="宋体" w:eastAsia="宋体" w:cs="宋体"/>
          <w:bCs/>
          <w:color w:val="auto"/>
          <w:sz w:val="24"/>
          <w:szCs w:val="24"/>
          <w:highlight w:val="none"/>
          <w:lang w:val="en-US" w:eastAsia="zh-CN"/>
        </w:rPr>
        <w:t>）参加采购活动前三年内，在经营活动中没有重大违法记录；</w:t>
      </w:r>
    </w:p>
    <w:p w14:paraId="22111CA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Chars="0" w:firstLine="480" w:firstLineChars="200"/>
        <w:textAlignment w:val="auto"/>
        <w:rPr>
          <w:rFonts w:hint="default" w:eastAsia="宋体"/>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6</w:t>
      </w:r>
      <w:r>
        <w:rPr>
          <w:rFonts w:hint="default" w:ascii="宋体" w:hAnsi="宋体" w:eastAsia="宋体" w:cs="宋体"/>
          <w:bCs/>
          <w:color w:val="auto"/>
          <w:sz w:val="24"/>
          <w:szCs w:val="24"/>
          <w:highlight w:val="none"/>
          <w:lang w:val="en-US" w:eastAsia="zh-CN"/>
        </w:rPr>
        <w:t>）法律、行政法规规定的其他条件。</w:t>
      </w:r>
    </w:p>
    <w:p w14:paraId="62E38295">
      <w:pPr>
        <w:spacing w:line="360" w:lineRule="auto"/>
        <w:ind w:firstLine="480" w:firstLineChars="200"/>
        <w:textAlignment w:val="baseline"/>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2、具有本项目服务能力的投标人。</w:t>
      </w:r>
    </w:p>
    <w:p w14:paraId="1269F474">
      <w:pPr>
        <w:widowControl w:val="0"/>
        <w:spacing w:line="360" w:lineRule="auto"/>
        <w:ind w:firstLine="420" w:firstLineChars="175"/>
        <w:jc w:val="both"/>
        <w:rPr>
          <w:rFonts w:hint="eastAsia" w:ascii="宋体" w:hAnsi="宋体" w:cs="宋体"/>
          <w:color w:val="auto"/>
          <w:kern w:val="2"/>
          <w:sz w:val="24"/>
          <w:szCs w:val="24"/>
          <w:highlight w:val="none"/>
          <w:lang w:val="en-US" w:eastAsia="zh-CN" w:bidi="ar-SA"/>
        </w:rPr>
      </w:pPr>
      <w:bookmarkStart w:id="5" w:name="_Toc35393800"/>
      <w:bookmarkStart w:id="6" w:name="_Toc35393631"/>
      <w:bookmarkStart w:id="7" w:name="_Toc28359014"/>
      <w:bookmarkStart w:id="8" w:name="_Toc28359091"/>
      <w:r>
        <w:rPr>
          <w:rFonts w:hint="eastAsia" w:ascii="宋体" w:hAnsi="宋体" w:cs="宋体"/>
          <w:color w:val="auto"/>
          <w:kern w:val="2"/>
          <w:sz w:val="24"/>
          <w:szCs w:val="24"/>
          <w:highlight w:val="none"/>
          <w:lang w:val="en-US" w:eastAsia="zh-CN" w:bidi="ar-SA"/>
        </w:rPr>
        <w:t>注：1.本项目不接受联合体响应。</w:t>
      </w:r>
    </w:p>
    <w:p w14:paraId="2B451E5D">
      <w:pPr>
        <w:widowControl w:val="0"/>
        <w:spacing w:line="360" w:lineRule="auto"/>
        <w:ind w:firstLine="420" w:firstLineChars="175"/>
        <w:jc w:val="both"/>
        <w:rPr>
          <w:rFonts w:hint="eastAsia" w:ascii="宋体" w:hAnsi="宋体"/>
          <w:color w:val="auto"/>
          <w:sz w:val="24"/>
          <w:szCs w:val="22"/>
          <w:highlight w:val="none"/>
          <w:lang w:val="zh-CN"/>
        </w:rPr>
      </w:pPr>
      <w:r>
        <w:rPr>
          <w:rFonts w:hint="eastAsia" w:ascii="宋体" w:hAnsi="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项目评审开始前在评标室进行查询，经“信用中国”网站（www.creditchina.gov.cn）、“信用辽宁”网站（www.xyln.net）、“信用大连”网站（credit.dl.cn）、“中国政府采购网”网站（www.ccgp.gov.cn）查询，被列入失信被执行人、重大税收违法案件当事人名单、政府采购严重违法失信行为记录名单的不得参加本采购项目。</w:t>
      </w:r>
    </w:p>
    <w:p w14:paraId="4BBF308C">
      <w:pPr>
        <w:spacing w:line="360" w:lineRule="auto"/>
        <w:ind w:firstLine="480" w:firstLineChars="200"/>
        <w:rPr>
          <w:rFonts w:hint="eastAsia" w:ascii="宋体" w:hAnsi="宋体" w:cs="宋体"/>
          <w:color w:val="auto"/>
          <w:sz w:val="24"/>
          <w:highlight w:val="none"/>
        </w:rPr>
      </w:pPr>
      <w:r>
        <w:rPr>
          <w:rFonts w:hint="eastAsia" w:ascii="宋体" w:hAnsi="宋体"/>
          <w:color w:val="auto"/>
          <w:sz w:val="24"/>
          <w:highlight w:val="none"/>
        </w:rPr>
        <w:t>六、</w:t>
      </w:r>
      <w:bookmarkEnd w:id="5"/>
      <w:bookmarkEnd w:id="6"/>
      <w:bookmarkEnd w:id="7"/>
      <w:bookmarkEnd w:id="8"/>
      <w:bookmarkStart w:id="9" w:name="_Toc35393636"/>
      <w:bookmarkStart w:id="10" w:name="_Toc28359018"/>
      <w:bookmarkStart w:id="11" w:name="_Toc35393805"/>
      <w:bookmarkStart w:id="12" w:name="_Toc28359095"/>
      <w:r>
        <w:rPr>
          <w:rFonts w:hint="eastAsia" w:ascii="宋体" w:hAnsi="宋体"/>
          <w:color w:val="auto"/>
          <w:sz w:val="24"/>
          <w:highlight w:val="none"/>
        </w:rPr>
        <w:t>获取询比采购文件</w:t>
      </w:r>
      <w:r>
        <w:rPr>
          <w:rFonts w:hint="eastAsia" w:ascii="宋体" w:hAnsi="宋体" w:cs="宋体"/>
          <w:color w:val="auto"/>
          <w:kern w:val="0"/>
          <w:sz w:val="24"/>
          <w:highlight w:val="none"/>
        </w:rPr>
        <w:t>：</w:t>
      </w:r>
      <w:r>
        <w:rPr>
          <w:rFonts w:hint="eastAsia" w:ascii="宋体" w:hAnsi="宋体" w:cs="宋体"/>
          <w:color w:val="auto"/>
          <w:sz w:val="24"/>
          <w:highlight w:val="none"/>
        </w:rPr>
        <w:t>时间：</w:t>
      </w:r>
      <w:r>
        <w:rPr>
          <w:rFonts w:hint="eastAsia" w:ascii="宋体" w:hAnsi="宋体" w:cs="宋体"/>
          <w:color w:val="auto"/>
          <w:kern w:val="0"/>
          <w:sz w:val="24"/>
          <w:highlight w:val="none"/>
          <w:lang w:eastAsia="zh-CN"/>
        </w:rPr>
        <w:t>2026年10月28日</w:t>
      </w:r>
      <w:r>
        <w:rPr>
          <w:rFonts w:hint="eastAsia" w:ascii="宋体" w:hAnsi="宋体" w:cs="宋体"/>
          <w:color w:val="auto"/>
          <w:kern w:val="0"/>
          <w:sz w:val="24"/>
          <w:highlight w:val="none"/>
          <w:lang w:val="en-US" w:eastAsia="zh-CN"/>
        </w:rPr>
        <w:t>17</w:t>
      </w:r>
      <w:r>
        <w:rPr>
          <w:rFonts w:hint="eastAsia" w:ascii="宋体" w:hAnsi="宋体" w:cs="宋体"/>
          <w:color w:val="auto"/>
          <w:kern w:val="0"/>
          <w:sz w:val="24"/>
          <w:highlight w:val="none"/>
          <w:lang w:eastAsia="zh-CN"/>
        </w:rPr>
        <w:t>:00:00至2026年11月03日23:59:59(北京时间）</w:t>
      </w:r>
    </w:p>
    <w:p w14:paraId="029F2759">
      <w:pPr>
        <w:spacing w:line="360" w:lineRule="auto"/>
        <w:ind w:firstLine="480" w:firstLineChars="200"/>
        <w:rPr>
          <w:rFonts w:hint="eastAsia" w:ascii="宋体" w:hAnsi="宋体" w:cs="宋体"/>
          <w:color w:val="auto"/>
          <w:sz w:val="24"/>
          <w:highlight w:val="none"/>
        </w:rPr>
      </w:pPr>
      <w:r>
        <w:rPr>
          <w:rFonts w:hint="eastAsia" w:ascii="宋体" w:hAnsi="宋体" w:cs="宋体"/>
          <w:color w:val="auto"/>
          <w:kern w:val="0"/>
          <w:sz w:val="24"/>
          <w:highlight w:val="none"/>
        </w:rPr>
        <w:t>方式：</w:t>
      </w:r>
      <w:r>
        <w:rPr>
          <w:rFonts w:hint="eastAsia" w:ascii="宋体" w:hAnsi="宋体" w:cs="宋体"/>
          <w:color w:val="auto"/>
          <w:sz w:val="24"/>
          <w:highlight w:val="none"/>
        </w:rPr>
        <w:t>城投集团采购服务平台（</w:t>
      </w:r>
      <w:r>
        <w:rPr>
          <w:rFonts w:ascii="宋体" w:hAnsi="宋体" w:cs="宋体"/>
          <w:color w:val="auto"/>
          <w:sz w:val="24"/>
          <w:highlight w:val="none"/>
        </w:rPr>
        <w:t>http://www.dlctcg.com/</w:t>
      </w:r>
      <w:r>
        <w:rPr>
          <w:rFonts w:hint="eastAsia" w:ascii="宋体" w:hAnsi="宋体" w:cs="宋体"/>
          <w:color w:val="auto"/>
          <w:sz w:val="24"/>
          <w:highlight w:val="none"/>
        </w:rPr>
        <w:t>）线上获取；供应商应在公告中的获取采购文件截止时间前下载文件。供应商登录</w:t>
      </w:r>
      <w:r>
        <w:rPr>
          <w:rFonts w:hint="eastAsia" w:ascii="宋体" w:hAnsi="宋体" w:cs="宋体"/>
          <w:color w:val="auto"/>
          <w:kern w:val="0"/>
          <w:sz w:val="24"/>
          <w:highlight w:val="none"/>
        </w:rPr>
        <w:t>：</w:t>
      </w:r>
      <w:r>
        <w:rPr>
          <w:rFonts w:hint="eastAsia" w:ascii="宋体" w:hAnsi="宋体" w:cs="宋体"/>
          <w:color w:val="auto"/>
          <w:sz w:val="24"/>
          <w:highlight w:val="none"/>
        </w:rPr>
        <w:t>城投集团采购服务平台在线申请获取采购文件（选择项目后，在采购文件领取菜单中申请获取采购文件）及更正文件(如有)。供应商须采用最新版更正（澄清）文件(如有)用于制作响应文件，否则产生的无法解密问题，视为供应商未递交响应文件。（具体操作详见供应商操作手册）</w:t>
      </w:r>
      <w:r>
        <w:rPr>
          <w:rFonts w:hint="eastAsia" w:ascii="宋体" w:hAnsi="宋体" w:cs="宋体"/>
          <w:color w:val="auto"/>
          <w:sz w:val="24"/>
          <w:szCs w:val="22"/>
          <w:highlight w:val="none"/>
        </w:rPr>
        <w:t>。</w:t>
      </w:r>
    </w:p>
    <w:p w14:paraId="16A32B58">
      <w:pPr>
        <w:spacing w:line="360" w:lineRule="auto"/>
        <w:ind w:firstLine="480" w:firstLineChars="200"/>
        <w:rPr>
          <w:rFonts w:cs="Calibri"/>
          <w:color w:val="auto"/>
          <w:highlight w:val="none"/>
        </w:rPr>
      </w:pPr>
      <w:r>
        <w:rPr>
          <w:rFonts w:hint="eastAsia" w:ascii="宋体" w:hAnsi="宋体"/>
          <w:color w:val="auto"/>
          <w:sz w:val="24"/>
          <w:highlight w:val="none"/>
        </w:rPr>
        <w:t>平台使用费：0元</w:t>
      </w:r>
    </w:p>
    <w:p w14:paraId="169559FB">
      <w:pPr>
        <w:pStyle w:val="46"/>
        <w:shd w:val="clear" w:color="auto" w:fill="FFFFFF"/>
        <w:spacing w:before="0" w:beforeAutospacing="0" w:after="0" w:afterAutospacing="0" w:line="360" w:lineRule="auto"/>
        <w:ind w:firstLine="480" w:firstLineChars="200"/>
        <w:rPr>
          <w:rFonts w:hint="eastAsia" w:eastAsia="宋体"/>
          <w:color w:val="auto"/>
          <w:highlight w:val="none"/>
        </w:rPr>
      </w:pPr>
      <w:r>
        <w:rPr>
          <w:rFonts w:hint="eastAsia" w:eastAsia="宋体"/>
          <w:color w:val="auto"/>
          <w:highlight w:val="none"/>
        </w:rPr>
        <w:t>七、响应文件的递交</w:t>
      </w:r>
    </w:p>
    <w:p w14:paraId="628F9F05">
      <w:pPr>
        <w:pStyle w:val="46"/>
        <w:shd w:val="clear" w:color="auto" w:fill="FFFFFF"/>
        <w:spacing w:before="0" w:beforeAutospacing="0" w:after="0" w:afterAutospacing="0" w:line="360" w:lineRule="auto"/>
        <w:ind w:firstLine="480" w:firstLineChars="200"/>
        <w:rPr>
          <w:rFonts w:hint="eastAsia" w:eastAsia="宋体"/>
          <w:color w:val="auto"/>
          <w:highlight w:val="none"/>
        </w:rPr>
      </w:pPr>
      <w:r>
        <w:rPr>
          <w:rFonts w:hint="eastAsia" w:eastAsia="宋体"/>
          <w:color w:val="auto"/>
          <w:highlight w:val="none"/>
        </w:rPr>
        <w:t>提交响应文件截止时间：</w:t>
      </w:r>
      <w:r>
        <w:rPr>
          <w:rFonts w:hint="eastAsia" w:eastAsia="宋体"/>
          <w:color w:val="auto"/>
          <w:highlight w:val="none"/>
          <w:lang w:eastAsia="zh-CN"/>
        </w:rPr>
        <w:t>2026年11月06日10:00</w:t>
      </w:r>
      <w:r>
        <w:rPr>
          <w:rFonts w:hint="eastAsia" w:eastAsia="宋体"/>
          <w:color w:val="auto"/>
          <w:highlight w:val="none"/>
        </w:rPr>
        <w:t>（北京时间）</w:t>
      </w:r>
    </w:p>
    <w:p w14:paraId="318775D0">
      <w:pPr>
        <w:spacing w:line="360" w:lineRule="auto"/>
        <w:ind w:firstLine="480" w:firstLineChars="200"/>
        <w:rPr>
          <w:rFonts w:hint="eastAsia" w:ascii="宋体" w:hAnsi="宋体"/>
          <w:color w:val="auto"/>
          <w:kern w:val="0"/>
          <w:sz w:val="24"/>
          <w:highlight w:val="none"/>
        </w:rPr>
      </w:pPr>
      <w:r>
        <w:rPr>
          <w:rFonts w:hint="eastAsia" w:ascii="宋体" w:hAnsi="宋体"/>
          <w:color w:val="auto"/>
          <w:kern w:val="0"/>
          <w:sz w:val="24"/>
          <w:highlight w:val="none"/>
        </w:rPr>
        <w:t>响应文件递交方式：在线递交响应文件，供应商应在规定的提交响应文件截止时间前登陆城投集团采购服务平台（</w:t>
      </w:r>
      <w:r>
        <w:rPr>
          <w:rFonts w:ascii="宋体" w:hAnsi="宋体" w:cs="宋体"/>
          <w:color w:val="auto"/>
          <w:sz w:val="24"/>
          <w:highlight w:val="none"/>
        </w:rPr>
        <w:t>http://www.dlctcg.com/</w:t>
      </w:r>
      <w:r>
        <w:rPr>
          <w:rFonts w:hint="eastAsia" w:ascii="宋体" w:hAnsi="宋体"/>
          <w:color w:val="auto"/>
          <w:kern w:val="0"/>
          <w:sz w:val="24"/>
          <w:highlight w:val="none"/>
        </w:rPr>
        <w:t>）并上传至城投集团采购服务平台。</w:t>
      </w:r>
    </w:p>
    <w:p w14:paraId="7117045F">
      <w:pPr>
        <w:pStyle w:val="46"/>
        <w:shd w:val="clear" w:color="auto" w:fill="FFFFFF"/>
        <w:spacing w:before="0" w:beforeAutospacing="0" w:after="0" w:afterAutospacing="0"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八、开标时间及地点</w:t>
      </w:r>
    </w:p>
    <w:p w14:paraId="3FA5852B">
      <w:pPr>
        <w:pStyle w:val="46"/>
        <w:shd w:val="clear" w:color="auto" w:fill="FFFFFF"/>
        <w:spacing w:before="0" w:beforeAutospacing="0" w:after="0" w:afterAutospacing="0" w:line="360" w:lineRule="auto"/>
        <w:ind w:firstLine="480" w:firstLineChars="200"/>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rPr>
        <w:t>时间：</w:t>
      </w:r>
      <w:r>
        <w:rPr>
          <w:rFonts w:hint="eastAsia" w:eastAsia="宋体"/>
          <w:color w:val="auto"/>
          <w:highlight w:val="none"/>
          <w:lang w:eastAsia="zh-CN"/>
        </w:rPr>
        <w:t>2026年11月06日10:00</w:t>
      </w:r>
      <w:r>
        <w:rPr>
          <w:rFonts w:hint="eastAsia" w:asciiTheme="minorEastAsia" w:hAnsiTheme="minorEastAsia" w:eastAsiaTheme="minorEastAsia"/>
          <w:color w:val="auto"/>
          <w:highlight w:val="none"/>
        </w:rPr>
        <w:t>（北京时间）。</w:t>
      </w:r>
    </w:p>
    <w:p w14:paraId="797BD52B">
      <w:pPr>
        <w:pStyle w:val="46"/>
        <w:shd w:val="clear" w:color="auto" w:fill="FFFFFF"/>
        <w:spacing w:before="0" w:beforeAutospacing="0" w:after="0" w:afterAutospacing="0" w:line="360" w:lineRule="auto"/>
        <w:ind w:firstLine="480" w:firstLineChars="200"/>
        <w:rPr>
          <w:rFonts w:hint="eastAsia" w:cs="宋体"/>
          <w:color w:val="auto"/>
          <w:highlight w:val="none"/>
        </w:rPr>
      </w:pPr>
      <w:r>
        <w:rPr>
          <w:rFonts w:hint="eastAsia" w:asciiTheme="minorEastAsia" w:hAnsiTheme="minorEastAsia" w:eastAsiaTheme="minorEastAsia"/>
          <w:color w:val="auto"/>
          <w:highlight w:val="none"/>
        </w:rPr>
        <w:t>地点：</w:t>
      </w:r>
      <w:r>
        <w:rPr>
          <w:color w:val="auto"/>
          <w:highlight w:val="none"/>
          <w:u w:val="none"/>
        </w:rPr>
        <w:fldChar w:fldCharType="begin"/>
      </w:r>
      <w:r>
        <w:rPr>
          <w:color w:val="auto"/>
          <w:highlight w:val="none"/>
          <w:u w:val="none"/>
        </w:rPr>
        <w:instrText xml:space="preserve"> HYPERLINK "http://www.dlctcg.com/home" </w:instrText>
      </w:r>
      <w:r>
        <w:rPr>
          <w:color w:val="auto"/>
          <w:highlight w:val="none"/>
          <w:u w:val="none"/>
        </w:rPr>
        <w:fldChar w:fldCharType="separate"/>
      </w:r>
      <w:r>
        <w:rPr>
          <w:rStyle w:val="59"/>
          <w:rFonts w:hint="eastAsia" w:cs="宋体"/>
          <w:color w:val="auto"/>
          <w:highlight w:val="none"/>
          <w:u w:val="none"/>
        </w:rPr>
        <w:t>http://www.dlctcg.com/home</w:t>
      </w:r>
      <w:r>
        <w:rPr>
          <w:rStyle w:val="59"/>
          <w:rFonts w:hint="eastAsia" w:cs="宋体"/>
          <w:color w:val="auto"/>
          <w:highlight w:val="none"/>
          <w:u w:val="none"/>
        </w:rPr>
        <w:fldChar w:fldCharType="end"/>
      </w:r>
    </w:p>
    <w:p w14:paraId="210F058A">
      <w:pPr>
        <w:pStyle w:val="46"/>
        <w:shd w:val="clear" w:color="auto" w:fill="FFFFFF"/>
        <w:spacing w:before="0" w:beforeAutospacing="0" w:after="0" w:afterAutospacing="0" w:line="360" w:lineRule="auto"/>
        <w:ind w:firstLine="480" w:firstLineChars="200"/>
        <w:rPr>
          <w:rFonts w:hint="eastAsia" w:eastAsia="宋体"/>
          <w:color w:val="auto"/>
          <w:highlight w:val="none"/>
        </w:rPr>
      </w:pPr>
      <w:r>
        <w:rPr>
          <w:rFonts w:hint="eastAsia" w:eastAsia="宋体"/>
          <w:color w:val="auto"/>
          <w:highlight w:val="none"/>
        </w:rPr>
        <w:t>九、公告期限</w:t>
      </w:r>
    </w:p>
    <w:p w14:paraId="4AF14510">
      <w:pPr>
        <w:pStyle w:val="46"/>
        <w:shd w:val="clear" w:color="auto" w:fill="FFFFFF"/>
        <w:spacing w:before="0" w:beforeAutospacing="0" w:after="0" w:afterAutospacing="0" w:line="360" w:lineRule="auto"/>
        <w:ind w:firstLine="480" w:firstLineChars="200"/>
        <w:rPr>
          <w:rFonts w:hint="eastAsia" w:eastAsia="宋体"/>
          <w:color w:val="auto"/>
          <w:highlight w:val="none"/>
        </w:rPr>
      </w:pPr>
      <w:r>
        <w:rPr>
          <w:rFonts w:hint="eastAsia" w:eastAsia="宋体"/>
          <w:color w:val="auto"/>
          <w:highlight w:val="none"/>
        </w:rPr>
        <w:t>自本公告发布之日起3日。</w:t>
      </w:r>
    </w:p>
    <w:p w14:paraId="36DC55D0">
      <w:pPr>
        <w:pStyle w:val="46"/>
        <w:shd w:val="clear" w:color="auto" w:fill="FFFFFF"/>
        <w:spacing w:before="0" w:beforeAutospacing="0" w:after="0" w:afterAutospacing="0" w:line="360" w:lineRule="auto"/>
        <w:ind w:firstLine="480" w:firstLineChars="200"/>
        <w:rPr>
          <w:rFonts w:hint="eastAsia" w:eastAsia="宋体"/>
          <w:color w:val="auto"/>
          <w:highlight w:val="none"/>
        </w:rPr>
      </w:pPr>
      <w:r>
        <w:rPr>
          <w:rFonts w:hint="eastAsia" w:eastAsia="宋体"/>
          <w:color w:val="auto"/>
          <w:highlight w:val="none"/>
        </w:rPr>
        <w:t>十、其他补充事宜</w:t>
      </w:r>
    </w:p>
    <w:p w14:paraId="40B8942B">
      <w:pPr>
        <w:pStyle w:val="46"/>
        <w:shd w:val="clear" w:color="auto" w:fill="FFFFFF"/>
        <w:spacing w:before="0" w:beforeAutospacing="0" w:after="0" w:afterAutospacing="0" w:line="360" w:lineRule="auto"/>
        <w:ind w:firstLine="480" w:firstLineChars="200"/>
        <w:rPr>
          <w:rFonts w:hint="eastAsia" w:eastAsia="宋体"/>
          <w:color w:val="auto"/>
          <w:highlight w:val="none"/>
        </w:rPr>
      </w:pPr>
      <w:r>
        <w:rPr>
          <w:rFonts w:hint="eastAsia" w:eastAsia="宋体"/>
          <w:color w:val="auto"/>
          <w:highlight w:val="none"/>
        </w:rPr>
        <w:t>1、供应商在使用系统进行投标的过程中遇到涉及平台使用的任何问题，可致电城投集团采购服务平台技术支持热线咨询，联系方式：15714112627。</w:t>
      </w:r>
    </w:p>
    <w:p w14:paraId="03B39BD9">
      <w:pPr>
        <w:pStyle w:val="46"/>
        <w:shd w:val="clear" w:color="auto" w:fill="FFFFFF"/>
        <w:spacing w:before="0" w:beforeAutospacing="0" w:after="0" w:afterAutospacing="0" w:line="360" w:lineRule="auto"/>
        <w:ind w:firstLine="480" w:firstLineChars="200"/>
        <w:rPr>
          <w:rFonts w:hint="eastAsia" w:eastAsia="宋体"/>
          <w:color w:val="auto"/>
          <w:highlight w:val="none"/>
        </w:rPr>
      </w:pPr>
      <w:r>
        <w:rPr>
          <w:rFonts w:hint="eastAsia" w:eastAsia="宋体"/>
          <w:color w:val="auto"/>
          <w:highlight w:val="none"/>
        </w:rPr>
        <w:t>2、请各供应商在本项目开标前完成城投集团采购服务平台账号注册并完善企业基本信息。</w:t>
      </w:r>
    </w:p>
    <w:p w14:paraId="3D9C32EC">
      <w:pPr>
        <w:pStyle w:val="46"/>
        <w:shd w:val="clear" w:color="auto" w:fill="FFFFFF"/>
        <w:spacing w:before="0" w:beforeAutospacing="0" w:after="0" w:afterAutospacing="0" w:line="360" w:lineRule="auto"/>
        <w:ind w:firstLine="960" w:firstLineChars="400"/>
        <w:rPr>
          <w:rFonts w:hint="eastAsia" w:eastAsia="宋体"/>
          <w:color w:val="auto"/>
          <w:highlight w:val="none"/>
          <w:lang w:eastAsia="zh-CN"/>
        </w:rPr>
      </w:pPr>
      <w:r>
        <w:rPr>
          <w:rFonts w:hint="eastAsia" w:eastAsia="宋体"/>
          <w:color w:val="auto"/>
          <w:highlight w:val="none"/>
        </w:rPr>
        <w:t>十一、采购人：</w:t>
      </w:r>
      <w:r>
        <w:rPr>
          <w:rFonts w:hint="eastAsia" w:eastAsia="宋体"/>
          <w:color w:val="auto"/>
          <w:highlight w:val="none"/>
          <w:lang w:eastAsia="zh-CN"/>
        </w:rPr>
        <w:t>大连星海融汇物业管理有限公司、大连星海湾商务区物业管理有限公司</w:t>
      </w:r>
    </w:p>
    <w:p w14:paraId="1C7CBEF0">
      <w:pPr>
        <w:pStyle w:val="46"/>
        <w:shd w:val="clear" w:color="auto" w:fill="FFFFFF"/>
        <w:spacing w:before="0" w:beforeAutospacing="0" w:after="0" w:afterAutospacing="0" w:line="360" w:lineRule="auto"/>
        <w:ind w:firstLine="960" w:firstLineChars="400"/>
        <w:rPr>
          <w:rFonts w:hint="eastAsia" w:eastAsia="宋体"/>
          <w:color w:val="auto"/>
          <w:highlight w:val="none"/>
          <w:lang w:eastAsia="zh-CN"/>
        </w:rPr>
      </w:pPr>
      <w:r>
        <w:rPr>
          <w:rFonts w:hint="eastAsia" w:eastAsia="宋体"/>
          <w:color w:val="auto"/>
          <w:highlight w:val="none"/>
        </w:rPr>
        <w:t>地址：</w:t>
      </w:r>
      <w:r>
        <w:rPr>
          <w:rFonts w:hint="eastAsia" w:eastAsia="宋体"/>
          <w:color w:val="auto"/>
          <w:highlight w:val="none"/>
          <w:lang w:eastAsia="zh-CN"/>
        </w:rPr>
        <w:t>辽宁省大连市沙河口区太原街166号</w:t>
      </w:r>
    </w:p>
    <w:p w14:paraId="7BAFE35E">
      <w:pPr>
        <w:pStyle w:val="46"/>
        <w:shd w:val="clear" w:color="auto" w:fill="FFFFFF"/>
        <w:spacing w:before="0" w:beforeAutospacing="0" w:after="0" w:afterAutospacing="0" w:line="360" w:lineRule="auto"/>
        <w:ind w:firstLine="960" w:firstLineChars="400"/>
        <w:rPr>
          <w:rFonts w:hint="eastAsia" w:eastAsia="宋体"/>
          <w:color w:val="auto"/>
          <w:highlight w:val="none"/>
          <w:lang w:eastAsia="zh-CN"/>
        </w:rPr>
      </w:pPr>
      <w:r>
        <w:rPr>
          <w:rFonts w:hint="eastAsia" w:eastAsia="宋体"/>
          <w:color w:val="auto"/>
          <w:highlight w:val="none"/>
        </w:rPr>
        <w:t>联系人：</w:t>
      </w:r>
      <w:r>
        <w:rPr>
          <w:rFonts w:hint="eastAsia" w:eastAsia="宋体"/>
          <w:color w:val="auto"/>
          <w:highlight w:val="none"/>
          <w:lang w:eastAsia="zh-CN"/>
        </w:rPr>
        <w:t>徐菲、陈锋</w:t>
      </w:r>
      <w:r>
        <w:rPr>
          <w:rFonts w:hint="eastAsia" w:eastAsia="宋体"/>
          <w:color w:val="auto"/>
          <w:highlight w:val="none"/>
        </w:rPr>
        <w:t>；  电话：</w:t>
      </w:r>
      <w:r>
        <w:rPr>
          <w:rFonts w:hint="eastAsia" w:eastAsia="宋体"/>
          <w:color w:val="auto"/>
          <w:highlight w:val="none"/>
          <w:lang w:eastAsia="zh-CN"/>
        </w:rPr>
        <w:t>0411-84800908-806、0411-84800908</w:t>
      </w:r>
    </w:p>
    <w:p w14:paraId="0DCE3486">
      <w:pPr>
        <w:pStyle w:val="46"/>
        <w:shd w:val="clear" w:color="auto" w:fill="FFFFFF"/>
        <w:spacing w:before="0" w:beforeAutospacing="0" w:after="0" w:afterAutospacing="0" w:line="360" w:lineRule="auto"/>
        <w:ind w:firstLine="960" w:firstLineChars="400"/>
        <w:rPr>
          <w:rFonts w:hint="eastAsia" w:eastAsia="宋体"/>
          <w:color w:val="auto"/>
          <w:highlight w:val="none"/>
        </w:rPr>
      </w:pPr>
      <w:r>
        <w:rPr>
          <w:rFonts w:hint="eastAsia" w:eastAsia="宋体"/>
          <w:color w:val="auto"/>
          <w:highlight w:val="none"/>
        </w:rPr>
        <w:t>十二、采购代理人：大连工程咨询中心有限公司</w:t>
      </w:r>
    </w:p>
    <w:p w14:paraId="5A89B361">
      <w:pPr>
        <w:pStyle w:val="46"/>
        <w:shd w:val="clear" w:color="auto" w:fill="FFFFFF"/>
        <w:spacing w:before="0" w:beforeAutospacing="0" w:after="0" w:afterAutospacing="0" w:line="360" w:lineRule="auto"/>
        <w:ind w:firstLine="960" w:firstLineChars="400"/>
        <w:rPr>
          <w:rFonts w:hint="eastAsia" w:eastAsia="宋体"/>
          <w:color w:val="auto"/>
          <w:highlight w:val="none"/>
        </w:rPr>
      </w:pPr>
      <w:r>
        <w:rPr>
          <w:rFonts w:hint="eastAsia" w:eastAsia="宋体"/>
          <w:color w:val="auto"/>
          <w:highlight w:val="none"/>
        </w:rPr>
        <w:t>地址：大连市西岗区保健街14号</w:t>
      </w:r>
    </w:p>
    <w:p w14:paraId="2487D1C8">
      <w:pPr>
        <w:pStyle w:val="46"/>
        <w:shd w:val="clear" w:color="auto" w:fill="FFFFFF"/>
        <w:spacing w:before="0" w:beforeAutospacing="0" w:after="0" w:afterAutospacing="0" w:line="360" w:lineRule="auto"/>
        <w:ind w:firstLine="960" w:firstLineChars="400"/>
        <w:rPr>
          <w:rFonts w:hint="eastAsia" w:asciiTheme="majorEastAsia" w:hAnsiTheme="majorEastAsia" w:eastAsiaTheme="majorEastAsia"/>
          <w:bCs/>
          <w:color w:val="auto"/>
          <w:highlight w:val="none"/>
        </w:rPr>
      </w:pPr>
      <w:r>
        <w:rPr>
          <w:rFonts w:hint="eastAsia" w:asciiTheme="majorEastAsia" w:hAnsiTheme="majorEastAsia" w:eastAsiaTheme="majorEastAsia"/>
          <w:bCs/>
          <w:color w:val="auto"/>
          <w:highlight w:val="none"/>
        </w:rPr>
        <w:t>联 系 人：马晓楠</w:t>
      </w:r>
      <w:r>
        <w:rPr>
          <w:rFonts w:hint="eastAsia" w:asciiTheme="majorEastAsia" w:hAnsiTheme="majorEastAsia" w:eastAsiaTheme="majorEastAsia"/>
          <w:bCs/>
          <w:color w:val="auto"/>
          <w:highlight w:val="none"/>
          <w:lang w:eastAsia="zh-CN"/>
        </w:rPr>
        <w:t>、</w:t>
      </w:r>
      <w:r>
        <w:rPr>
          <w:rFonts w:hint="eastAsia" w:asciiTheme="majorEastAsia" w:hAnsiTheme="majorEastAsia" w:eastAsiaTheme="majorEastAsia"/>
          <w:bCs/>
          <w:color w:val="auto"/>
          <w:highlight w:val="none"/>
          <w:lang w:val="en-US" w:eastAsia="zh-CN"/>
        </w:rPr>
        <w:t>张博闻</w:t>
      </w:r>
      <w:r>
        <w:rPr>
          <w:rFonts w:hint="eastAsia" w:asciiTheme="majorEastAsia" w:hAnsiTheme="majorEastAsia" w:eastAsiaTheme="majorEastAsia"/>
          <w:bCs/>
          <w:color w:val="auto"/>
          <w:highlight w:val="none"/>
        </w:rPr>
        <w:t xml:space="preserve">；   </w:t>
      </w:r>
    </w:p>
    <w:p w14:paraId="0370F018">
      <w:pPr>
        <w:pStyle w:val="46"/>
        <w:shd w:val="clear" w:color="auto" w:fill="FFFFFF"/>
        <w:spacing w:before="0" w:beforeAutospacing="0" w:after="0" w:afterAutospacing="0" w:line="360" w:lineRule="auto"/>
        <w:ind w:firstLine="960" w:firstLineChars="400"/>
        <w:rPr>
          <w:rStyle w:val="186"/>
          <w:rFonts w:hint="eastAsia" w:asciiTheme="majorEastAsia" w:hAnsiTheme="majorEastAsia" w:eastAsiaTheme="majorEastAsia"/>
          <w:color w:val="auto"/>
          <w:highlight w:val="none"/>
        </w:rPr>
      </w:pPr>
      <w:r>
        <w:rPr>
          <w:rFonts w:hint="eastAsia" w:asciiTheme="majorEastAsia" w:hAnsiTheme="majorEastAsia" w:eastAsiaTheme="majorEastAsia"/>
          <w:bCs/>
          <w:color w:val="auto"/>
          <w:highlight w:val="none"/>
        </w:rPr>
        <w:t>电话：</w:t>
      </w:r>
      <w:r>
        <w:rPr>
          <w:rFonts w:hint="eastAsia" w:asciiTheme="majorEastAsia" w:hAnsiTheme="majorEastAsia" w:eastAsiaTheme="majorEastAsia"/>
          <w:bCs/>
          <w:color w:val="auto"/>
          <w:highlight w:val="none"/>
          <w:lang w:val="en-US" w:eastAsia="zh-CN"/>
        </w:rPr>
        <w:t>19294233998、</w:t>
      </w:r>
      <w:r>
        <w:rPr>
          <w:rFonts w:hint="eastAsia" w:asciiTheme="majorEastAsia" w:hAnsiTheme="majorEastAsia" w:eastAsiaTheme="majorEastAsia"/>
          <w:bCs/>
          <w:color w:val="auto"/>
          <w:highlight w:val="none"/>
          <w:lang w:eastAsia="zh-CN"/>
        </w:rPr>
        <w:t>0411-83601506</w:t>
      </w:r>
      <w:r>
        <w:rPr>
          <w:rStyle w:val="186"/>
          <w:rFonts w:asciiTheme="majorEastAsia" w:hAnsiTheme="majorEastAsia" w:eastAsiaTheme="majorEastAsia"/>
          <w:color w:val="auto"/>
          <w:highlight w:val="none"/>
        </w:rPr>
        <w:t>；</w:t>
      </w:r>
    </w:p>
    <w:p w14:paraId="2406EE1B">
      <w:pPr>
        <w:pStyle w:val="46"/>
        <w:shd w:val="clear" w:color="auto" w:fill="FFFFFF"/>
        <w:spacing w:before="0" w:beforeAutospacing="0" w:after="0" w:afterAutospacing="0" w:line="360" w:lineRule="auto"/>
        <w:ind w:firstLine="960" w:firstLineChars="400"/>
        <w:rPr>
          <w:rStyle w:val="59"/>
          <w:rFonts w:hint="eastAsia" w:eastAsia="宋体"/>
          <w:color w:val="auto"/>
          <w:highlight w:val="none"/>
          <w:u w:val="none"/>
        </w:rPr>
      </w:pPr>
      <w:r>
        <w:rPr>
          <w:rStyle w:val="186"/>
          <w:rFonts w:asciiTheme="majorEastAsia" w:hAnsiTheme="majorEastAsia" w:eastAsiaTheme="majorEastAsia"/>
          <w:color w:val="auto"/>
          <w:highlight w:val="none"/>
        </w:rPr>
        <w:t>电子邮箱：</w:t>
      </w:r>
      <w:r>
        <w:rPr>
          <w:color w:val="auto"/>
          <w:highlight w:val="none"/>
        </w:rPr>
        <w:fldChar w:fldCharType="begin"/>
      </w:r>
      <w:r>
        <w:rPr>
          <w:color w:val="auto"/>
          <w:highlight w:val="none"/>
        </w:rPr>
        <w:instrText xml:space="preserve"> HYPERLINK "mailto:21478432@qq.com" </w:instrText>
      </w:r>
      <w:r>
        <w:rPr>
          <w:color w:val="auto"/>
          <w:highlight w:val="none"/>
        </w:rPr>
        <w:fldChar w:fldCharType="separate"/>
      </w:r>
      <w:r>
        <w:rPr>
          <w:rStyle w:val="59"/>
          <w:rFonts w:hint="eastAsia" w:asciiTheme="majorEastAsia" w:hAnsiTheme="majorEastAsia" w:eastAsiaTheme="majorEastAsia"/>
          <w:color w:val="auto"/>
          <w:highlight w:val="none"/>
          <w:u w:val="none"/>
          <w:lang w:eastAsia="zh-CN"/>
        </w:rPr>
        <w:t>dl153485@163.com</w:t>
      </w:r>
      <w:r>
        <w:rPr>
          <w:rStyle w:val="59"/>
          <w:rFonts w:hint="eastAsia" w:asciiTheme="majorEastAsia" w:hAnsiTheme="majorEastAsia" w:eastAsiaTheme="majorEastAsia"/>
          <w:color w:val="auto"/>
          <w:highlight w:val="none"/>
          <w:u w:val="none"/>
        </w:rPr>
        <w:fldChar w:fldCharType="end"/>
      </w:r>
      <w:r>
        <w:rPr>
          <w:rStyle w:val="59"/>
          <w:rFonts w:hint="eastAsia" w:asciiTheme="majorEastAsia" w:hAnsiTheme="majorEastAsia" w:eastAsiaTheme="majorEastAsia"/>
          <w:color w:val="auto"/>
          <w:highlight w:val="none"/>
          <w:u w:val="none"/>
        </w:rPr>
        <w:t>。</w:t>
      </w:r>
    </w:p>
    <w:p w14:paraId="667FA667">
      <w:pPr>
        <w:pStyle w:val="46"/>
        <w:shd w:val="clear" w:color="auto" w:fill="FFFFFF"/>
        <w:spacing w:before="0" w:beforeAutospacing="0" w:after="0" w:afterAutospacing="0" w:line="360" w:lineRule="auto"/>
        <w:ind w:firstLine="960" w:firstLineChars="400"/>
        <w:rPr>
          <w:rFonts w:hint="eastAsia" w:eastAsia="宋体"/>
          <w:color w:val="auto"/>
          <w:highlight w:val="none"/>
        </w:rPr>
      </w:pPr>
      <w:r>
        <w:rPr>
          <w:rFonts w:hint="eastAsia" w:eastAsia="宋体"/>
          <w:color w:val="auto"/>
          <w:highlight w:val="none"/>
        </w:rPr>
        <w:t>开户行：中国工商银行大连武昌支行（或青泥洼桥支行）</w:t>
      </w:r>
    </w:p>
    <w:p w14:paraId="3D26FF83">
      <w:pPr>
        <w:pStyle w:val="46"/>
        <w:shd w:val="clear" w:color="auto" w:fill="FFFFFF"/>
        <w:spacing w:before="0" w:beforeAutospacing="0" w:after="0" w:afterAutospacing="0" w:line="360" w:lineRule="auto"/>
        <w:ind w:firstLine="960" w:firstLineChars="400"/>
        <w:rPr>
          <w:rFonts w:hint="eastAsia" w:eastAsia="宋体"/>
          <w:color w:val="auto"/>
          <w:highlight w:val="none"/>
        </w:rPr>
      </w:pPr>
      <w:r>
        <w:rPr>
          <w:rFonts w:hint="eastAsia" w:eastAsia="宋体"/>
          <w:color w:val="auto"/>
          <w:highlight w:val="none"/>
        </w:rPr>
        <w:t>帐号：3400003509200000951</w:t>
      </w:r>
    </w:p>
    <w:p w14:paraId="7803DCE4">
      <w:pPr>
        <w:keepNext w:val="0"/>
        <w:keepLines w:val="0"/>
        <w:pageBreakBefore w:val="0"/>
        <w:kinsoku/>
        <w:overflowPunct/>
        <w:topLinePunct w:val="0"/>
        <w:autoSpaceDE/>
        <w:autoSpaceDN/>
        <w:bidi w:val="0"/>
        <w:spacing w:line="360" w:lineRule="auto"/>
        <w:ind w:firstLine="964" w:firstLineChars="400"/>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rPr>
        <w:t>十</w:t>
      </w:r>
      <w:r>
        <w:rPr>
          <w:rFonts w:hint="eastAsia" w:asciiTheme="minorEastAsia" w:hAnsiTheme="minorEastAsia" w:eastAsiaTheme="minorEastAsia"/>
          <w:b/>
          <w:bCs/>
          <w:color w:val="auto"/>
          <w:sz w:val="24"/>
          <w:highlight w:val="none"/>
          <w:lang w:val="en-US" w:eastAsia="zh-CN"/>
        </w:rPr>
        <w:t>三</w:t>
      </w:r>
      <w:r>
        <w:rPr>
          <w:rFonts w:hint="eastAsia" w:asciiTheme="minorEastAsia" w:hAnsiTheme="minorEastAsia" w:eastAsiaTheme="minorEastAsia"/>
          <w:b/>
          <w:bCs/>
          <w:color w:val="auto"/>
          <w:sz w:val="24"/>
          <w:highlight w:val="none"/>
        </w:rPr>
        <w:t>、</w:t>
      </w:r>
      <w:r>
        <w:rPr>
          <w:rFonts w:hint="eastAsia" w:asciiTheme="minorEastAsia" w:hAnsiTheme="minorEastAsia" w:eastAsiaTheme="minorEastAsia"/>
          <w:b/>
          <w:bCs/>
          <w:color w:val="auto"/>
          <w:sz w:val="24"/>
          <w:highlight w:val="none"/>
          <w:lang w:val="en-US" w:eastAsia="zh-CN"/>
        </w:rPr>
        <w:t>监督</w:t>
      </w:r>
      <w:r>
        <w:rPr>
          <w:rFonts w:hint="eastAsia" w:asciiTheme="minorEastAsia" w:hAnsiTheme="minorEastAsia" w:eastAsiaTheme="minorEastAsia"/>
          <w:b/>
          <w:bCs/>
          <w:color w:val="auto"/>
          <w:sz w:val="24"/>
          <w:highlight w:val="none"/>
        </w:rPr>
        <w:t>人：</w:t>
      </w:r>
      <w:r>
        <w:rPr>
          <w:rFonts w:hint="eastAsia" w:ascii="宋体" w:hAnsi="宋体" w:eastAsia="宋体" w:cs="宋体"/>
          <w:color w:val="auto"/>
          <w:spacing w:val="-1"/>
          <w:sz w:val="24"/>
          <w:szCs w:val="24"/>
          <w:highlight w:val="none"/>
          <w:lang w:eastAsia="zh-CN"/>
        </w:rPr>
        <w:t>大连星海融汇物业管理有限公司</w:t>
      </w:r>
    </w:p>
    <w:p w14:paraId="530A1833">
      <w:pPr>
        <w:pStyle w:val="46"/>
        <w:shd w:val="clear" w:color="auto" w:fill="FFFFFF"/>
        <w:spacing w:before="0" w:beforeAutospacing="0" w:after="0" w:afterAutospacing="0" w:line="360" w:lineRule="auto"/>
        <w:ind w:firstLine="960" w:firstLineChars="400"/>
        <w:rPr>
          <w:rFonts w:hint="eastAsia" w:eastAsia="宋体"/>
          <w:color w:val="auto"/>
          <w:highlight w:val="none"/>
        </w:rPr>
      </w:pPr>
      <w:r>
        <w:rPr>
          <w:rFonts w:hint="eastAsia" w:asciiTheme="minorEastAsia" w:hAnsiTheme="minorEastAsia" w:eastAsiaTheme="minorEastAsia"/>
          <w:color w:val="auto"/>
          <w:sz w:val="24"/>
          <w:highlight w:val="none"/>
        </w:rPr>
        <w:t>联系人：陈峰</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电话： 13940920981</w:t>
      </w:r>
    </w:p>
    <w:p w14:paraId="6F918122">
      <w:pPr>
        <w:rPr>
          <w:rFonts w:hint="eastAsia" w:ascii="宋体" w:hAnsi="宋体" w:cs="宋体"/>
          <w:color w:val="auto"/>
          <w:kern w:val="0"/>
          <w:sz w:val="24"/>
          <w:highlight w:val="none"/>
        </w:rPr>
      </w:pPr>
    </w:p>
    <w:p w14:paraId="040B34AD">
      <w:pPr>
        <w:rPr>
          <w:rFonts w:hint="eastAsia" w:ascii="宋体" w:hAnsi="宋体" w:cs="宋体"/>
          <w:color w:val="auto"/>
          <w:kern w:val="0"/>
          <w:sz w:val="24"/>
          <w:highlight w:val="none"/>
        </w:rPr>
      </w:pPr>
    </w:p>
    <w:p w14:paraId="3F1DBD8A">
      <w:pPr>
        <w:rPr>
          <w:rFonts w:hint="eastAsia" w:ascii="宋体" w:hAnsi="宋体" w:cs="宋体"/>
          <w:color w:val="auto"/>
          <w:kern w:val="0"/>
          <w:sz w:val="24"/>
          <w:highlight w:val="none"/>
        </w:rPr>
      </w:pPr>
    </w:p>
    <w:p w14:paraId="1A34E924">
      <w:pPr>
        <w:rPr>
          <w:rFonts w:hint="eastAsia" w:ascii="宋体" w:hAnsi="宋体" w:cs="宋体"/>
          <w:color w:val="auto"/>
          <w:kern w:val="0"/>
          <w:sz w:val="24"/>
          <w:highlight w:val="none"/>
        </w:rPr>
      </w:pPr>
    </w:p>
    <w:p w14:paraId="2B7D5AE5">
      <w:pPr>
        <w:rPr>
          <w:rFonts w:hint="eastAsia" w:ascii="宋体" w:hAnsi="宋体" w:cs="宋体"/>
          <w:color w:val="auto"/>
          <w:kern w:val="0"/>
          <w:sz w:val="24"/>
          <w:highlight w:val="none"/>
        </w:rPr>
      </w:pPr>
    </w:p>
    <w:p w14:paraId="276B8D15">
      <w:pPr>
        <w:rPr>
          <w:rFonts w:hint="eastAsia" w:ascii="宋体" w:hAnsi="宋体" w:cs="宋体"/>
          <w:color w:val="auto"/>
          <w:kern w:val="0"/>
          <w:sz w:val="24"/>
          <w:highlight w:val="none"/>
        </w:rPr>
      </w:pPr>
    </w:p>
    <w:p w14:paraId="595E6277">
      <w:pPr>
        <w:rPr>
          <w:rFonts w:hint="eastAsia" w:ascii="宋体" w:hAnsi="宋体" w:cs="宋体"/>
          <w:color w:val="auto"/>
          <w:kern w:val="0"/>
          <w:sz w:val="24"/>
          <w:highlight w:val="none"/>
        </w:rPr>
      </w:pPr>
    </w:p>
    <w:p w14:paraId="6F5947E6">
      <w:pPr>
        <w:rPr>
          <w:rFonts w:hint="eastAsia" w:ascii="宋体" w:hAnsi="宋体" w:cs="宋体"/>
          <w:color w:val="auto"/>
          <w:kern w:val="0"/>
          <w:sz w:val="24"/>
          <w:highlight w:val="none"/>
        </w:rPr>
      </w:pPr>
    </w:p>
    <w:p w14:paraId="51465C6F">
      <w:pPr>
        <w:pStyle w:val="65"/>
        <w:ind w:firstLine="480"/>
        <w:rPr>
          <w:rFonts w:hint="eastAsia" w:ascii="宋体" w:hAnsi="宋体" w:cs="宋体"/>
          <w:color w:val="auto"/>
          <w:kern w:val="0"/>
          <w:sz w:val="24"/>
          <w:highlight w:val="none"/>
        </w:rPr>
      </w:pPr>
    </w:p>
    <w:p w14:paraId="4E3AC249">
      <w:pPr>
        <w:pStyle w:val="65"/>
        <w:ind w:firstLine="480"/>
        <w:rPr>
          <w:rFonts w:hint="eastAsia" w:ascii="宋体" w:hAnsi="宋体" w:cs="宋体"/>
          <w:color w:val="auto"/>
          <w:kern w:val="0"/>
          <w:sz w:val="24"/>
          <w:highlight w:val="none"/>
        </w:rPr>
      </w:pPr>
    </w:p>
    <w:p w14:paraId="57F732C3">
      <w:pPr>
        <w:pStyle w:val="65"/>
        <w:ind w:firstLine="480"/>
        <w:rPr>
          <w:rFonts w:hint="eastAsia" w:ascii="宋体" w:hAnsi="宋体" w:cs="宋体"/>
          <w:color w:val="auto"/>
          <w:kern w:val="0"/>
          <w:sz w:val="24"/>
          <w:highlight w:val="none"/>
        </w:rPr>
      </w:pPr>
    </w:p>
    <w:p w14:paraId="04B1BC76">
      <w:pPr>
        <w:pStyle w:val="65"/>
        <w:ind w:firstLine="480"/>
        <w:rPr>
          <w:rFonts w:hint="eastAsia" w:ascii="宋体" w:hAnsi="宋体" w:cs="宋体"/>
          <w:color w:val="auto"/>
          <w:kern w:val="0"/>
          <w:sz w:val="24"/>
          <w:highlight w:val="none"/>
        </w:rPr>
      </w:pPr>
    </w:p>
    <w:p w14:paraId="7D2B9A25">
      <w:pPr>
        <w:pStyle w:val="65"/>
        <w:ind w:firstLine="480"/>
        <w:rPr>
          <w:rFonts w:hint="eastAsia" w:ascii="宋体" w:hAnsi="宋体" w:cs="宋体"/>
          <w:color w:val="auto"/>
          <w:kern w:val="0"/>
          <w:sz w:val="24"/>
          <w:highlight w:val="none"/>
        </w:rPr>
      </w:pPr>
    </w:p>
    <w:p w14:paraId="105C9269">
      <w:pPr>
        <w:pStyle w:val="65"/>
        <w:ind w:firstLine="480"/>
        <w:rPr>
          <w:rFonts w:hint="eastAsia" w:ascii="宋体" w:hAnsi="宋体" w:cs="宋体"/>
          <w:color w:val="auto"/>
          <w:kern w:val="0"/>
          <w:sz w:val="24"/>
          <w:highlight w:val="none"/>
        </w:rPr>
      </w:pPr>
    </w:p>
    <w:bookmarkEnd w:id="9"/>
    <w:bookmarkEnd w:id="10"/>
    <w:bookmarkEnd w:id="11"/>
    <w:bookmarkEnd w:id="12"/>
    <w:p w14:paraId="6AB3AE53">
      <w:pPr>
        <w:pStyle w:val="45"/>
        <w:rPr>
          <w:rFonts w:hint="eastAsia" w:ascii="宋体" w:hAnsi="宋体"/>
          <w:b/>
          <w:bCs/>
          <w:color w:val="auto"/>
          <w:sz w:val="32"/>
          <w:szCs w:val="32"/>
          <w:highlight w:val="none"/>
        </w:rPr>
      </w:pPr>
    </w:p>
    <w:p w14:paraId="5CF3354B">
      <w:pPr>
        <w:pStyle w:val="45"/>
        <w:rPr>
          <w:rFonts w:hint="eastAsia" w:ascii="宋体" w:hAnsi="宋体"/>
          <w:b/>
          <w:bCs/>
          <w:color w:val="auto"/>
          <w:sz w:val="32"/>
          <w:szCs w:val="32"/>
          <w:highlight w:val="none"/>
        </w:rPr>
      </w:pPr>
    </w:p>
    <w:p w14:paraId="7C574811">
      <w:pPr>
        <w:pStyle w:val="45"/>
        <w:rPr>
          <w:rFonts w:hint="eastAsia" w:ascii="宋体" w:hAnsi="宋体"/>
          <w:b/>
          <w:bCs/>
          <w:color w:val="auto"/>
          <w:sz w:val="32"/>
          <w:szCs w:val="32"/>
          <w:highlight w:val="none"/>
        </w:rPr>
      </w:pPr>
    </w:p>
    <w:p w14:paraId="4D70E7B2">
      <w:pPr>
        <w:pStyle w:val="45"/>
        <w:rPr>
          <w:rFonts w:hint="eastAsia" w:ascii="宋体" w:hAnsi="宋体"/>
          <w:b/>
          <w:bCs/>
          <w:color w:val="auto"/>
          <w:sz w:val="32"/>
          <w:szCs w:val="32"/>
          <w:highlight w:val="none"/>
        </w:rPr>
      </w:pPr>
    </w:p>
    <w:p w14:paraId="15251B29">
      <w:pPr>
        <w:pStyle w:val="45"/>
        <w:rPr>
          <w:rFonts w:hint="eastAsia" w:ascii="宋体" w:hAnsi="宋体"/>
          <w:b/>
          <w:bCs/>
          <w:color w:val="auto"/>
          <w:sz w:val="32"/>
          <w:szCs w:val="32"/>
          <w:highlight w:val="none"/>
        </w:rPr>
      </w:pPr>
    </w:p>
    <w:p w14:paraId="2A883388">
      <w:pPr>
        <w:pStyle w:val="2"/>
        <w:spacing w:before="0" w:after="0" w:line="360" w:lineRule="auto"/>
        <w:jc w:val="center"/>
        <w:rPr>
          <w:rStyle w:val="186"/>
          <w:rFonts w:hint="eastAsia" w:ascii="宋体" w:hAnsi="宋体" w:eastAsia="宋体"/>
          <w:color w:val="auto"/>
          <w:highlight w:val="none"/>
        </w:rPr>
      </w:pPr>
      <w:bookmarkStart w:id="13" w:name="_Toc20826"/>
      <w:r>
        <w:rPr>
          <w:rStyle w:val="186"/>
          <w:rFonts w:hint="eastAsia" w:ascii="宋体" w:hAnsi="宋体" w:eastAsia="宋体"/>
          <w:bCs w:val="0"/>
          <w:color w:val="auto"/>
          <w:highlight w:val="none"/>
        </w:rPr>
        <w:t>第一章 询比须知</w:t>
      </w:r>
      <w:bookmarkEnd w:id="13"/>
    </w:p>
    <w:p w14:paraId="302A2B19">
      <w:pPr>
        <w:spacing w:line="360" w:lineRule="auto"/>
        <w:jc w:val="center"/>
        <w:textAlignment w:val="baseline"/>
        <w:rPr>
          <w:rFonts w:hint="eastAsia" w:ascii="宋体" w:hAnsi="宋体"/>
          <w:b/>
          <w:bCs/>
          <w:color w:val="auto"/>
          <w:sz w:val="32"/>
          <w:szCs w:val="32"/>
          <w:highlight w:val="none"/>
        </w:rPr>
      </w:pPr>
    </w:p>
    <w:p w14:paraId="239AF322">
      <w:pPr>
        <w:spacing w:line="360" w:lineRule="auto"/>
        <w:jc w:val="center"/>
        <w:textAlignment w:val="baseline"/>
        <w:rPr>
          <w:rFonts w:hint="eastAsia" w:ascii="宋体" w:hAnsi="宋体"/>
          <w:b/>
          <w:bCs/>
          <w:color w:val="auto"/>
          <w:sz w:val="32"/>
          <w:szCs w:val="32"/>
          <w:highlight w:val="none"/>
        </w:rPr>
      </w:pPr>
    </w:p>
    <w:p w14:paraId="5A62B829">
      <w:pPr>
        <w:spacing w:line="360" w:lineRule="auto"/>
        <w:jc w:val="center"/>
        <w:textAlignment w:val="baseline"/>
        <w:rPr>
          <w:rFonts w:hint="eastAsia" w:ascii="宋体" w:hAnsi="宋体"/>
          <w:b/>
          <w:bCs/>
          <w:color w:val="auto"/>
          <w:sz w:val="32"/>
          <w:szCs w:val="32"/>
          <w:highlight w:val="none"/>
        </w:rPr>
      </w:pPr>
    </w:p>
    <w:p w14:paraId="4474A7EC">
      <w:pPr>
        <w:spacing w:line="360" w:lineRule="auto"/>
        <w:jc w:val="center"/>
        <w:textAlignment w:val="baseline"/>
        <w:rPr>
          <w:rFonts w:hint="eastAsia" w:ascii="宋体" w:hAnsi="宋体"/>
          <w:b/>
          <w:bCs/>
          <w:color w:val="auto"/>
          <w:sz w:val="30"/>
          <w:szCs w:val="30"/>
          <w:highlight w:val="none"/>
          <w:lang w:eastAsia="zh-CN"/>
        </w:rPr>
      </w:pPr>
      <w:r>
        <w:rPr>
          <w:rFonts w:ascii="宋体" w:hAnsi="宋体"/>
          <w:b/>
          <w:bCs/>
          <w:color w:val="auto"/>
          <w:sz w:val="34"/>
          <w:szCs w:val="34"/>
          <w:highlight w:val="none"/>
        </w:rPr>
        <w:br w:type="page"/>
      </w:r>
      <w:r>
        <w:rPr>
          <w:rFonts w:hint="eastAsia" w:ascii="宋体" w:hAnsi="宋体"/>
          <w:b/>
          <w:bCs/>
          <w:color w:val="auto"/>
          <w:sz w:val="30"/>
          <w:szCs w:val="30"/>
          <w:highlight w:val="none"/>
          <w:lang w:eastAsia="zh-CN"/>
        </w:rPr>
        <w:t>星海融汇物业部分楼宇及星海湾商务区物业办公楼外墙玻璃清洗服务采购项目</w:t>
      </w:r>
    </w:p>
    <w:p w14:paraId="2960D298">
      <w:pPr>
        <w:spacing w:line="360" w:lineRule="auto"/>
        <w:jc w:val="center"/>
        <w:textAlignment w:val="baseline"/>
        <w:rPr>
          <w:rFonts w:hint="eastAsia" w:ascii="宋体" w:hAnsi="宋体"/>
          <w:b/>
          <w:bCs/>
          <w:color w:val="auto"/>
          <w:sz w:val="30"/>
          <w:szCs w:val="30"/>
          <w:highlight w:val="none"/>
        </w:rPr>
      </w:pPr>
      <w:r>
        <w:rPr>
          <w:rFonts w:hint="eastAsia" w:ascii="宋体" w:hAnsi="宋体"/>
          <w:b/>
          <w:bCs/>
          <w:color w:val="auto"/>
          <w:sz w:val="30"/>
          <w:szCs w:val="30"/>
          <w:highlight w:val="none"/>
        </w:rPr>
        <w:t>询比须知</w:t>
      </w:r>
    </w:p>
    <w:p w14:paraId="29A7BF1A">
      <w:pPr>
        <w:spacing w:line="360" w:lineRule="auto"/>
        <w:jc w:val="center"/>
        <w:textAlignment w:val="baseline"/>
        <w:rPr>
          <w:rFonts w:hint="eastAsia" w:ascii="宋体" w:hAnsi="宋体" w:eastAsia="宋体"/>
          <w:color w:val="auto"/>
          <w:sz w:val="24"/>
          <w:highlight w:val="none"/>
          <w:lang w:eastAsia="zh-CN"/>
        </w:rPr>
      </w:pPr>
      <w:r>
        <w:rPr>
          <w:rFonts w:hint="eastAsia" w:ascii="宋体" w:hAnsi="宋体"/>
          <w:color w:val="auto"/>
          <w:sz w:val="24"/>
          <w:highlight w:val="none"/>
        </w:rPr>
        <w:t>项目编号：</w:t>
      </w:r>
      <w:r>
        <w:rPr>
          <w:rFonts w:hint="eastAsia" w:ascii="宋体" w:hAnsi="宋体"/>
          <w:color w:val="auto"/>
          <w:sz w:val="24"/>
          <w:highlight w:val="none"/>
          <w:lang w:eastAsia="zh-CN"/>
        </w:rPr>
        <w:t>ZXZB2026-609</w:t>
      </w:r>
    </w:p>
    <w:p w14:paraId="0FC5B15E">
      <w:pPr>
        <w:keepNext w:val="0"/>
        <w:keepLines w:val="0"/>
        <w:pageBreakBefore w:val="0"/>
        <w:widowControl w:val="0"/>
        <w:kinsoku/>
        <w:wordWrap/>
        <w:overflowPunct/>
        <w:topLinePunct w:val="0"/>
        <w:autoSpaceDE/>
        <w:autoSpaceDN/>
        <w:bidi w:val="0"/>
        <w:spacing w:line="500" w:lineRule="exact"/>
        <w:textAlignment w:val="baseline"/>
        <w:rPr>
          <w:rFonts w:hint="eastAsia" w:ascii="宋体" w:hAnsi="宋体"/>
          <w:b/>
          <w:color w:val="auto"/>
          <w:sz w:val="28"/>
          <w:szCs w:val="28"/>
          <w:highlight w:val="none"/>
        </w:rPr>
      </w:pPr>
      <w:r>
        <w:rPr>
          <w:rFonts w:hint="eastAsia" w:ascii="宋体" w:hAnsi="宋体"/>
          <w:b/>
          <w:color w:val="auto"/>
          <w:sz w:val="28"/>
          <w:szCs w:val="28"/>
          <w:highlight w:val="none"/>
        </w:rPr>
        <w:t>适用范围</w:t>
      </w:r>
    </w:p>
    <w:p w14:paraId="6676BB2E">
      <w:pPr>
        <w:keepNext w:val="0"/>
        <w:keepLines w:val="0"/>
        <w:pageBreakBefore w:val="0"/>
        <w:widowControl w:val="0"/>
        <w:kinsoku/>
        <w:wordWrap/>
        <w:overflowPunct/>
        <w:topLinePunct w:val="0"/>
        <w:autoSpaceDE/>
        <w:autoSpaceDN/>
        <w:bidi w:val="0"/>
        <w:spacing w:line="500" w:lineRule="exact"/>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本文件中所用下列名词的含义在此予以确定。</w:t>
      </w:r>
    </w:p>
    <w:p w14:paraId="5C5C1F76">
      <w:pPr>
        <w:keepNext w:val="0"/>
        <w:keepLines w:val="0"/>
        <w:pageBreakBefore w:val="0"/>
        <w:widowControl w:val="0"/>
        <w:kinsoku/>
        <w:wordWrap/>
        <w:overflowPunct/>
        <w:topLinePunct w:val="0"/>
        <w:autoSpaceDE/>
        <w:autoSpaceDN/>
        <w:bidi w:val="0"/>
        <w:spacing w:line="500" w:lineRule="exact"/>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1</w:t>
      </w:r>
      <w:bookmarkStart w:id="14" w:name="第二章1"/>
      <w:bookmarkEnd w:id="14"/>
      <w:r>
        <w:rPr>
          <w:rFonts w:hint="eastAsia" w:ascii="宋体" w:hAnsi="宋体"/>
          <w:color w:val="auto"/>
          <w:sz w:val="24"/>
          <w:highlight w:val="none"/>
        </w:rPr>
        <w:t>.</w:t>
      </w:r>
      <w:r>
        <w:rPr>
          <w:rFonts w:hint="eastAsia" w:ascii="宋体" w:hAnsi="宋体"/>
          <w:b/>
          <w:color w:val="auto"/>
          <w:sz w:val="24"/>
          <w:highlight w:val="none"/>
        </w:rPr>
        <w:t>“采购人”</w:t>
      </w:r>
      <w:r>
        <w:rPr>
          <w:rFonts w:hint="eastAsia" w:ascii="宋体" w:hAnsi="宋体"/>
          <w:color w:val="auto"/>
          <w:sz w:val="24"/>
          <w:highlight w:val="none"/>
        </w:rPr>
        <w:t>系指</w:t>
      </w:r>
      <w:r>
        <w:rPr>
          <w:rFonts w:hint="eastAsia" w:ascii="宋体" w:hAnsi="宋体"/>
          <w:color w:val="auto"/>
          <w:sz w:val="24"/>
          <w:highlight w:val="none"/>
          <w:lang w:eastAsia="zh-CN"/>
        </w:rPr>
        <w:t>大连星海融汇物业管理有限公司、大连星海湾商务区物业管理有限公司</w:t>
      </w:r>
      <w:r>
        <w:rPr>
          <w:rFonts w:hint="eastAsia" w:ascii="宋体" w:hAnsi="宋体"/>
          <w:color w:val="auto"/>
          <w:sz w:val="24"/>
          <w:highlight w:val="none"/>
        </w:rPr>
        <w:t>。</w:t>
      </w:r>
    </w:p>
    <w:p w14:paraId="3BF336AA">
      <w:pPr>
        <w:keepNext w:val="0"/>
        <w:keepLines w:val="0"/>
        <w:pageBreakBefore w:val="0"/>
        <w:widowControl w:val="0"/>
        <w:kinsoku/>
        <w:wordWrap/>
        <w:overflowPunct/>
        <w:topLinePunct w:val="0"/>
        <w:autoSpaceDE/>
        <w:autoSpaceDN/>
        <w:bidi w:val="0"/>
        <w:spacing w:line="500" w:lineRule="exact"/>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2.</w:t>
      </w:r>
      <w:r>
        <w:rPr>
          <w:rFonts w:hint="eastAsia" w:ascii="宋体" w:hAnsi="宋体"/>
          <w:b/>
          <w:color w:val="auto"/>
          <w:sz w:val="24"/>
          <w:highlight w:val="none"/>
        </w:rPr>
        <w:t>“供应商”</w:t>
      </w:r>
      <w:r>
        <w:rPr>
          <w:rFonts w:hint="eastAsia" w:ascii="宋体" w:hAnsi="宋体"/>
          <w:color w:val="auto"/>
          <w:sz w:val="24"/>
          <w:highlight w:val="none"/>
        </w:rPr>
        <w:t>系指按询比采购文件要求提供响应文件的供应商。</w:t>
      </w:r>
    </w:p>
    <w:p w14:paraId="1CB3B2F4">
      <w:pPr>
        <w:keepNext w:val="0"/>
        <w:keepLines w:val="0"/>
        <w:pageBreakBefore w:val="0"/>
        <w:widowControl w:val="0"/>
        <w:kinsoku/>
        <w:wordWrap/>
        <w:overflowPunct/>
        <w:topLinePunct w:val="0"/>
        <w:autoSpaceDE/>
        <w:autoSpaceDN/>
        <w:bidi w:val="0"/>
        <w:spacing w:line="500" w:lineRule="exact"/>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3.</w:t>
      </w:r>
      <w:r>
        <w:rPr>
          <w:rFonts w:hint="eastAsia" w:ascii="宋体" w:hAnsi="宋体"/>
          <w:b/>
          <w:color w:val="auto"/>
          <w:sz w:val="24"/>
          <w:highlight w:val="none"/>
        </w:rPr>
        <w:t>“采购代理机构”</w:t>
      </w:r>
      <w:r>
        <w:rPr>
          <w:rFonts w:hint="eastAsia" w:ascii="宋体" w:hAnsi="宋体"/>
          <w:color w:val="auto"/>
          <w:sz w:val="24"/>
          <w:highlight w:val="none"/>
        </w:rPr>
        <w:t>系指大连工程咨询中心有限公司。</w:t>
      </w:r>
    </w:p>
    <w:p w14:paraId="25A40BF4">
      <w:pPr>
        <w:keepNext w:val="0"/>
        <w:keepLines w:val="0"/>
        <w:pageBreakBefore w:val="0"/>
        <w:widowControl w:val="0"/>
        <w:kinsoku/>
        <w:wordWrap/>
        <w:overflowPunct/>
        <w:topLinePunct w:val="0"/>
        <w:autoSpaceDE/>
        <w:autoSpaceDN/>
        <w:bidi w:val="0"/>
        <w:spacing w:line="500" w:lineRule="exact"/>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4.</w:t>
      </w:r>
      <w:r>
        <w:rPr>
          <w:rFonts w:hint="eastAsia" w:ascii="宋体" w:hAnsi="宋体"/>
          <w:b/>
          <w:color w:val="auto"/>
          <w:sz w:val="24"/>
          <w:highlight w:val="none"/>
        </w:rPr>
        <w:t>“合同”</w:t>
      </w:r>
      <w:r>
        <w:rPr>
          <w:rFonts w:hint="eastAsia" w:ascii="宋体" w:hAnsi="宋体"/>
          <w:color w:val="auto"/>
          <w:sz w:val="24"/>
          <w:highlight w:val="none"/>
        </w:rPr>
        <w:t>系指买卖双方签署的、合同格式中载明的买卖双方所达成的协议，包括所有的附件和上述文件所提到的构成合同的所有文件。</w:t>
      </w:r>
    </w:p>
    <w:p w14:paraId="4E0164F7">
      <w:pPr>
        <w:keepNext w:val="0"/>
        <w:keepLines w:val="0"/>
        <w:pageBreakBefore w:val="0"/>
        <w:widowControl w:val="0"/>
        <w:kinsoku/>
        <w:wordWrap/>
        <w:overflowPunct/>
        <w:topLinePunct w:val="0"/>
        <w:autoSpaceDE/>
        <w:autoSpaceDN/>
        <w:bidi w:val="0"/>
        <w:spacing w:line="500" w:lineRule="exact"/>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大连工程咨询中心有限公司受</w:t>
      </w:r>
      <w:r>
        <w:rPr>
          <w:rFonts w:hint="eastAsia" w:ascii="宋体" w:hAnsi="宋体"/>
          <w:color w:val="auto"/>
          <w:sz w:val="24"/>
          <w:highlight w:val="none"/>
          <w:lang w:eastAsia="zh-CN"/>
        </w:rPr>
        <w:t>大连星海融汇物业管理有限公司、大连星海湾商务区物业管理有限公司</w:t>
      </w:r>
      <w:r>
        <w:rPr>
          <w:rFonts w:hint="eastAsia" w:ascii="宋体" w:hAnsi="宋体"/>
          <w:color w:val="auto"/>
          <w:sz w:val="24"/>
          <w:highlight w:val="none"/>
        </w:rPr>
        <w:t>的委托，为其所需</w:t>
      </w:r>
      <w:r>
        <w:rPr>
          <w:rFonts w:hint="eastAsia" w:ascii="宋体" w:hAnsi="宋体"/>
          <w:color w:val="auto"/>
          <w:sz w:val="24"/>
          <w:highlight w:val="none"/>
          <w:lang w:eastAsia="zh-CN"/>
        </w:rPr>
        <w:t>星海融汇物业部分楼宇及星海湾商务区物业办公楼外墙玻璃清洗服务采购项目</w:t>
      </w:r>
      <w:r>
        <w:rPr>
          <w:rFonts w:hint="eastAsia" w:ascii="宋体" w:hAnsi="宋体"/>
          <w:color w:val="auto"/>
          <w:sz w:val="24"/>
          <w:highlight w:val="none"/>
        </w:rPr>
        <w:t>进行询比采购（项目编号：</w:t>
      </w:r>
      <w:r>
        <w:rPr>
          <w:rFonts w:hint="eastAsia" w:ascii="宋体" w:hAnsi="宋体"/>
          <w:color w:val="auto"/>
          <w:sz w:val="24"/>
          <w:highlight w:val="none"/>
          <w:lang w:eastAsia="zh-CN"/>
        </w:rPr>
        <w:t>ZXZB2026-609</w:t>
      </w:r>
      <w:r>
        <w:rPr>
          <w:rFonts w:hint="eastAsia" w:ascii="宋体" w:hAnsi="宋体"/>
          <w:color w:val="auto"/>
          <w:sz w:val="24"/>
          <w:highlight w:val="none"/>
        </w:rPr>
        <w:t>），各供应商对询比服务须一次性报出不得更改的价格。</w:t>
      </w:r>
    </w:p>
    <w:p w14:paraId="6416A285">
      <w:pPr>
        <w:keepNext w:val="0"/>
        <w:keepLines w:val="0"/>
        <w:pageBreakBefore w:val="0"/>
        <w:widowControl w:val="0"/>
        <w:numPr>
          <w:ilvl w:val="0"/>
          <w:numId w:val="2"/>
        </w:numPr>
        <w:kinsoku/>
        <w:wordWrap/>
        <w:overflowPunct/>
        <w:topLinePunct w:val="0"/>
        <w:autoSpaceDE/>
        <w:autoSpaceDN/>
        <w:bidi w:val="0"/>
        <w:spacing w:line="500" w:lineRule="exact"/>
        <w:ind w:firstLine="472" w:firstLineChars="196"/>
        <w:textAlignment w:val="baseline"/>
        <w:rPr>
          <w:rFonts w:hint="eastAsia" w:ascii="宋体" w:hAnsi="宋体"/>
          <w:color w:val="auto"/>
          <w:sz w:val="24"/>
          <w:highlight w:val="none"/>
          <w:lang w:eastAsia="zh-CN"/>
        </w:rPr>
      </w:pPr>
      <w:r>
        <w:rPr>
          <w:rFonts w:hint="eastAsia" w:ascii="宋体" w:hAnsi="宋体"/>
          <w:b/>
          <w:bCs/>
          <w:color w:val="auto"/>
          <w:sz w:val="24"/>
          <w:highlight w:val="none"/>
        </w:rPr>
        <w:t>项目名称：</w:t>
      </w:r>
      <w:r>
        <w:rPr>
          <w:rFonts w:hint="eastAsia" w:ascii="宋体" w:hAnsi="宋体"/>
          <w:color w:val="auto"/>
          <w:sz w:val="24"/>
          <w:highlight w:val="none"/>
          <w:lang w:eastAsia="zh-CN"/>
        </w:rPr>
        <w:t>星海融汇物业部分楼宇及星海湾商务区物业办公楼外墙玻璃清洗服务采购项目</w:t>
      </w:r>
    </w:p>
    <w:p w14:paraId="62C3FD8B">
      <w:pPr>
        <w:keepNext w:val="0"/>
        <w:keepLines w:val="0"/>
        <w:pageBreakBefore w:val="0"/>
        <w:widowControl w:val="0"/>
        <w:numPr>
          <w:ilvl w:val="0"/>
          <w:numId w:val="2"/>
        </w:numPr>
        <w:kinsoku/>
        <w:wordWrap/>
        <w:overflowPunct/>
        <w:topLinePunct w:val="0"/>
        <w:autoSpaceDE/>
        <w:autoSpaceDN/>
        <w:bidi w:val="0"/>
        <w:spacing w:line="500" w:lineRule="exact"/>
        <w:ind w:firstLine="472" w:firstLineChars="196"/>
        <w:textAlignment w:val="baseline"/>
        <w:rPr>
          <w:rFonts w:hint="eastAsia" w:ascii="宋体" w:hAnsi="宋体" w:eastAsia="宋体"/>
          <w:bCs/>
          <w:color w:val="auto"/>
          <w:sz w:val="24"/>
          <w:highlight w:val="none"/>
          <w:lang w:eastAsia="zh-CN"/>
        </w:rPr>
      </w:pPr>
      <w:r>
        <w:rPr>
          <w:rFonts w:hint="eastAsia" w:ascii="宋体" w:hAnsi="宋体"/>
          <w:b/>
          <w:bCs/>
          <w:color w:val="auto"/>
          <w:sz w:val="24"/>
          <w:highlight w:val="none"/>
        </w:rPr>
        <w:t>项目编号：</w:t>
      </w:r>
      <w:r>
        <w:rPr>
          <w:rFonts w:hint="eastAsia" w:ascii="宋体" w:hAnsi="宋体"/>
          <w:bCs/>
          <w:color w:val="auto"/>
          <w:sz w:val="24"/>
          <w:highlight w:val="none"/>
          <w:lang w:eastAsia="zh-CN"/>
        </w:rPr>
        <w:t>ZXZB2026-609</w:t>
      </w:r>
    </w:p>
    <w:p w14:paraId="442F7EA3">
      <w:pPr>
        <w:keepNext w:val="0"/>
        <w:keepLines w:val="0"/>
        <w:pageBreakBefore w:val="0"/>
        <w:widowControl w:val="0"/>
        <w:kinsoku/>
        <w:wordWrap/>
        <w:overflowPunct/>
        <w:topLinePunct w:val="0"/>
        <w:autoSpaceDE/>
        <w:autoSpaceDN/>
        <w:bidi w:val="0"/>
        <w:spacing w:line="500" w:lineRule="exact"/>
        <w:ind w:firstLine="482" w:firstLineChars="200"/>
        <w:textAlignment w:val="baseline"/>
        <w:rPr>
          <w:rFonts w:hint="eastAsia" w:ascii="宋体" w:hAnsi="宋体"/>
          <w:b/>
          <w:bCs/>
          <w:color w:val="auto"/>
          <w:sz w:val="24"/>
          <w:highlight w:val="none"/>
        </w:rPr>
      </w:pPr>
      <w:r>
        <w:rPr>
          <w:rFonts w:hint="eastAsia" w:ascii="宋体" w:hAnsi="宋体"/>
          <w:b/>
          <w:bCs/>
          <w:color w:val="auto"/>
          <w:sz w:val="24"/>
          <w:highlight w:val="none"/>
        </w:rPr>
        <w:t>三、项目内容</w:t>
      </w:r>
      <w:r>
        <w:rPr>
          <w:rFonts w:ascii="宋体" w:hAnsi="宋体"/>
          <w:b/>
          <w:bCs/>
          <w:color w:val="auto"/>
          <w:sz w:val="24"/>
          <w:highlight w:val="none"/>
        </w:rPr>
        <w:t>与预算</w:t>
      </w:r>
    </w:p>
    <w:p w14:paraId="23DB7C5D">
      <w:pPr>
        <w:keepNext w:val="0"/>
        <w:keepLines w:val="0"/>
        <w:pageBreakBefore w:val="0"/>
        <w:widowControl w:val="0"/>
        <w:kinsoku/>
        <w:wordWrap/>
        <w:overflowPunct/>
        <w:topLinePunct w:val="0"/>
        <w:autoSpaceDE/>
        <w:autoSpaceDN/>
        <w:bidi w:val="0"/>
        <w:spacing w:line="500" w:lineRule="exact"/>
        <w:ind w:firstLine="480" w:firstLineChars="200"/>
        <w:textAlignment w:val="baseline"/>
        <w:rPr>
          <w:rFonts w:hint="eastAsia" w:ascii="宋体" w:hAnsi="宋体"/>
          <w:color w:val="auto"/>
          <w:sz w:val="24"/>
          <w:highlight w:val="none"/>
        </w:rPr>
      </w:pPr>
      <w:r>
        <w:rPr>
          <w:rFonts w:hint="eastAsia" w:ascii="宋体" w:hAnsi="宋体"/>
          <w:bCs/>
          <w:color w:val="auto"/>
          <w:sz w:val="24"/>
          <w:highlight w:val="none"/>
        </w:rPr>
        <w:t>采购内容</w:t>
      </w:r>
      <w:r>
        <w:rPr>
          <w:rFonts w:hint="eastAsia" w:ascii="宋体" w:hAnsi="宋体"/>
          <w:color w:val="auto"/>
          <w:sz w:val="24"/>
          <w:highlight w:val="none"/>
        </w:rPr>
        <w:t>：</w:t>
      </w:r>
      <w:r>
        <w:rPr>
          <w:rFonts w:hint="eastAsia" w:ascii="宋体" w:hAnsi="宋体"/>
          <w:color w:val="auto"/>
          <w:sz w:val="24"/>
          <w:highlight w:val="none"/>
          <w:lang w:eastAsia="zh-CN"/>
        </w:rPr>
        <w:t>星海融汇物业部分楼宇及星海湾商务区物业办公楼外墙玻璃清洗服务采购项目服务</w:t>
      </w:r>
      <w:r>
        <w:rPr>
          <w:rFonts w:hint="eastAsia" w:ascii="宋体" w:hAnsi="宋体"/>
          <w:color w:val="auto"/>
          <w:sz w:val="24"/>
          <w:highlight w:val="none"/>
        </w:rPr>
        <w:t>（详细内容见采购文件第三章）</w:t>
      </w:r>
    </w:p>
    <w:p w14:paraId="645191CB">
      <w:pPr>
        <w:keepNext w:val="0"/>
        <w:keepLines w:val="0"/>
        <w:pageBreakBefore w:val="0"/>
        <w:widowControl w:val="0"/>
        <w:kinsoku/>
        <w:wordWrap/>
        <w:overflowPunct/>
        <w:topLinePunct w:val="0"/>
        <w:autoSpaceDE/>
        <w:autoSpaceDN/>
        <w:bidi w:val="0"/>
        <w:spacing w:line="500" w:lineRule="exact"/>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采购预算：</w:t>
      </w:r>
      <w:r>
        <w:rPr>
          <w:rFonts w:hint="eastAsia" w:ascii="宋体" w:hAnsi="宋体" w:eastAsia="宋体" w:cs="Times New Roman"/>
          <w:color w:val="auto"/>
          <w:kern w:val="2"/>
          <w:sz w:val="24"/>
          <w:szCs w:val="24"/>
          <w:highlight w:val="none"/>
          <w:lang w:val="en-US" w:eastAsia="zh-CN" w:bidi="ar-SA"/>
        </w:rPr>
        <w:t>80192</w:t>
      </w:r>
      <w:r>
        <w:rPr>
          <w:rFonts w:hint="eastAsia" w:ascii="宋体" w:hAnsi="宋体" w:cs="Times New Roman"/>
          <w:color w:val="auto"/>
          <w:kern w:val="2"/>
          <w:sz w:val="24"/>
          <w:szCs w:val="24"/>
          <w:highlight w:val="none"/>
          <w:lang w:val="en-US" w:eastAsia="zh-CN" w:bidi="ar-SA"/>
        </w:rPr>
        <w:t>元</w:t>
      </w:r>
      <w:r>
        <w:rPr>
          <w:rFonts w:hint="eastAsia" w:ascii="宋体" w:hAnsi="宋体"/>
          <w:color w:val="auto"/>
          <w:sz w:val="24"/>
          <w:highlight w:val="none"/>
          <w:lang w:eastAsia="zh-CN"/>
        </w:rPr>
        <w:t>（含税），</w:t>
      </w:r>
      <w:r>
        <w:rPr>
          <w:rFonts w:hint="eastAsia" w:ascii="宋体" w:hAnsi="宋体" w:eastAsia="宋体" w:cs="Times New Roman"/>
          <w:color w:val="auto"/>
          <w:kern w:val="2"/>
          <w:sz w:val="24"/>
          <w:szCs w:val="24"/>
          <w:highlight w:val="none"/>
          <w:lang w:val="en-US" w:eastAsia="zh-CN" w:bidi="ar-SA"/>
        </w:rPr>
        <w:t>（其中星海融汇</w:t>
      </w:r>
      <w:r>
        <w:rPr>
          <w:rFonts w:hint="eastAsia" w:ascii="宋体" w:hAnsi="宋体" w:cs="Times New Roman"/>
          <w:color w:val="auto"/>
          <w:kern w:val="2"/>
          <w:sz w:val="24"/>
          <w:szCs w:val="24"/>
          <w:highlight w:val="none"/>
          <w:lang w:val="en-US" w:eastAsia="zh-CN" w:bidi="ar-SA"/>
        </w:rPr>
        <w:t>物业擦洗报价最高限价</w:t>
      </w:r>
      <w:r>
        <w:rPr>
          <w:rFonts w:hint="eastAsia" w:ascii="宋体" w:hAnsi="宋体" w:eastAsia="宋体" w:cs="Times New Roman"/>
          <w:color w:val="auto"/>
          <w:kern w:val="2"/>
          <w:sz w:val="24"/>
          <w:szCs w:val="24"/>
          <w:highlight w:val="none"/>
          <w:lang w:val="en-US" w:eastAsia="zh-CN" w:bidi="ar-SA"/>
        </w:rPr>
        <w:t>77600元，星海湾商务区物业</w:t>
      </w:r>
      <w:r>
        <w:rPr>
          <w:rFonts w:hint="eastAsia" w:ascii="宋体" w:hAnsi="宋体" w:cs="Times New Roman"/>
          <w:color w:val="auto"/>
          <w:kern w:val="2"/>
          <w:sz w:val="24"/>
          <w:szCs w:val="24"/>
          <w:highlight w:val="none"/>
          <w:lang w:val="en-US" w:eastAsia="zh-CN" w:bidi="ar-SA"/>
        </w:rPr>
        <w:t>擦洗报价最高限价</w:t>
      </w:r>
      <w:r>
        <w:rPr>
          <w:rFonts w:hint="eastAsia" w:ascii="宋体" w:hAnsi="宋体" w:eastAsia="宋体" w:cs="Times New Roman"/>
          <w:color w:val="auto"/>
          <w:kern w:val="2"/>
          <w:sz w:val="24"/>
          <w:szCs w:val="24"/>
          <w:highlight w:val="none"/>
          <w:lang w:val="en-US" w:eastAsia="zh-CN" w:bidi="ar-SA"/>
        </w:rPr>
        <w:t>2592元）</w:t>
      </w:r>
      <w:r>
        <w:rPr>
          <w:rFonts w:hint="eastAsia" w:ascii="宋体" w:hAnsi="宋体"/>
          <w:color w:val="auto"/>
          <w:sz w:val="24"/>
          <w:highlight w:val="none"/>
        </w:rPr>
        <w:t>（报价超过采购预算的将按无效投标处理）。</w:t>
      </w:r>
    </w:p>
    <w:p w14:paraId="6BCA78D7">
      <w:pPr>
        <w:keepNext w:val="0"/>
        <w:keepLines w:val="0"/>
        <w:pageBreakBefore w:val="0"/>
        <w:widowControl w:val="0"/>
        <w:kinsoku/>
        <w:wordWrap/>
        <w:overflowPunct/>
        <w:topLinePunct w:val="0"/>
        <w:autoSpaceDE/>
        <w:autoSpaceDN/>
        <w:bidi w:val="0"/>
        <w:spacing w:line="500" w:lineRule="exact"/>
        <w:ind w:firstLine="482" w:firstLineChars="200"/>
        <w:textAlignment w:val="baseline"/>
        <w:rPr>
          <w:rFonts w:hint="eastAsia" w:ascii="宋体" w:hAnsi="宋体" w:eastAsia="宋体" w:cs="宋体"/>
          <w:color w:val="auto"/>
          <w:kern w:val="0"/>
          <w:sz w:val="24"/>
          <w:highlight w:val="none"/>
          <w:lang w:eastAsia="zh-CN"/>
        </w:rPr>
      </w:pPr>
      <w:r>
        <w:rPr>
          <w:rFonts w:hint="eastAsia" w:ascii="宋体" w:hAnsi="宋体"/>
          <w:b/>
          <w:color w:val="auto"/>
          <w:sz w:val="24"/>
          <w:highlight w:val="none"/>
        </w:rPr>
        <w:t>★四、服务期限：</w:t>
      </w:r>
      <w:r>
        <w:rPr>
          <w:rFonts w:hint="eastAsia" w:ascii="宋体" w:hAnsi="宋体"/>
          <w:b w:val="0"/>
          <w:bCs/>
          <w:color w:val="auto"/>
          <w:sz w:val="24"/>
          <w:highlight w:val="none"/>
          <w:lang w:eastAsia="zh-CN"/>
        </w:rPr>
        <w:t>自合同签订之日起2</w:t>
      </w:r>
      <w:r>
        <w:rPr>
          <w:rFonts w:hint="eastAsia" w:ascii="宋体" w:hAnsi="宋体"/>
          <w:b w:val="0"/>
          <w:bCs/>
          <w:color w:val="auto"/>
          <w:sz w:val="24"/>
          <w:highlight w:val="none"/>
          <w:lang w:val="en-US" w:eastAsia="zh-CN"/>
        </w:rPr>
        <w:t>5</w:t>
      </w:r>
      <w:r>
        <w:rPr>
          <w:rFonts w:hint="eastAsia" w:ascii="宋体" w:hAnsi="宋体"/>
          <w:b w:val="0"/>
          <w:bCs/>
          <w:color w:val="auto"/>
          <w:sz w:val="24"/>
          <w:highlight w:val="none"/>
          <w:lang w:eastAsia="zh-CN"/>
        </w:rPr>
        <w:t>天</w:t>
      </w:r>
      <w:r>
        <w:rPr>
          <w:rFonts w:hint="eastAsia" w:ascii="宋体" w:hAnsi="宋体"/>
          <w:b w:val="0"/>
          <w:bCs/>
          <w:color w:val="auto"/>
          <w:sz w:val="24"/>
          <w:highlight w:val="none"/>
        </w:rPr>
        <w:t>（合同期满前，在招标人落实下一年度预算的前提下，且本项目服务要求不变，双方协商同意，可依据本次招标结果续签合同，一年一签，最多续签二次）</w:t>
      </w:r>
      <w:r>
        <w:rPr>
          <w:rFonts w:hint="eastAsia" w:ascii="宋体" w:hAnsi="宋体"/>
          <w:b w:val="0"/>
          <w:bCs/>
          <w:color w:val="auto"/>
          <w:sz w:val="24"/>
          <w:highlight w:val="none"/>
          <w:lang w:eastAsia="zh-CN"/>
        </w:rPr>
        <w:t>。</w:t>
      </w:r>
    </w:p>
    <w:p w14:paraId="4AEF3AE1">
      <w:pPr>
        <w:keepNext w:val="0"/>
        <w:keepLines w:val="0"/>
        <w:pageBreakBefore w:val="0"/>
        <w:widowControl w:val="0"/>
        <w:kinsoku/>
        <w:wordWrap/>
        <w:overflowPunct/>
        <w:topLinePunct w:val="0"/>
        <w:autoSpaceDE/>
        <w:autoSpaceDN/>
        <w:bidi w:val="0"/>
        <w:spacing w:line="500" w:lineRule="exact"/>
        <w:ind w:firstLine="482" w:firstLineChars="200"/>
        <w:textAlignment w:val="baseline"/>
        <w:rPr>
          <w:rFonts w:hint="eastAsia" w:ascii="宋体" w:hAnsi="宋体"/>
          <w:b/>
          <w:bCs/>
          <w:color w:val="auto"/>
          <w:sz w:val="24"/>
          <w:highlight w:val="none"/>
        </w:rPr>
      </w:pPr>
      <w:r>
        <w:rPr>
          <w:rFonts w:hint="eastAsia" w:ascii="宋体" w:hAnsi="宋体"/>
          <w:b/>
          <w:bCs/>
          <w:color w:val="auto"/>
          <w:sz w:val="24"/>
          <w:highlight w:val="none"/>
        </w:rPr>
        <w:t>五、供应商资格要求：</w:t>
      </w:r>
    </w:p>
    <w:p w14:paraId="22EE411D">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default" w:ascii="宋体" w:hAnsi="宋体" w:eastAsia="宋体" w:cs="宋体"/>
          <w:bCs/>
          <w:color w:val="auto"/>
          <w:sz w:val="24"/>
          <w:szCs w:val="24"/>
          <w:highlight w:val="none"/>
          <w:lang w:val="en-US" w:eastAsia="zh-CN"/>
        </w:rPr>
      </w:pPr>
      <w:r>
        <w:rPr>
          <w:rFonts w:hint="eastAsia" w:ascii="宋体" w:hAnsi="宋体" w:cs="宋体"/>
          <w:bCs/>
          <w:color w:val="auto"/>
          <w:sz w:val="24"/>
          <w:szCs w:val="24"/>
          <w:highlight w:val="none"/>
          <w:lang w:val="en-US" w:eastAsia="zh-CN"/>
        </w:rPr>
        <w:t>1、</w:t>
      </w:r>
      <w:r>
        <w:rPr>
          <w:rFonts w:hint="default" w:ascii="宋体" w:hAnsi="宋体" w:eastAsia="宋体" w:cs="宋体"/>
          <w:bCs/>
          <w:color w:val="auto"/>
          <w:sz w:val="24"/>
          <w:szCs w:val="24"/>
          <w:highlight w:val="none"/>
          <w:lang w:val="en-US" w:eastAsia="zh-CN"/>
        </w:rPr>
        <w:t>供应商参加采购活动应当具备下列条件：</w:t>
      </w:r>
    </w:p>
    <w:p w14:paraId="1C30B7A5">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1</w:t>
      </w:r>
      <w:r>
        <w:rPr>
          <w:rFonts w:hint="default" w:ascii="宋体" w:hAnsi="宋体" w:eastAsia="宋体" w:cs="宋体"/>
          <w:bCs/>
          <w:color w:val="auto"/>
          <w:sz w:val="24"/>
          <w:szCs w:val="24"/>
          <w:highlight w:val="none"/>
          <w:lang w:val="en-US" w:eastAsia="zh-CN"/>
        </w:rPr>
        <w:t>）具有独立承担民事责任的能力；</w:t>
      </w:r>
    </w:p>
    <w:p w14:paraId="4138708E">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2</w:t>
      </w:r>
      <w:r>
        <w:rPr>
          <w:rFonts w:hint="default" w:ascii="宋体" w:hAnsi="宋体" w:eastAsia="宋体" w:cs="宋体"/>
          <w:bCs/>
          <w:color w:val="auto"/>
          <w:sz w:val="24"/>
          <w:szCs w:val="24"/>
          <w:highlight w:val="none"/>
          <w:lang w:val="en-US" w:eastAsia="zh-CN"/>
        </w:rPr>
        <w:t>）具有良好的商业信誉和健全的财务会计制度；</w:t>
      </w:r>
    </w:p>
    <w:p w14:paraId="26E7F487">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3</w:t>
      </w:r>
      <w:r>
        <w:rPr>
          <w:rFonts w:hint="default" w:ascii="宋体" w:hAnsi="宋体" w:eastAsia="宋体" w:cs="宋体"/>
          <w:bCs/>
          <w:color w:val="auto"/>
          <w:sz w:val="24"/>
          <w:szCs w:val="24"/>
          <w:highlight w:val="none"/>
          <w:lang w:val="en-US" w:eastAsia="zh-CN"/>
        </w:rPr>
        <w:t>）具有履行合同所必需的设备和专业技术能力；</w:t>
      </w:r>
    </w:p>
    <w:p w14:paraId="14ABC6B7">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4</w:t>
      </w:r>
      <w:r>
        <w:rPr>
          <w:rFonts w:hint="default" w:ascii="宋体" w:hAnsi="宋体" w:eastAsia="宋体" w:cs="宋体"/>
          <w:bCs/>
          <w:color w:val="auto"/>
          <w:sz w:val="24"/>
          <w:szCs w:val="24"/>
          <w:highlight w:val="none"/>
          <w:lang w:val="en-US" w:eastAsia="zh-CN"/>
        </w:rPr>
        <w:t>）有依法缴纳税收和社会保障资金的良好记录；</w:t>
      </w:r>
    </w:p>
    <w:p w14:paraId="60EC8EC1">
      <w:pPr>
        <w:keepNext w:val="0"/>
        <w:keepLines w:val="0"/>
        <w:pageBreakBefore w:val="0"/>
        <w:widowControl w:val="0"/>
        <w:kinsoku/>
        <w:wordWrap/>
        <w:overflowPunct/>
        <w:topLinePunct w:val="0"/>
        <w:autoSpaceDE/>
        <w:autoSpaceDN/>
        <w:bidi w:val="0"/>
        <w:spacing w:line="240" w:lineRule="auto"/>
        <w:ind w:firstLine="480" w:firstLineChars="200"/>
        <w:textAlignment w:val="auto"/>
        <w:rPr>
          <w:rFonts w:hint="default" w:ascii="宋体" w:hAnsi="宋体" w:eastAsia="宋体" w:cs="宋体"/>
          <w:bCs/>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5</w:t>
      </w:r>
      <w:r>
        <w:rPr>
          <w:rFonts w:hint="default" w:ascii="宋体" w:hAnsi="宋体" w:eastAsia="宋体" w:cs="宋体"/>
          <w:bCs/>
          <w:color w:val="auto"/>
          <w:sz w:val="24"/>
          <w:szCs w:val="24"/>
          <w:highlight w:val="none"/>
          <w:lang w:val="en-US" w:eastAsia="zh-CN"/>
        </w:rPr>
        <w:t>）参加采购活动前三年内，在经营活动中没有重大违法记录；</w:t>
      </w:r>
    </w:p>
    <w:p w14:paraId="57052BA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firstLine="480" w:firstLineChars="200"/>
        <w:textAlignment w:val="auto"/>
        <w:rPr>
          <w:rFonts w:hint="default" w:eastAsia="宋体"/>
          <w:color w:val="auto"/>
          <w:sz w:val="24"/>
          <w:szCs w:val="24"/>
          <w:highlight w:val="none"/>
          <w:lang w:val="en-US" w:eastAsia="zh-CN"/>
        </w:rPr>
      </w:pPr>
      <w:r>
        <w:rPr>
          <w:rFonts w:hint="default" w:ascii="宋体" w:hAnsi="宋体" w:eastAsia="宋体" w:cs="宋体"/>
          <w:bCs/>
          <w:color w:val="auto"/>
          <w:sz w:val="24"/>
          <w:szCs w:val="24"/>
          <w:highlight w:val="none"/>
          <w:lang w:val="en-US" w:eastAsia="zh-CN"/>
        </w:rPr>
        <w:t>（</w:t>
      </w:r>
      <w:r>
        <w:rPr>
          <w:rFonts w:hint="eastAsia" w:ascii="宋体" w:hAnsi="宋体" w:cs="宋体"/>
          <w:bCs/>
          <w:color w:val="auto"/>
          <w:sz w:val="24"/>
          <w:szCs w:val="24"/>
          <w:highlight w:val="none"/>
          <w:lang w:val="en-US" w:eastAsia="zh-CN"/>
        </w:rPr>
        <w:t>6</w:t>
      </w:r>
      <w:r>
        <w:rPr>
          <w:rFonts w:hint="default" w:ascii="宋体" w:hAnsi="宋体" w:eastAsia="宋体" w:cs="宋体"/>
          <w:bCs/>
          <w:color w:val="auto"/>
          <w:sz w:val="24"/>
          <w:szCs w:val="24"/>
          <w:highlight w:val="none"/>
          <w:lang w:val="en-US" w:eastAsia="zh-CN"/>
        </w:rPr>
        <w:t>）法律、行政法规规定的其他条件。</w:t>
      </w:r>
    </w:p>
    <w:p w14:paraId="2EA36CA0">
      <w:pPr>
        <w:keepNext w:val="0"/>
        <w:keepLines w:val="0"/>
        <w:pageBreakBefore w:val="0"/>
        <w:widowControl w:val="0"/>
        <w:kinsoku/>
        <w:wordWrap/>
        <w:overflowPunct/>
        <w:topLinePunct w:val="0"/>
        <w:autoSpaceDE/>
        <w:autoSpaceDN/>
        <w:bidi w:val="0"/>
        <w:spacing w:line="240" w:lineRule="auto"/>
        <w:ind w:firstLine="480" w:firstLineChars="200"/>
        <w:textAlignment w:val="baseline"/>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2、具有本项目服务能力的投标人。</w:t>
      </w:r>
    </w:p>
    <w:p w14:paraId="262D8220">
      <w:pPr>
        <w:keepNext w:val="0"/>
        <w:keepLines w:val="0"/>
        <w:pageBreakBefore w:val="0"/>
        <w:widowControl w:val="0"/>
        <w:kinsoku/>
        <w:wordWrap/>
        <w:overflowPunct/>
        <w:topLinePunct w:val="0"/>
        <w:autoSpaceDE/>
        <w:autoSpaceDN/>
        <w:bidi w:val="0"/>
        <w:spacing w:line="240" w:lineRule="auto"/>
        <w:ind w:firstLine="420" w:firstLineChars="175"/>
        <w:jc w:val="both"/>
        <w:rPr>
          <w:rFonts w:hint="eastAsia" w:ascii="宋体" w:hAnsi="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注：1.本项目不接受联合体响应。</w:t>
      </w:r>
    </w:p>
    <w:p w14:paraId="67E0BAB6">
      <w:pPr>
        <w:keepNext w:val="0"/>
        <w:keepLines w:val="0"/>
        <w:pageBreakBefore w:val="0"/>
        <w:widowControl w:val="0"/>
        <w:kinsoku/>
        <w:wordWrap/>
        <w:overflowPunct/>
        <w:topLinePunct w:val="0"/>
        <w:autoSpaceDE/>
        <w:autoSpaceDN/>
        <w:bidi w:val="0"/>
        <w:spacing w:line="240" w:lineRule="auto"/>
        <w:ind w:firstLine="420" w:firstLineChars="175"/>
        <w:jc w:val="both"/>
        <w:rPr>
          <w:rFonts w:hint="eastAsia" w:ascii="宋体" w:hAnsi="宋体"/>
          <w:color w:val="auto"/>
          <w:sz w:val="24"/>
          <w:szCs w:val="22"/>
          <w:highlight w:val="none"/>
          <w:lang w:val="zh-CN"/>
        </w:rPr>
      </w:pPr>
      <w:r>
        <w:rPr>
          <w:rFonts w:hint="eastAsia" w:ascii="宋体" w:hAnsi="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lang w:val="en-US" w:eastAsia="zh-CN" w:bidi="ar-SA"/>
        </w:rPr>
        <w:t>项目评审开始前在评标室进行查询，经“信用中国”网站（www.creditchina.gov.cn）、“信用辽宁”网站（www.xyln.net）、“信用大连”网站（credit.dl.cn）、“中国政府采购网”网站（www.ccgp.gov.cn）查询，被列入失信被执行人、重大税收违法案件当事人名单、政府采购严重违法失信行为记录名单的不得参加本采购项目。</w:t>
      </w:r>
    </w:p>
    <w:p w14:paraId="4A4F2DD7">
      <w:pPr>
        <w:keepNext w:val="0"/>
        <w:keepLines w:val="0"/>
        <w:pageBreakBefore w:val="0"/>
        <w:widowControl w:val="0"/>
        <w:kinsoku/>
        <w:wordWrap/>
        <w:overflowPunct/>
        <w:topLinePunct w:val="0"/>
        <w:autoSpaceDE/>
        <w:autoSpaceDN/>
        <w:bidi w:val="0"/>
        <w:spacing w:line="500" w:lineRule="exact"/>
        <w:ind w:firstLine="482" w:firstLineChars="200"/>
        <w:textAlignment w:val="baseline"/>
        <w:rPr>
          <w:rFonts w:hint="eastAsia" w:ascii="宋体" w:hAnsi="宋体"/>
          <w:b/>
          <w:bCs/>
          <w:color w:val="auto"/>
          <w:sz w:val="24"/>
          <w:highlight w:val="none"/>
        </w:rPr>
      </w:pPr>
      <w:r>
        <w:rPr>
          <w:rFonts w:hint="eastAsia" w:ascii="宋体" w:hAnsi="宋体"/>
          <w:b/>
          <w:bCs/>
          <w:color w:val="auto"/>
          <w:sz w:val="24"/>
          <w:highlight w:val="none"/>
        </w:rPr>
        <w:t>六、响应文件组成：</w:t>
      </w:r>
    </w:p>
    <w:p w14:paraId="4ADE9C5C">
      <w:pPr>
        <w:keepNext w:val="0"/>
        <w:keepLines w:val="0"/>
        <w:pageBreakBefore w:val="0"/>
        <w:widowControl w:val="0"/>
        <w:kinsoku/>
        <w:wordWrap/>
        <w:overflowPunct/>
        <w:topLinePunct w:val="0"/>
        <w:autoSpaceDE/>
        <w:autoSpaceDN/>
        <w:bidi w:val="0"/>
        <w:spacing w:line="500" w:lineRule="exact"/>
        <w:ind w:firstLine="480" w:firstLineChars="200"/>
        <w:jc w:val="left"/>
        <w:textAlignment w:val="baseline"/>
        <w:rPr>
          <w:rFonts w:hint="eastAsia" w:ascii="宋体" w:hAnsi="宋体"/>
          <w:color w:val="auto"/>
          <w:sz w:val="24"/>
          <w:highlight w:val="none"/>
        </w:rPr>
      </w:pPr>
      <w:r>
        <w:rPr>
          <w:rFonts w:hint="eastAsia" w:ascii="宋体" w:hAnsi="宋体"/>
          <w:color w:val="auto"/>
          <w:sz w:val="24"/>
          <w:highlight w:val="none"/>
        </w:rPr>
        <w:t>1.报价函；</w:t>
      </w:r>
    </w:p>
    <w:p w14:paraId="475C8FD3">
      <w:pPr>
        <w:keepNext w:val="0"/>
        <w:keepLines w:val="0"/>
        <w:pageBreakBefore w:val="0"/>
        <w:widowControl w:val="0"/>
        <w:kinsoku/>
        <w:wordWrap/>
        <w:overflowPunct/>
        <w:topLinePunct w:val="0"/>
        <w:autoSpaceDE/>
        <w:autoSpaceDN/>
        <w:bidi w:val="0"/>
        <w:spacing w:line="500" w:lineRule="exact"/>
        <w:ind w:firstLine="480" w:firstLineChars="200"/>
        <w:jc w:val="left"/>
        <w:textAlignment w:val="baseline"/>
        <w:rPr>
          <w:rFonts w:hint="eastAsia" w:ascii="宋体" w:hAnsi="宋体"/>
          <w:color w:val="auto"/>
          <w:sz w:val="24"/>
          <w:highlight w:val="none"/>
        </w:rPr>
      </w:pPr>
      <w:bookmarkStart w:id="15" w:name="_Toc181198820"/>
      <w:bookmarkStart w:id="16" w:name="_Toc118712648"/>
      <w:bookmarkStart w:id="17" w:name="_Toc107913653"/>
      <w:bookmarkStart w:id="18" w:name="_Toc187677302"/>
      <w:bookmarkStart w:id="19" w:name="_Toc118712109"/>
      <w:bookmarkStart w:id="20" w:name="_Toc81999691"/>
      <w:bookmarkStart w:id="21" w:name="_Toc181198731"/>
      <w:bookmarkStart w:id="22" w:name="_Toc181196302"/>
      <w:r>
        <w:rPr>
          <w:rFonts w:hint="eastAsia" w:ascii="宋体" w:hAnsi="宋体"/>
          <w:color w:val="auto"/>
          <w:sz w:val="24"/>
          <w:highlight w:val="none"/>
        </w:rPr>
        <w:t>2.项目报价表</w:t>
      </w:r>
      <w:bookmarkEnd w:id="15"/>
      <w:bookmarkEnd w:id="16"/>
      <w:bookmarkEnd w:id="17"/>
      <w:bookmarkEnd w:id="18"/>
      <w:bookmarkEnd w:id="19"/>
      <w:bookmarkEnd w:id="20"/>
      <w:bookmarkEnd w:id="21"/>
      <w:bookmarkEnd w:id="22"/>
      <w:r>
        <w:rPr>
          <w:rFonts w:hint="eastAsia" w:ascii="宋体" w:hAnsi="宋体"/>
          <w:color w:val="auto"/>
          <w:sz w:val="24"/>
          <w:highlight w:val="none"/>
        </w:rPr>
        <w:t>；</w:t>
      </w:r>
    </w:p>
    <w:p w14:paraId="56377F25">
      <w:pPr>
        <w:keepNext w:val="0"/>
        <w:keepLines w:val="0"/>
        <w:pageBreakBefore w:val="0"/>
        <w:widowControl w:val="0"/>
        <w:kinsoku/>
        <w:wordWrap/>
        <w:overflowPunct/>
        <w:topLinePunct w:val="0"/>
        <w:autoSpaceDE/>
        <w:autoSpaceDN/>
        <w:bidi w:val="0"/>
        <w:spacing w:line="500" w:lineRule="exact"/>
        <w:ind w:firstLine="480" w:firstLineChars="200"/>
        <w:jc w:val="left"/>
        <w:textAlignment w:val="baseline"/>
        <w:rPr>
          <w:rFonts w:hint="eastAsia" w:ascii="宋体" w:hAnsi="宋体"/>
          <w:color w:val="auto"/>
          <w:sz w:val="24"/>
          <w:highlight w:val="none"/>
        </w:rPr>
      </w:pPr>
      <w:bookmarkStart w:id="23" w:name="_Toc118712110"/>
      <w:bookmarkStart w:id="24" w:name="_Toc118712649"/>
      <w:bookmarkStart w:id="25" w:name="_Toc181198821"/>
      <w:bookmarkStart w:id="26" w:name="_Toc181196303"/>
      <w:bookmarkStart w:id="27" w:name="_Toc181198732"/>
      <w:bookmarkStart w:id="28" w:name="_Toc187677303"/>
      <w:r>
        <w:rPr>
          <w:rFonts w:hint="eastAsia" w:ascii="宋体" w:hAnsi="宋体"/>
          <w:color w:val="auto"/>
          <w:sz w:val="24"/>
          <w:highlight w:val="none"/>
        </w:rPr>
        <w:t>3.</w:t>
      </w:r>
      <w:bookmarkEnd w:id="23"/>
      <w:bookmarkEnd w:id="24"/>
      <w:bookmarkStart w:id="29" w:name="_Toc118712650"/>
      <w:bookmarkStart w:id="30" w:name="_Toc118712111"/>
      <w:bookmarkStart w:id="31" w:name="_Toc81999692"/>
      <w:bookmarkStart w:id="32" w:name="_Toc107913654"/>
      <w:r>
        <w:rPr>
          <w:rFonts w:hint="eastAsia" w:ascii="宋体" w:hAnsi="宋体"/>
          <w:color w:val="auto"/>
          <w:sz w:val="24"/>
          <w:highlight w:val="none"/>
        </w:rPr>
        <w:t>资格证明文件</w:t>
      </w:r>
      <w:bookmarkEnd w:id="25"/>
      <w:bookmarkEnd w:id="26"/>
      <w:bookmarkEnd w:id="27"/>
      <w:bookmarkEnd w:id="28"/>
      <w:r>
        <w:rPr>
          <w:rFonts w:hint="eastAsia" w:ascii="宋体" w:hAnsi="宋体"/>
          <w:color w:val="auto"/>
          <w:sz w:val="24"/>
          <w:highlight w:val="none"/>
        </w:rPr>
        <w:t>；</w:t>
      </w:r>
      <w:r>
        <w:rPr>
          <w:rFonts w:hint="eastAsia" w:ascii="宋体" w:hAnsi="宋体"/>
          <w:color w:val="auto"/>
          <w:sz w:val="24"/>
          <w:highlight w:val="none"/>
        </w:rPr>
        <w:tab/>
      </w:r>
    </w:p>
    <w:p w14:paraId="47A36212">
      <w:pPr>
        <w:keepNext w:val="0"/>
        <w:keepLines w:val="0"/>
        <w:pageBreakBefore w:val="0"/>
        <w:widowControl w:val="0"/>
        <w:kinsoku/>
        <w:wordWrap/>
        <w:overflowPunct/>
        <w:topLinePunct w:val="0"/>
        <w:autoSpaceDE/>
        <w:autoSpaceDN/>
        <w:bidi w:val="0"/>
        <w:spacing w:line="500" w:lineRule="exact"/>
        <w:ind w:firstLine="480" w:firstLineChars="200"/>
        <w:jc w:val="left"/>
        <w:textAlignment w:val="baseline"/>
        <w:rPr>
          <w:rFonts w:hint="eastAsia" w:ascii="宋体" w:hAnsi="宋体"/>
          <w:color w:val="auto"/>
          <w:sz w:val="24"/>
          <w:highlight w:val="none"/>
        </w:rPr>
      </w:pPr>
      <w:bookmarkStart w:id="33" w:name="_Toc187677304"/>
      <w:bookmarkStart w:id="34" w:name="_Toc181196304"/>
      <w:bookmarkStart w:id="35" w:name="_Toc181198822"/>
      <w:bookmarkStart w:id="36" w:name="_Toc181198733"/>
      <w:r>
        <w:rPr>
          <w:rFonts w:hint="eastAsia" w:ascii="宋体" w:hAnsi="宋体"/>
          <w:color w:val="auto"/>
          <w:sz w:val="24"/>
          <w:highlight w:val="none"/>
        </w:rPr>
        <w:t>4.</w:t>
      </w:r>
      <w:bookmarkEnd w:id="29"/>
      <w:bookmarkEnd w:id="30"/>
      <w:bookmarkEnd w:id="31"/>
      <w:bookmarkEnd w:id="32"/>
      <w:bookmarkEnd w:id="33"/>
      <w:bookmarkEnd w:id="34"/>
      <w:bookmarkEnd w:id="35"/>
      <w:bookmarkEnd w:id="36"/>
      <w:r>
        <w:rPr>
          <w:rFonts w:hint="eastAsia" w:ascii="宋体" w:hAnsi="宋体"/>
          <w:color w:val="auto"/>
          <w:sz w:val="24"/>
          <w:highlight w:val="none"/>
        </w:rPr>
        <w:t>商务、技术条款偏离表；</w:t>
      </w:r>
    </w:p>
    <w:p w14:paraId="2C5B3003">
      <w:pPr>
        <w:keepNext w:val="0"/>
        <w:keepLines w:val="0"/>
        <w:pageBreakBefore w:val="0"/>
        <w:widowControl w:val="0"/>
        <w:kinsoku/>
        <w:wordWrap/>
        <w:overflowPunct/>
        <w:topLinePunct w:val="0"/>
        <w:autoSpaceDE/>
        <w:autoSpaceDN/>
        <w:bidi w:val="0"/>
        <w:spacing w:line="500" w:lineRule="exact"/>
        <w:ind w:firstLine="480" w:firstLineChars="200"/>
        <w:jc w:val="left"/>
        <w:textAlignment w:val="baseline"/>
        <w:rPr>
          <w:rFonts w:hint="eastAsia" w:ascii="宋体" w:hAnsi="宋体"/>
          <w:color w:val="auto"/>
          <w:sz w:val="24"/>
          <w:highlight w:val="none"/>
        </w:rPr>
      </w:pPr>
      <w:bookmarkStart w:id="37" w:name="_Toc187677305"/>
      <w:bookmarkStart w:id="38" w:name="_Toc118712112"/>
      <w:bookmarkStart w:id="39" w:name="_Toc181196305"/>
      <w:bookmarkStart w:id="40" w:name="_Toc181198823"/>
      <w:bookmarkStart w:id="41" w:name="_Toc181198734"/>
      <w:bookmarkStart w:id="42" w:name="_Toc118712651"/>
      <w:r>
        <w:rPr>
          <w:rFonts w:hint="eastAsia" w:ascii="宋体" w:hAnsi="宋体"/>
          <w:color w:val="auto"/>
          <w:sz w:val="24"/>
          <w:highlight w:val="none"/>
        </w:rPr>
        <w:t>5.</w:t>
      </w:r>
      <w:bookmarkEnd w:id="37"/>
      <w:bookmarkEnd w:id="38"/>
      <w:bookmarkEnd w:id="39"/>
      <w:bookmarkEnd w:id="40"/>
      <w:bookmarkEnd w:id="41"/>
      <w:bookmarkEnd w:id="42"/>
      <w:r>
        <w:rPr>
          <w:rFonts w:hint="eastAsia" w:ascii="宋体" w:hAnsi="宋体"/>
          <w:color w:val="auto"/>
          <w:sz w:val="24"/>
          <w:highlight w:val="none"/>
        </w:rPr>
        <w:t>服务方案；</w:t>
      </w:r>
    </w:p>
    <w:p w14:paraId="0E837CC6">
      <w:pPr>
        <w:pStyle w:val="65"/>
        <w:keepNext w:val="0"/>
        <w:keepLines w:val="0"/>
        <w:pageBreakBefore w:val="0"/>
        <w:widowControl w:val="0"/>
        <w:kinsoku/>
        <w:wordWrap/>
        <w:overflowPunct/>
        <w:topLinePunct w:val="0"/>
        <w:autoSpaceDE/>
        <w:autoSpaceDN/>
        <w:bidi w:val="0"/>
        <w:spacing w:line="500" w:lineRule="exact"/>
        <w:ind w:firstLine="480"/>
        <w:rPr>
          <w:rFonts w:hint="eastAsia" w:ascii="宋体" w:hAnsi="宋体"/>
          <w:color w:val="auto"/>
          <w:sz w:val="24"/>
          <w:highlight w:val="none"/>
        </w:rPr>
      </w:pPr>
      <w:r>
        <w:rPr>
          <w:rFonts w:hint="eastAsia" w:ascii="宋体" w:hAnsi="宋体"/>
          <w:color w:val="auto"/>
          <w:sz w:val="24"/>
          <w:highlight w:val="none"/>
        </w:rPr>
        <w:t>6.其他。</w:t>
      </w:r>
    </w:p>
    <w:p w14:paraId="38CCFF31">
      <w:pPr>
        <w:keepNext w:val="0"/>
        <w:keepLines w:val="0"/>
        <w:pageBreakBefore w:val="0"/>
        <w:widowControl w:val="0"/>
        <w:kinsoku/>
        <w:wordWrap/>
        <w:overflowPunct/>
        <w:topLinePunct w:val="0"/>
        <w:autoSpaceDE/>
        <w:autoSpaceDN/>
        <w:bidi w:val="0"/>
        <w:spacing w:line="500" w:lineRule="exact"/>
        <w:ind w:firstLine="482" w:firstLineChars="200"/>
        <w:textAlignment w:val="baseline"/>
        <w:rPr>
          <w:rFonts w:hint="eastAsia" w:ascii="宋体" w:hAnsi="宋体"/>
          <w:b/>
          <w:color w:val="auto"/>
          <w:sz w:val="24"/>
          <w:highlight w:val="none"/>
        </w:rPr>
      </w:pPr>
      <w:r>
        <w:rPr>
          <w:rFonts w:hint="eastAsia" w:ascii="宋体" w:hAnsi="宋体"/>
          <w:b/>
          <w:color w:val="auto"/>
          <w:sz w:val="24"/>
          <w:highlight w:val="none"/>
        </w:rPr>
        <w:t>七、付款方式：</w:t>
      </w:r>
    </w:p>
    <w:p w14:paraId="46187C2C">
      <w:pPr>
        <w:pStyle w:val="21"/>
        <w:keepNext w:val="0"/>
        <w:keepLines w:val="0"/>
        <w:pageBreakBefore w:val="0"/>
        <w:widowControl w:val="0"/>
        <w:kinsoku/>
        <w:wordWrap/>
        <w:overflowPunct/>
        <w:topLinePunct w:val="0"/>
        <w:autoSpaceDE/>
        <w:autoSpaceDN/>
        <w:bidi w:val="0"/>
        <w:snapToGrid w:val="0"/>
        <w:spacing w:line="500" w:lineRule="exact"/>
        <w:ind w:left="0" w:firstLine="480" w:firstLineChars="200"/>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kern w:val="2"/>
          <w:sz w:val="24"/>
          <w:szCs w:val="24"/>
          <w:highlight w:val="none"/>
          <w:lang w:val="en-US" w:eastAsia="zh-CN" w:bidi="ar-SA"/>
        </w:rPr>
        <w:t>供应商全部清洗工作完成并经采购人验收确认合格后，于2026年12月31日前，采购人将本合同项下清洗费用人民币</w:t>
      </w:r>
      <w:r>
        <w:rPr>
          <w:rFonts w:hint="eastAsia" w:ascii="宋体" w:hAnsi="宋体" w:eastAsia="宋体" w:cs="Times New Roman"/>
          <w:color w:val="auto"/>
          <w:kern w:val="2"/>
          <w:sz w:val="24"/>
          <w:szCs w:val="24"/>
          <w:highlight w:val="none"/>
          <w:u w:val="single"/>
          <w:lang w:val="en-US" w:eastAsia="zh-CN" w:bidi="ar-SA"/>
        </w:rPr>
        <w:t xml:space="preserve">     元整</w:t>
      </w:r>
      <w:r>
        <w:rPr>
          <w:rFonts w:hint="eastAsia" w:ascii="宋体" w:hAnsi="宋体" w:eastAsia="宋体" w:cs="Times New Roman"/>
          <w:color w:val="auto"/>
          <w:kern w:val="2"/>
          <w:sz w:val="24"/>
          <w:szCs w:val="24"/>
          <w:highlight w:val="none"/>
          <w:lang w:val="en-US" w:eastAsia="zh-CN" w:bidi="ar-SA"/>
        </w:rPr>
        <w:t>一次性支付给供应商。采购人付款前，供应商需提供等额合法的增值税专用发票，否则，采购人有权拒绝付款且不承担违约责任。</w:t>
      </w:r>
    </w:p>
    <w:p w14:paraId="070E150F">
      <w:pPr>
        <w:keepNext w:val="0"/>
        <w:keepLines w:val="0"/>
        <w:pageBreakBefore w:val="0"/>
        <w:widowControl w:val="0"/>
        <w:kinsoku/>
        <w:wordWrap/>
        <w:overflowPunct/>
        <w:topLinePunct w:val="0"/>
        <w:autoSpaceDE/>
        <w:autoSpaceDN/>
        <w:bidi w:val="0"/>
        <w:spacing w:line="500" w:lineRule="exact"/>
        <w:ind w:firstLine="482" w:firstLineChars="200"/>
        <w:textAlignment w:val="baseline"/>
        <w:rPr>
          <w:rFonts w:hint="eastAsia" w:ascii="宋体" w:hAnsi="宋体"/>
          <w:b/>
          <w:bCs/>
          <w:color w:val="auto"/>
          <w:sz w:val="24"/>
          <w:highlight w:val="none"/>
        </w:rPr>
      </w:pPr>
      <w:r>
        <w:rPr>
          <w:rFonts w:hint="eastAsia" w:ascii="宋体" w:hAnsi="宋体"/>
          <w:b/>
          <w:bCs/>
          <w:color w:val="auto"/>
          <w:sz w:val="24"/>
          <w:highlight w:val="none"/>
        </w:rPr>
        <w:t>八、报价单编制说明：</w:t>
      </w:r>
    </w:p>
    <w:p w14:paraId="0919A675">
      <w:pPr>
        <w:keepNext w:val="0"/>
        <w:keepLines w:val="0"/>
        <w:pageBreakBefore w:val="0"/>
        <w:widowControl w:val="0"/>
        <w:tabs>
          <w:tab w:val="left" w:pos="6300"/>
        </w:tabs>
        <w:kinsoku/>
        <w:wordWrap/>
        <w:overflowPunct/>
        <w:topLinePunct w:val="0"/>
        <w:autoSpaceDE/>
        <w:autoSpaceDN/>
        <w:bidi w:val="0"/>
        <w:spacing w:line="500" w:lineRule="exact"/>
        <w:ind w:firstLine="480" w:firstLineChars="200"/>
        <w:textAlignment w:val="baseline"/>
        <w:rPr>
          <w:rFonts w:hint="eastAsia" w:ascii="宋体" w:hAnsi="宋体"/>
          <w:b/>
          <w:bCs/>
          <w:color w:val="auto"/>
          <w:sz w:val="24"/>
          <w:highlight w:val="none"/>
        </w:rPr>
      </w:pPr>
      <w:r>
        <w:rPr>
          <w:rFonts w:hint="eastAsia" w:ascii="宋体" w:hAnsi="宋体"/>
          <w:color w:val="auto"/>
          <w:sz w:val="24"/>
          <w:highlight w:val="none"/>
        </w:rPr>
        <w:t>1.供应商的响应文件中只允许有一个总报价，任何有选择的报价将不予接受。</w:t>
      </w:r>
    </w:p>
    <w:p w14:paraId="60E51F07">
      <w:pPr>
        <w:keepNext w:val="0"/>
        <w:keepLines w:val="0"/>
        <w:pageBreakBefore w:val="0"/>
        <w:widowControl w:val="0"/>
        <w:tabs>
          <w:tab w:val="left" w:pos="6300"/>
        </w:tabs>
        <w:kinsoku/>
        <w:wordWrap/>
        <w:overflowPunct/>
        <w:topLinePunct w:val="0"/>
        <w:autoSpaceDE/>
        <w:autoSpaceDN/>
        <w:bidi w:val="0"/>
        <w:spacing w:line="500" w:lineRule="exact"/>
        <w:ind w:firstLine="480" w:firstLineChars="200"/>
        <w:textAlignment w:val="baseline"/>
        <w:rPr>
          <w:rFonts w:hint="eastAsia" w:ascii="宋体" w:hAnsi="宋体"/>
          <w:b/>
          <w:bCs/>
          <w:color w:val="auto"/>
          <w:sz w:val="24"/>
          <w:highlight w:val="none"/>
        </w:rPr>
      </w:pPr>
      <w:r>
        <w:rPr>
          <w:rFonts w:hint="eastAsia" w:ascii="宋体" w:hAnsi="宋体"/>
          <w:color w:val="auto"/>
          <w:sz w:val="24"/>
          <w:highlight w:val="none"/>
        </w:rPr>
        <w:t>2.报价应包括与本次采购项目有关的其他一切费用。</w:t>
      </w:r>
    </w:p>
    <w:p w14:paraId="6AE5BB46">
      <w:pPr>
        <w:keepNext w:val="0"/>
        <w:keepLines w:val="0"/>
        <w:pageBreakBefore w:val="0"/>
        <w:widowControl w:val="0"/>
        <w:kinsoku/>
        <w:wordWrap/>
        <w:overflowPunct/>
        <w:topLinePunct w:val="0"/>
        <w:autoSpaceDE/>
        <w:autoSpaceDN/>
        <w:bidi w:val="0"/>
        <w:spacing w:line="500" w:lineRule="exact"/>
        <w:ind w:firstLine="480" w:firstLineChars="200"/>
        <w:textAlignment w:val="baseline"/>
        <w:rPr>
          <w:rFonts w:hint="eastAsia" w:ascii="宋体" w:hAnsi="宋体"/>
          <w:color w:val="auto"/>
          <w:sz w:val="24"/>
          <w:highlight w:val="none"/>
        </w:rPr>
      </w:pPr>
      <w:r>
        <w:rPr>
          <w:rFonts w:hint="eastAsia" w:ascii="宋体" w:hAnsi="宋体"/>
          <w:color w:val="auto"/>
          <w:sz w:val="24"/>
          <w:highlight w:val="none"/>
        </w:rPr>
        <w:t>3.报价表中标明的价格在合同执行过程中是固定不变的，不得以任何理由予以变更。供应商在报价时应充分考虑本次询价采购的各种风险（包括漏项风险），在合同执行期间中标价不再实行政策性调整和变动。以可调整的价格提交的响应文件将作为非实质性响应报价而予以拒绝。</w:t>
      </w:r>
    </w:p>
    <w:p w14:paraId="18257FD8">
      <w:pPr>
        <w:keepNext w:val="0"/>
        <w:keepLines w:val="0"/>
        <w:pageBreakBefore w:val="0"/>
        <w:widowControl w:val="0"/>
        <w:kinsoku/>
        <w:wordWrap/>
        <w:overflowPunct/>
        <w:topLinePunct w:val="0"/>
        <w:autoSpaceDE/>
        <w:autoSpaceDN/>
        <w:bidi w:val="0"/>
        <w:spacing w:line="500" w:lineRule="exact"/>
        <w:ind w:firstLine="482" w:firstLineChars="200"/>
        <w:textAlignment w:val="baseline"/>
        <w:rPr>
          <w:rFonts w:hint="eastAsia" w:ascii="宋体" w:hAnsi="宋体"/>
          <w:color w:val="auto"/>
          <w:sz w:val="24"/>
          <w:highlight w:val="none"/>
        </w:rPr>
      </w:pPr>
      <w:r>
        <w:rPr>
          <w:rFonts w:hint="eastAsia" w:ascii="宋体" w:hAnsi="宋体"/>
          <w:b/>
          <w:bCs/>
          <w:color w:val="auto"/>
          <w:sz w:val="24"/>
          <w:highlight w:val="none"/>
        </w:rPr>
        <w:t>九、投标报价</w:t>
      </w:r>
    </w:p>
    <w:p w14:paraId="1D5D6805">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color w:val="auto"/>
          <w:sz w:val="24"/>
          <w:highlight w:val="none"/>
        </w:rPr>
      </w:pPr>
      <w:r>
        <w:rPr>
          <w:rFonts w:hint="eastAsia" w:ascii="宋体" w:hAnsi="宋体"/>
          <w:color w:val="auto"/>
          <w:sz w:val="24"/>
          <w:highlight w:val="none"/>
        </w:rPr>
        <w:t>1.本项目采用固定</w:t>
      </w:r>
      <w:r>
        <w:rPr>
          <w:rFonts w:hint="eastAsia" w:ascii="宋体" w:hAnsi="宋体"/>
          <w:color w:val="auto"/>
          <w:sz w:val="24"/>
          <w:highlight w:val="none"/>
          <w:lang w:val="en-US" w:eastAsia="zh-CN"/>
        </w:rPr>
        <w:t>总价</w:t>
      </w:r>
      <w:r>
        <w:rPr>
          <w:rFonts w:hint="eastAsia" w:ascii="宋体" w:hAnsi="宋体"/>
          <w:color w:val="auto"/>
          <w:sz w:val="24"/>
          <w:highlight w:val="none"/>
        </w:rPr>
        <w:t>合同，投标报价应综合考虑招标范围内全部服务内容的费用及不可预见风险费用等，所报技术服务单价、总价一次性包死。</w:t>
      </w:r>
    </w:p>
    <w:p w14:paraId="319948E2">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color w:val="auto"/>
          <w:sz w:val="24"/>
          <w:highlight w:val="none"/>
        </w:rPr>
      </w:pPr>
      <w:r>
        <w:rPr>
          <w:rFonts w:hint="eastAsia" w:ascii="宋体" w:hAnsi="宋体"/>
          <w:color w:val="auto"/>
          <w:sz w:val="24"/>
          <w:highlight w:val="none"/>
        </w:rPr>
        <w:t>2.本次投标报价应包括全部工作内容的价格体现。投标报价应充分考虑招标范围内所有服务内容直至项目完成所需的全部费用、不可预见风险等费用。供应商应充分估算任务所需的人力、物力、财力投入，充分考虑可能的市场风险以及企业所需缴纳的各种税费，以及为实现合同的目的所涉及的机构、人员、利润、税金、政策性文件规定、不可预见风险、责任、供应商为自己的雇员、财产等所做的人身和财产保险费用，以及第三方责任险和参与投标所发生费用等所有费用，同时包含询比采购文件未列出，但供应商认为完成本项目必须列支的有关费用。</w:t>
      </w:r>
    </w:p>
    <w:p w14:paraId="2814F57E">
      <w:pPr>
        <w:keepNext w:val="0"/>
        <w:keepLines w:val="0"/>
        <w:pageBreakBefore w:val="0"/>
        <w:widowControl w:val="0"/>
        <w:kinsoku/>
        <w:wordWrap/>
        <w:overflowPunct/>
        <w:topLinePunct w:val="0"/>
        <w:autoSpaceDE/>
        <w:autoSpaceDN/>
        <w:bidi w:val="0"/>
        <w:spacing w:line="500" w:lineRule="exact"/>
        <w:ind w:firstLine="477" w:firstLineChars="198"/>
        <w:textAlignment w:val="baseline"/>
        <w:rPr>
          <w:rFonts w:hint="eastAsia" w:ascii="宋体" w:hAnsi="宋体"/>
          <w:color w:val="auto"/>
          <w:sz w:val="24"/>
          <w:highlight w:val="none"/>
        </w:rPr>
      </w:pPr>
      <w:r>
        <w:rPr>
          <w:rFonts w:hint="eastAsia" w:ascii="宋体" w:hAnsi="宋体"/>
          <w:b/>
          <w:bCs/>
          <w:color w:val="auto"/>
          <w:sz w:val="24"/>
          <w:highlight w:val="none"/>
        </w:rPr>
        <w:t>十、响应文件的式样和签署</w:t>
      </w:r>
    </w:p>
    <w:p w14:paraId="773852C1">
      <w:pPr>
        <w:adjustRightInd w:val="0"/>
        <w:snapToGrid w:val="0"/>
        <w:spacing w:line="360" w:lineRule="auto"/>
        <w:ind w:firstLine="480" w:firstLineChars="200"/>
        <w:jc w:val="left"/>
        <w:textAlignment w:val="baseline"/>
        <w:rPr>
          <w:rFonts w:asciiTheme="majorEastAsia" w:hAnsiTheme="majorEastAsia" w:eastAsiaTheme="majorEastAsia" w:cstheme="minorEastAsia"/>
          <w:color w:val="auto"/>
          <w:sz w:val="24"/>
          <w:highlight w:val="none"/>
        </w:rPr>
      </w:pPr>
      <w:r>
        <w:rPr>
          <w:rFonts w:hint="eastAsia" w:asciiTheme="majorEastAsia" w:hAnsiTheme="majorEastAsia" w:eastAsiaTheme="majorEastAsia" w:cstheme="minorEastAsia"/>
          <w:bCs/>
          <w:color w:val="auto"/>
          <w:sz w:val="24"/>
          <w:highlight w:val="none"/>
        </w:rPr>
        <w:t>1.在线递交响应文件。供应商应在规定的提交响应文件截止时间前登录城投集团采购服务平台（</w:t>
      </w:r>
      <w:r>
        <w:rPr>
          <w:rFonts w:asciiTheme="majorEastAsia" w:hAnsiTheme="majorEastAsia" w:eastAsiaTheme="majorEastAsia" w:cstheme="minorEastAsia"/>
          <w:bCs/>
          <w:color w:val="auto"/>
          <w:sz w:val="24"/>
          <w:highlight w:val="none"/>
        </w:rPr>
        <w:t>http://www.dlctcg.com/</w:t>
      </w:r>
      <w:r>
        <w:rPr>
          <w:rFonts w:hint="eastAsia" w:asciiTheme="majorEastAsia" w:hAnsiTheme="majorEastAsia" w:eastAsiaTheme="majorEastAsia" w:cstheme="minorEastAsia"/>
          <w:bCs/>
          <w:color w:val="auto"/>
          <w:sz w:val="24"/>
          <w:highlight w:val="none"/>
        </w:rPr>
        <w:t>），在线上传完成符合规定格式要求的响应文件。</w:t>
      </w:r>
    </w:p>
    <w:p w14:paraId="40CF9454">
      <w:pPr>
        <w:adjustRightInd w:val="0"/>
        <w:snapToGrid w:val="0"/>
        <w:spacing w:line="360" w:lineRule="auto"/>
        <w:ind w:firstLine="480" w:firstLineChars="200"/>
        <w:jc w:val="left"/>
        <w:textAlignment w:val="baseline"/>
        <w:rPr>
          <w:rFonts w:asciiTheme="majorEastAsia" w:hAnsiTheme="majorEastAsia" w:eastAsiaTheme="majorEastAsia" w:cstheme="minorEastAsia"/>
          <w:color w:val="auto"/>
          <w:sz w:val="24"/>
          <w:highlight w:val="none"/>
        </w:rPr>
      </w:pPr>
      <w:r>
        <w:rPr>
          <w:rFonts w:hint="eastAsia" w:asciiTheme="majorEastAsia" w:hAnsiTheme="majorEastAsia" w:eastAsiaTheme="majorEastAsia" w:cstheme="minorEastAsia"/>
          <w:bCs/>
          <w:color w:val="auto"/>
          <w:sz w:val="24"/>
          <w:highlight w:val="none"/>
        </w:rPr>
        <w:t>2.供应商编制响应文件时应严格按照采购文件给定的格式和内容要求编制，并在采购文件规定的位置进行盖章和签字</w:t>
      </w:r>
      <w:r>
        <w:rPr>
          <w:rFonts w:hint="eastAsia" w:asciiTheme="majorEastAsia" w:hAnsiTheme="majorEastAsia" w:eastAsiaTheme="majorEastAsia" w:cstheme="minorEastAsia"/>
          <w:bCs/>
          <w:color w:val="auto"/>
          <w:sz w:val="24"/>
          <w:highlight w:val="none"/>
          <w:lang w:eastAsia="zh-CN"/>
        </w:rPr>
        <w:t>，</w:t>
      </w:r>
      <w:r>
        <w:rPr>
          <w:rFonts w:hint="eastAsia" w:asciiTheme="majorEastAsia" w:hAnsiTheme="majorEastAsia" w:eastAsiaTheme="majorEastAsia" w:cstheme="minorEastAsia"/>
          <w:bCs/>
          <w:color w:val="auto"/>
          <w:sz w:val="24"/>
          <w:highlight w:val="none"/>
        </w:rPr>
        <w:t>否则为无效响应文件。</w:t>
      </w:r>
    </w:p>
    <w:p w14:paraId="3F38AEE7">
      <w:pPr>
        <w:adjustRightInd w:val="0"/>
        <w:snapToGrid w:val="0"/>
        <w:spacing w:line="360" w:lineRule="auto"/>
        <w:ind w:firstLine="480" w:firstLineChars="200"/>
        <w:rPr>
          <w:rFonts w:asciiTheme="majorEastAsia" w:hAnsiTheme="majorEastAsia" w:eastAsiaTheme="majorEastAsia" w:cstheme="minorEastAsia"/>
          <w:bCs/>
          <w:color w:val="auto"/>
          <w:sz w:val="24"/>
          <w:highlight w:val="none"/>
        </w:rPr>
      </w:pPr>
      <w:r>
        <w:rPr>
          <w:rFonts w:hint="eastAsia" w:asciiTheme="majorEastAsia" w:hAnsiTheme="majorEastAsia" w:eastAsiaTheme="majorEastAsia" w:cstheme="minorEastAsia"/>
          <w:bCs/>
          <w:color w:val="auto"/>
          <w:sz w:val="24"/>
          <w:highlight w:val="none"/>
        </w:rPr>
        <w:t>3.供应商应当在提交响应文件截止时间前完成电子响应文件的在线提交；提交响应文件截止时间前可以补充、修改或者撤回电子响应文件，补充或者修改电子响应文件的，应当先行撤回原文件，补充、修改后重新上传提交。提交响应文件截止时间前未完成提交的，视为未提交响应文件。</w:t>
      </w:r>
    </w:p>
    <w:p w14:paraId="5E58EE0D">
      <w:pPr>
        <w:adjustRightInd w:val="0"/>
        <w:snapToGrid w:val="0"/>
        <w:spacing w:line="360" w:lineRule="auto"/>
        <w:ind w:firstLine="480" w:firstLineChars="200"/>
        <w:rPr>
          <w:rFonts w:hint="eastAsia" w:ascii="宋体" w:hAnsi="宋体" w:cs="宋体"/>
          <w:color w:val="auto"/>
          <w:sz w:val="24"/>
          <w:highlight w:val="none"/>
        </w:rPr>
      </w:pPr>
      <w:r>
        <w:rPr>
          <w:rFonts w:hint="eastAsia" w:asciiTheme="majorEastAsia" w:hAnsiTheme="majorEastAsia" w:eastAsiaTheme="majorEastAsia" w:cstheme="minorEastAsia"/>
          <w:bCs/>
          <w:color w:val="auto"/>
          <w:sz w:val="24"/>
          <w:highlight w:val="none"/>
        </w:rPr>
        <w:t>4.供应商应在开标前完成响应文件递交和签到，因供应商自身原因导致未递交或签到，视为未递交响应文件</w:t>
      </w:r>
      <w:r>
        <w:rPr>
          <w:rFonts w:hint="eastAsia" w:ascii="宋体" w:hAnsi="宋体" w:cs="宋体"/>
          <w:color w:val="auto"/>
          <w:sz w:val="24"/>
          <w:highlight w:val="none"/>
        </w:rPr>
        <w:t>。</w:t>
      </w:r>
    </w:p>
    <w:p w14:paraId="0C27707A">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b/>
          <w:bCs/>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b/>
          <w:bCs/>
          <w:color w:val="auto"/>
          <w:sz w:val="24"/>
          <w:highlight w:val="none"/>
        </w:rPr>
        <w:t>签署</w:t>
      </w:r>
      <w:r>
        <w:rPr>
          <w:rFonts w:hint="eastAsia" w:ascii="宋体" w:hAnsi="宋体" w:cs="宋体"/>
          <w:b/>
          <w:bCs/>
          <w:color w:val="auto"/>
          <w:sz w:val="24"/>
          <w:highlight w:val="none"/>
          <w:lang w:val="en-US" w:eastAsia="zh-CN"/>
        </w:rPr>
        <w:t>要求</w:t>
      </w:r>
      <w:r>
        <w:rPr>
          <w:rFonts w:hint="eastAsia" w:ascii="宋体" w:hAnsi="宋体" w:cs="宋体"/>
          <w:b/>
          <w:bCs/>
          <w:color w:val="auto"/>
          <w:sz w:val="24"/>
          <w:highlight w:val="none"/>
          <w:lang w:eastAsia="zh-CN"/>
        </w:rPr>
        <w:t>加盖实体</w:t>
      </w:r>
      <w:r>
        <w:rPr>
          <w:rFonts w:hint="eastAsia" w:ascii="宋体" w:hAnsi="宋体" w:cs="宋体"/>
          <w:b/>
          <w:bCs/>
          <w:color w:val="auto"/>
          <w:sz w:val="24"/>
          <w:highlight w:val="none"/>
          <w:lang w:val="en-US" w:eastAsia="zh-CN"/>
        </w:rPr>
        <w:t>印</w:t>
      </w:r>
      <w:r>
        <w:rPr>
          <w:rFonts w:hint="eastAsia" w:ascii="宋体" w:hAnsi="宋体" w:cs="宋体"/>
          <w:b/>
          <w:bCs/>
          <w:color w:val="auto"/>
          <w:sz w:val="24"/>
          <w:highlight w:val="none"/>
          <w:lang w:eastAsia="zh-CN"/>
        </w:rPr>
        <w:t>章（实体印章是经公安部门备案的），实体签名，若因未按规定签章导致的不良后果，供应商自行承担</w:t>
      </w:r>
      <w:r>
        <w:rPr>
          <w:rFonts w:hint="eastAsia" w:ascii="宋体" w:hAnsi="宋体" w:cs="宋体"/>
          <w:b/>
          <w:bCs/>
          <w:color w:val="auto"/>
          <w:sz w:val="24"/>
          <w:highlight w:val="none"/>
        </w:rPr>
        <w:t>。</w:t>
      </w:r>
    </w:p>
    <w:p w14:paraId="7F1986EB">
      <w:pPr>
        <w:keepNext w:val="0"/>
        <w:keepLines w:val="0"/>
        <w:pageBreakBefore w:val="0"/>
        <w:widowControl w:val="0"/>
        <w:kinsoku/>
        <w:wordWrap/>
        <w:overflowPunct/>
        <w:topLinePunct w:val="0"/>
        <w:autoSpaceDE/>
        <w:autoSpaceDN/>
        <w:bidi w:val="0"/>
        <w:spacing w:line="500" w:lineRule="exact"/>
        <w:ind w:firstLine="477" w:firstLineChars="198"/>
        <w:textAlignment w:val="baseline"/>
        <w:rPr>
          <w:rFonts w:hint="eastAsia" w:ascii="宋体" w:hAnsi="宋体"/>
          <w:color w:val="auto"/>
          <w:sz w:val="24"/>
          <w:highlight w:val="none"/>
        </w:rPr>
      </w:pPr>
      <w:r>
        <w:rPr>
          <w:rFonts w:hint="eastAsia" w:ascii="宋体" w:hAnsi="宋体"/>
          <w:b/>
          <w:bCs/>
          <w:color w:val="auto"/>
          <w:sz w:val="24"/>
          <w:highlight w:val="none"/>
        </w:rPr>
        <w:t>十一、询比保证金</w:t>
      </w:r>
    </w:p>
    <w:p w14:paraId="4AAF99A3">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color w:val="auto"/>
          <w:sz w:val="24"/>
          <w:highlight w:val="none"/>
        </w:rPr>
      </w:pPr>
      <w:r>
        <w:rPr>
          <w:rFonts w:hint="eastAsia" w:ascii="宋体" w:hAnsi="宋体"/>
          <w:bCs/>
          <w:color w:val="auto"/>
          <w:sz w:val="24"/>
          <w:highlight w:val="none"/>
        </w:rPr>
        <w:t>本项目不收取询比保证金</w:t>
      </w:r>
    </w:p>
    <w:p w14:paraId="7F11CE9F">
      <w:pPr>
        <w:keepNext w:val="0"/>
        <w:keepLines w:val="0"/>
        <w:pageBreakBefore w:val="0"/>
        <w:widowControl w:val="0"/>
        <w:kinsoku/>
        <w:wordWrap/>
        <w:overflowPunct/>
        <w:topLinePunct w:val="0"/>
        <w:autoSpaceDE/>
        <w:autoSpaceDN/>
        <w:bidi w:val="0"/>
        <w:spacing w:line="500" w:lineRule="exact"/>
        <w:ind w:firstLine="477" w:firstLineChars="198"/>
        <w:textAlignment w:val="baseline"/>
        <w:rPr>
          <w:rFonts w:hint="eastAsia" w:ascii="宋体" w:hAnsi="宋体"/>
          <w:color w:val="auto"/>
          <w:sz w:val="24"/>
          <w:highlight w:val="none"/>
        </w:rPr>
      </w:pPr>
      <w:r>
        <w:rPr>
          <w:rFonts w:hint="eastAsia" w:ascii="宋体" w:hAnsi="宋体"/>
          <w:b/>
          <w:bCs/>
          <w:color w:val="auto"/>
          <w:sz w:val="24"/>
          <w:highlight w:val="none"/>
        </w:rPr>
        <w:t>十二、出现下列情形之一的响应文件无效：</w:t>
      </w:r>
    </w:p>
    <w:p w14:paraId="56D86768">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color w:val="auto"/>
          <w:sz w:val="24"/>
          <w:highlight w:val="none"/>
        </w:rPr>
      </w:pPr>
      <w:r>
        <w:rPr>
          <w:rFonts w:ascii="宋体" w:hAnsi="宋体"/>
          <w:color w:val="auto"/>
          <w:sz w:val="24"/>
          <w:highlight w:val="none"/>
        </w:rPr>
        <w:t>1.</w:t>
      </w:r>
      <w:r>
        <w:rPr>
          <w:rFonts w:hint="eastAsia" w:ascii="宋体" w:hAnsi="宋体"/>
          <w:color w:val="auto"/>
          <w:sz w:val="24"/>
          <w:highlight w:val="none"/>
        </w:rPr>
        <w:t>未按照询比采购文件规定要求签署、盖章的；</w:t>
      </w:r>
    </w:p>
    <w:p w14:paraId="38251EEB">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供应商的报价超过了采购预算，采购人不能支付的；</w:t>
      </w:r>
    </w:p>
    <w:p w14:paraId="75B8FDD8">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color w:val="auto"/>
          <w:sz w:val="24"/>
          <w:highlight w:val="none"/>
        </w:rPr>
      </w:pPr>
      <w:r>
        <w:rPr>
          <w:rFonts w:ascii="宋体" w:hAnsi="宋体"/>
          <w:color w:val="auto"/>
          <w:sz w:val="24"/>
          <w:highlight w:val="none"/>
        </w:rPr>
        <w:t>3.</w:t>
      </w:r>
      <w:r>
        <w:rPr>
          <w:rFonts w:hint="eastAsia" w:ascii="宋体" w:hAnsi="宋体"/>
          <w:color w:val="auto"/>
          <w:sz w:val="24"/>
          <w:highlight w:val="none"/>
        </w:rPr>
        <w:t>供应商递交两份或多份内容不同的响应文件，且未声明哪一个为有效报价的；</w:t>
      </w:r>
    </w:p>
    <w:p w14:paraId="39AE06F1">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color w:val="auto"/>
          <w:sz w:val="24"/>
          <w:highlight w:val="none"/>
        </w:rPr>
      </w:pPr>
      <w:r>
        <w:rPr>
          <w:rFonts w:ascii="宋体" w:hAnsi="宋体"/>
          <w:color w:val="auto"/>
          <w:sz w:val="24"/>
          <w:highlight w:val="none"/>
        </w:rPr>
        <w:t>4.</w:t>
      </w:r>
      <w:r>
        <w:rPr>
          <w:rFonts w:hint="eastAsia" w:ascii="宋体" w:hAnsi="宋体"/>
          <w:color w:val="auto"/>
          <w:sz w:val="24"/>
          <w:highlight w:val="none"/>
        </w:rPr>
        <w:t>不符合法律、法规和询比采购文件中规定的其他实质性要求的。</w:t>
      </w:r>
    </w:p>
    <w:p w14:paraId="6011E422">
      <w:pPr>
        <w:keepNext w:val="0"/>
        <w:keepLines w:val="0"/>
        <w:pageBreakBefore w:val="0"/>
        <w:widowControl w:val="0"/>
        <w:kinsoku/>
        <w:wordWrap/>
        <w:overflowPunct/>
        <w:topLinePunct w:val="0"/>
        <w:autoSpaceDE/>
        <w:autoSpaceDN/>
        <w:bidi w:val="0"/>
        <w:spacing w:line="500" w:lineRule="exact"/>
        <w:ind w:firstLine="477" w:firstLineChars="198"/>
        <w:textAlignment w:val="baseline"/>
        <w:rPr>
          <w:rFonts w:hint="eastAsia" w:ascii="宋体" w:hAnsi="宋体"/>
          <w:color w:val="auto"/>
          <w:sz w:val="24"/>
          <w:highlight w:val="none"/>
        </w:rPr>
      </w:pPr>
      <w:r>
        <w:rPr>
          <w:rFonts w:hint="eastAsia" w:ascii="宋体" w:hAnsi="宋体"/>
          <w:b/>
          <w:bCs/>
          <w:color w:val="auto"/>
          <w:sz w:val="24"/>
          <w:highlight w:val="none"/>
        </w:rPr>
        <w:t>十三、成交标准：</w:t>
      </w:r>
    </w:p>
    <w:p w14:paraId="24A2DD2E">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color w:val="auto"/>
          <w:sz w:val="24"/>
          <w:highlight w:val="none"/>
        </w:rPr>
      </w:pPr>
      <w:r>
        <w:rPr>
          <w:rFonts w:hint="eastAsia" w:ascii="宋体" w:hAnsi="宋体"/>
          <w:color w:val="auto"/>
          <w:sz w:val="24"/>
          <w:highlight w:val="none"/>
        </w:rPr>
        <w:t>1</w:t>
      </w:r>
      <w:r>
        <w:rPr>
          <w:rFonts w:ascii="宋体" w:hAnsi="宋体"/>
          <w:color w:val="auto"/>
          <w:sz w:val="24"/>
          <w:highlight w:val="none"/>
        </w:rPr>
        <w:t>.</w:t>
      </w:r>
      <w:r>
        <w:rPr>
          <w:rFonts w:hint="eastAsia" w:ascii="宋体" w:hAnsi="宋体"/>
          <w:color w:val="auto"/>
          <w:sz w:val="24"/>
          <w:highlight w:val="none"/>
        </w:rPr>
        <w:t>成交供应商应是符合采购文件要求，并能圆满履行合同的供应商。</w:t>
      </w:r>
    </w:p>
    <w:p w14:paraId="1089AA96">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color w:val="auto"/>
          <w:sz w:val="24"/>
          <w:highlight w:val="none"/>
        </w:rPr>
      </w:pPr>
      <w:r>
        <w:rPr>
          <w:rFonts w:hint="eastAsia" w:asciiTheme="minorEastAsia" w:hAnsiTheme="minorEastAsia" w:eastAsiaTheme="minorEastAsia" w:cstheme="minorEastAsia"/>
          <w:color w:val="auto"/>
          <w:sz w:val="24"/>
          <w:highlight w:val="none"/>
        </w:rPr>
        <w:t>2.评审小组将推荐符合采购需求和服务相等且不含税报价由低至高排序为前3名的供应商为成交候选供应商，采购人将依据评审小组评审意见确定成交供应商。</w:t>
      </w:r>
    </w:p>
    <w:p w14:paraId="70BA87D8">
      <w:pPr>
        <w:keepNext w:val="0"/>
        <w:keepLines w:val="0"/>
        <w:pageBreakBefore w:val="0"/>
        <w:widowControl w:val="0"/>
        <w:kinsoku/>
        <w:wordWrap/>
        <w:overflowPunct/>
        <w:topLinePunct w:val="0"/>
        <w:autoSpaceDE/>
        <w:autoSpaceDN/>
        <w:bidi w:val="0"/>
        <w:spacing w:line="500" w:lineRule="exact"/>
        <w:ind w:firstLine="477" w:firstLineChars="198"/>
        <w:textAlignment w:val="baseline"/>
        <w:rPr>
          <w:rFonts w:hint="eastAsia" w:ascii="宋体" w:hAnsi="宋体"/>
          <w:color w:val="auto"/>
          <w:sz w:val="24"/>
          <w:highlight w:val="none"/>
        </w:rPr>
      </w:pPr>
      <w:r>
        <w:rPr>
          <w:rFonts w:hint="eastAsia" w:ascii="宋体" w:hAnsi="宋体"/>
          <w:b/>
          <w:bCs/>
          <w:color w:val="auto"/>
          <w:sz w:val="24"/>
          <w:highlight w:val="none"/>
        </w:rPr>
        <w:t>十四、询比程序：</w:t>
      </w:r>
    </w:p>
    <w:p w14:paraId="52AFF46C">
      <w:pPr>
        <w:keepNext w:val="0"/>
        <w:keepLines w:val="0"/>
        <w:pageBreakBefore w:val="0"/>
        <w:widowControl w:val="0"/>
        <w:kinsoku/>
        <w:wordWrap/>
        <w:overflowPunct/>
        <w:topLinePunct w:val="0"/>
        <w:autoSpaceDE/>
        <w:autoSpaceDN/>
        <w:bidi w:val="0"/>
        <w:spacing w:line="500" w:lineRule="exact"/>
        <w:ind w:firstLine="475" w:firstLineChars="198"/>
        <w:textAlignment w:val="baseline"/>
        <w:rPr>
          <w:rFonts w:hint="eastAsia" w:ascii="宋体" w:hAnsi="宋体"/>
          <w:color w:val="auto"/>
          <w:sz w:val="24"/>
          <w:highlight w:val="none"/>
        </w:rPr>
      </w:pPr>
      <w:r>
        <w:rPr>
          <w:rFonts w:hint="eastAsia" w:ascii="宋体" w:hAnsi="宋体"/>
          <w:color w:val="auto"/>
          <w:sz w:val="24"/>
          <w:highlight w:val="none"/>
        </w:rPr>
        <w:t>采购代理机构依法组建由采购人代表和有关专家组成的评审小组。每一供应商只允许提出一个报价，而且不许改变。评审小组不得同某一供应商就其报价进行交涉。采购人根据评审小组推荐情况，最终确定成交供应商。采购代理机构将询比情况形成评审报告。</w:t>
      </w:r>
    </w:p>
    <w:p w14:paraId="22D34E65">
      <w:pPr>
        <w:keepNext w:val="0"/>
        <w:keepLines w:val="0"/>
        <w:pageBreakBefore w:val="0"/>
        <w:widowControl w:val="0"/>
        <w:kinsoku/>
        <w:wordWrap/>
        <w:overflowPunct/>
        <w:topLinePunct w:val="0"/>
        <w:autoSpaceDE/>
        <w:autoSpaceDN/>
        <w:bidi w:val="0"/>
        <w:adjustRightInd w:val="0"/>
        <w:snapToGrid w:val="0"/>
        <w:spacing w:line="500" w:lineRule="exact"/>
        <w:ind w:firstLine="424" w:firstLineChars="176"/>
        <w:rPr>
          <w:rFonts w:hint="eastAsia" w:ascii="宋体" w:hAnsi="宋体"/>
          <w:bCs/>
          <w:color w:val="auto"/>
          <w:sz w:val="24"/>
          <w:highlight w:val="none"/>
        </w:rPr>
      </w:pPr>
      <w:r>
        <w:rPr>
          <w:rFonts w:hint="eastAsia" w:ascii="宋体" w:hAnsi="宋体"/>
          <w:b/>
          <w:bCs/>
          <w:color w:val="auto"/>
          <w:sz w:val="24"/>
          <w:highlight w:val="none"/>
        </w:rPr>
        <w:t>十五</w:t>
      </w:r>
      <w:r>
        <w:rPr>
          <w:rFonts w:hint="eastAsia" w:ascii="宋体" w:hAnsi="宋体"/>
          <w:b/>
          <w:color w:val="auto"/>
          <w:sz w:val="24"/>
          <w:highlight w:val="none"/>
        </w:rPr>
        <w:t>、成交通知：</w:t>
      </w:r>
    </w:p>
    <w:p w14:paraId="75544021">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ascii="宋体" w:hAnsi="宋体"/>
          <w:color w:val="auto"/>
          <w:sz w:val="24"/>
          <w:highlight w:val="none"/>
        </w:rPr>
        <w:t>1.</w:t>
      </w:r>
      <w:r>
        <w:rPr>
          <w:rFonts w:hint="eastAsia" w:ascii="宋体" w:hAnsi="宋体"/>
          <w:color w:val="auto"/>
          <w:sz w:val="24"/>
          <w:highlight w:val="none"/>
        </w:rPr>
        <w:t>采购人依法确定成交供应商。</w:t>
      </w:r>
    </w:p>
    <w:p w14:paraId="61DA959A">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ascii="宋体" w:hAnsi="宋体"/>
          <w:color w:val="auto"/>
          <w:sz w:val="24"/>
          <w:highlight w:val="none"/>
        </w:rPr>
        <w:t>2.</w:t>
      </w:r>
      <w:r>
        <w:rPr>
          <w:rFonts w:hint="eastAsia" w:ascii="宋体" w:hAnsi="宋体"/>
          <w:color w:val="auto"/>
          <w:sz w:val="24"/>
          <w:highlight w:val="none"/>
        </w:rPr>
        <w:t>采购代理机构将采购结果通知所有未成交的供应商。</w:t>
      </w:r>
    </w:p>
    <w:p w14:paraId="5554EBB2">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ascii="宋体" w:hAnsi="宋体"/>
          <w:color w:val="auto"/>
          <w:sz w:val="24"/>
          <w:highlight w:val="none"/>
        </w:rPr>
        <w:t>3.</w:t>
      </w:r>
      <w:r>
        <w:rPr>
          <w:rFonts w:hint="eastAsia" w:ascii="宋体" w:hAnsi="宋体"/>
          <w:color w:val="auto"/>
          <w:sz w:val="24"/>
          <w:highlight w:val="none"/>
        </w:rPr>
        <w:t>在“成交通知”发出之前，参加询比采购的任何一方不得透露与询比有关的技术资料、价格和其他信息。</w:t>
      </w:r>
    </w:p>
    <w:p w14:paraId="544F7A04">
      <w:pPr>
        <w:keepNext w:val="0"/>
        <w:keepLines w:val="0"/>
        <w:pageBreakBefore w:val="0"/>
        <w:widowControl w:val="0"/>
        <w:kinsoku/>
        <w:wordWrap/>
        <w:overflowPunct/>
        <w:topLinePunct w:val="0"/>
        <w:autoSpaceDE/>
        <w:autoSpaceDN/>
        <w:bidi w:val="0"/>
        <w:adjustRightInd w:val="0"/>
        <w:snapToGrid w:val="0"/>
        <w:spacing w:line="500" w:lineRule="exact"/>
        <w:ind w:firstLine="424" w:firstLineChars="176"/>
        <w:rPr>
          <w:rFonts w:hint="eastAsia" w:ascii="宋体" w:hAnsi="宋体"/>
          <w:bCs/>
          <w:color w:val="auto"/>
          <w:sz w:val="24"/>
          <w:highlight w:val="none"/>
        </w:rPr>
      </w:pPr>
      <w:r>
        <w:rPr>
          <w:rFonts w:hint="eastAsia" w:ascii="宋体" w:hAnsi="宋体"/>
          <w:b/>
          <w:bCs/>
          <w:color w:val="auto"/>
          <w:sz w:val="24"/>
          <w:highlight w:val="none"/>
        </w:rPr>
        <w:t>十六、响应文件递交时间、地点及响应文件递交截止时间：</w:t>
      </w:r>
    </w:p>
    <w:p w14:paraId="0565A1C0">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color w:val="auto"/>
          <w:sz w:val="24"/>
          <w:highlight w:val="none"/>
        </w:rPr>
      </w:pPr>
      <w:r>
        <w:rPr>
          <w:rFonts w:hint="eastAsia" w:ascii="宋体" w:hAnsi="宋体"/>
          <w:bCs/>
          <w:color w:val="auto"/>
          <w:sz w:val="24"/>
          <w:highlight w:val="none"/>
        </w:rPr>
        <w:t>响应文件递交时间、地点：</w:t>
      </w:r>
      <w:r>
        <w:rPr>
          <w:rFonts w:hint="eastAsia" w:ascii="宋体" w:hAnsi="宋体"/>
          <w:bCs/>
          <w:color w:val="auto"/>
          <w:sz w:val="24"/>
          <w:highlight w:val="none"/>
          <w:lang w:eastAsia="zh-CN"/>
        </w:rPr>
        <w:t>2026年11月06日10:00</w:t>
      </w:r>
      <w:r>
        <w:rPr>
          <w:rFonts w:hint="eastAsia" w:ascii="宋体" w:hAnsi="宋体"/>
          <w:color w:val="auto"/>
          <w:sz w:val="24"/>
          <w:highlight w:val="none"/>
        </w:rPr>
        <w:t>（北京时间）</w:t>
      </w:r>
    </w:p>
    <w:p w14:paraId="0372A88F">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cs="宋体"/>
          <w:color w:val="auto"/>
          <w:sz w:val="24"/>
          <w:highlight w:val="none"/>
        </w:rPr>
      </w:pPr>
      <w:r>
        <w:rPr>
          <w:rFonts w:hint="eastAsia" w:ascii="宋体" w:hAnsi="宋体"/>
          <w:color w:val="auto"/>
          <w:sz w:val="24"/>
          <w:highlight w:val="none"/>
        </w:rPr>
        <w:t>响应文件上传网址：</w:t>
      </w:r>
      <w:r>
        <w:rPr>
          <w:rFonts w:ascii="宋体" w:hAnsi="宋体" w:cs="宋体"/>
          <w:color w:val="auto"/>
          <w:sz w:val="24"/>
          <w:highlight w:val="none"/>
        </w:rPr>
        <w:t>http://www.dlctcg.com/</w:t>
      </w:r>
    </w:p>
    <w:p w14:paraId="0C3DF426">
      <w:pPr>
        <w:keepNext w:val="0"/>
        <w:keepLines w:val="0"/>
        <w:pageBreakBefore w:val="0"/>
        <w:widowControl w:val="0"/>
        <w:kinsoku/>
        <w:wordWrap/>
        <w:overflowPunct/>
        <w:topLinePunct w:val="0"/>
        <w:autoSpaceDE/>
        <w:autoSpaceDN/>
        <w:bidi w:val="0"/>
        <w:adjustRightInd w:val="0"/>
        <w:snapToGrid w:val="0"/>
        <w:spacing w:line="500" w:lineRule="exact"/>
        <w:ind w:firstLine="424" w:firstLineChars="176"/>
        <w:rPr>
          <w:rFonts w:hint="eastAsia" w:ascii="宋体" w:hAnsi="宋体"/>
          <w:bCs/>
          <w:color w:val="auto"/>
          <w:sz w:val="24"/>
          <w:highlight w:val="none"/>
        </w:rPr>
      </w:pPr>
      <w:r>
        <w:rPr>
          <w:rFonts w:hint="eastAsia" w:ascii="宋体" w:hAnsi="宋体"/>
          <w:b/>
          <w:bCs/>
          <w:color w:val="auto"/>
          <w:sz w:val="24"/>
          <w:highlight w:val="none"/>
        </w:rPr>
        <w:t>十七、询比评审时间及地点：</w:t>
      </w:r>
    </w:p>
    <w:p w14:paraId="4024928F">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hint="eastAsia" w:ascii="宋体" w:hAnsi="宋体"/>
          <w:color w:val="auto"/>
          <w:sz w:val="24"/>
          <w:highlight w:val="none"/>
        </w:rPr>
        <w:t>时间：</w:t>
      </w:r>
      <w:r>
        <w:rPr>
          <w:rFonts w:hint="eastAsia" w:ascii="宋体" w:hAnsi="宋体"/>
          <w:color w:val="auto"/>
          <w:sz w:val="24"/>
          <w:highlight w:val="none"/>
          <w:lang w:eastAsia="zh-CN"/>
        </w:rPr>
        <w:t>2026年11月06日10:00</w:t>
      </w:r>
      <w:r>
        <w:rPr>
          <w:rFonts w:hint="eastAsia" w:ascii="宋体" w:hAnsi="宋体"/>
          <w:color w:val="auto"/>
          <w:sz w:val="24"/>
          <w:highlight w:val="none"/>
        </w:rPr>
        <w:t>（北京时间）</w:t>
      </w:r>
      <w:r>
        <w:rPr>
          <w:rFonts w:hint="eastAsia" w:ascii="宋体" w:hAnsi="宋体" w:cs="宋体"/>
          <w:color w:val="auto"/>
          <w:kern w:val="0"/>
          <w:sz w:val="24"/>
          <w:highlight w:val="none"/>
        </w:rPr>
        <w:t>。</w:t>
      </w:r>
    </w:p>
    <w:p w14:paraId="67F568AE">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hint="eastAsia" w:ascii="宋体" w:hAnsi="宋体" w:cs="宋体"/>
          <w:color w:val="auto"/>
          <w:kern w:val="0"/>
          <w:sz w:val="24"/>
          <w:highlight w:val="none"/>
        </w:rPr>
        <w:t>地点：</w:t>
      </w:r>
      <w:r>
        <w:rPr>
          <w:rFonts w:hint="eastAsia" w:ascii="宋体" w:hAnsi="宋体" w:cs="宋体"/>
          <w:color w:val="auto"/>
          <w:sz w:val="24"/>
          <w:highlight w:val="none"/>
        </w:rPr>
        <w:t>城投集团采购服务平台</w:t>
      </w:r>
    </w:p>
    <w:p w14:paraId="2C8C05D0">
      <w:pPr>
        <w:keepNext w:val="0"/>
        <w:keepLines w:val="0"/>
        <w:pageBreakBefore w:val="0"/>
        <w:widowControl w:val="0"/>
        <w:kinsoku/>
        <w:wordWrap/>
        <w:overflowPunct/>
        <w:topLinePunct w:val="0"/>
        <w:autoSpaceDE/>
        <w:autoSpaceDN/>
        <w:bidi w:val="0"/>
        <w:adjustRightInd w:val="0"/>
        <w:snapToGrid w:val="0"/>
        <w:spacing w:line="500" w:lineRule="exact"/>
        <w:ind w:firstLine="424" w:firstLineChars="176"/>
        <w:rPr>
          <w:rFonts w:hint="eastAsia" w:ascii="宋体" w:hAnsi="宋体"/>
          <w:bCs/>
          <w:color w:val="auto"/>
          <w:sz w:val="24"/>
          <w:highlight w:val="none"/>
        </w:rPr>
      </w:pPr>
      <w:r>
        <w:rPr>
          <w:rFonts w:hint="eastAsia" w:ascii="宋体" w:hAnsi="宋体"/>
          <w:b/>
          <w:bCs/>
          <w:color w:val="auto"/>
          <w:sz w:val="24"/>
          <w:highlight w:val="none"/>
        </w:rPr>
        <w:t>十八、报价费用</w:t>
      </w:r>
    </w:p>
    <w:p w14:paraId="34621446">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hint="eastAsia" w:ascii="宋体" w:hAnsi="宋体"/>
          <w:color w:val="auto"/>
          <w:sz w:val="24"/>
          <w:highlight w:val="none"/>
        </w:rPr>
        <w:t>供应商应承担所有与编写和提交响应文件有关的一切费用，不论询比的结果如何，采购人及采购代理人在任何情况下均无义务和责任承担这些费用。</w:t>
      </w:r>
    </w:p>
    <w:p w14:paraId="61C19A4F">
      <w:pPr>
        <w:keepNext w:val="0"/>
        <w:keepLines w:val="0"/>
        <w:pageBreakBefore w:val="0"/>
        <w:widowControl w:val="0"/>
        <w:kinsoku/>
        <w:wordWrap/>
        <w:overflowPunct/>
        <w:topLinePunct w:val="0"/>
        <w:autoSpaceDE/>
        <w:autoSpaceDN/>
        <w:bidi w:val="0"/>
        <w:adjustRightInd w:val="0"/>
        <w:snapToGrid w:val="0"/>
        <w:spacing w:line="500" w:lineRule="exact"/>
        <w:ind w:firstLine="424" w:firstLineChars="176"/>
        <w:rPr>
          <w:rFonts w:hint="eastAsia" w:ascii="宋体" w:hAnsi="宋体"/>
          <w:bCs/>
          <w:color w:val="auto"/>
          <w:sz w:val="24"/>
          <w:highlight w:val="none"/>
        </w:rPr>
      </w:pPr>
      <w:r>
        <w:rPr>
          <w:rFonts w:hint="eastAsia" w:ascii="宋体" w:hAnsi="宋体"/>
          <w:b/>
          <w:color w:val="auto"/>
          <w:sz w:val="24"/>
          <w:highlight w:val="none"/>
        </w:rPr>
        <w:t>十九、代理服务费：</w:t>
      </w:r>
    </w:p>
    <w:p w14:paraId="7DF477EC">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ascii="宋体" w:hAnsi="宋体"/>
          <w:color w:val="auto"/>
          <w:sz w:val="24"/>
          <w:highlight w:val="none"/>
        </w:rPr>
        <w:t>1.</w:t>
      </w:r>
      <w:r>
        <w:rPr>
          <w:rFonts w:hint="eastAsia" w:ascii="宋体" w:hAnsi="宋体"/>
          <w:color w:val="auto"/>
          <w:sz w:val="24"/>
          <w:highlight w:val="none"/>
        </w:rPr>
        <w:t>本项目的代理服务费由成交供应商支付，不在报价中单独列项。</w:t>
      </w:r>
    </w:p>
    <w:p w14:paraId="5CC221B4">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ascii="宋体" w:hAnsi="宋体"/>
          <w:color w:val="auto"/>
          <w:sz w:val="24"/>
          <w:highlight w:val="none"/>
        </w:rPr>
        <w:t>2.</w:t>
      </w:r>
      <w:r>
        <w:rPr>
          <w:rFonts w:hint="eastAsia" w:ascii="宋体" w:hAnsi="宋体"/>
          <w:bCs/>
          <w:color w:val="auto"/>
          <w:sz w:val="24"/>
          <w:highlight w:val="none"/>
        </w:rPr>
        <w:t>成交供应商在领取“成交通知书”时，向采购代理机构缴纳服务费3000元。</w:t>
      </w:r>
    </w:p>
    <w:p w14:paraId="4EC2B5AB">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hint="eastAsia" w:ascii="宋体" w:hAnsi="宋体"/>
          <w:bCs/>
          <w:color w:val="auto"/>
          <w:sz w:val="24"/>
          <w:highlight w:val="none"/>
        </w:rPr>
        <w:t>3.成交服务费汇款信息：</w:t>
      </w:r>
    </w:p>
    <w:p w14:paraId="565807DC">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hint="eastAsia" w:ascii="宋体" w:hAnsi="宋体"/>
          <w:bCs/>
          <w:color w:val="auto"/>
          <w:sz w:val="24"/>
          <w:highlight w:val="none"/>
        </w:rPr>
        <w:t>账户名称：</w:t>
      </w:r>
      <w:r>
        <w:rPr>
          <w:rFonts w:ascii="宋体" w:hAnsi="宋体"/>
          <w:color w:val="auto"/>
          <w:sz w:val="24"/>
          <w:highlight w:val="none"/>
        </w:rPr>
        <w:t>大连工程咨询中心有限公司；</w:t>
      </w:r>
    </w:p>
    <w:p w14:paraId="65EF35F5">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hint="eastAsia" w:ascii="宋体" w:hAnsi="宋体"/>
          <w:bCs/>
          <w:color w:val="auto"/>
          <w:sz w:val="24"/>
          <w:highlight w:val="none"/>
        </w:rPr>
        <w:t>开户行：</w:t>
      </w:r>
      <w:r>
        <w:rPr>
          <w:rFonts w:ascii="宋体" w:hAnsi="宋体"/>
          <w:color w:val="auto"/>
          <w:sz w:val="24"/>
          <w:highlight w:val="none"/>
        </w:rPr>
        <w:t>中国工商银行大连武昌支行；</w:t>
      </w:r>
    </w:p>
    <w:p w14:paraId="1258293D">
      <w:pPr>
        <w:keepNext w:val="0"/>
        <w:keepLines w:val="0"/>
        <w:pageBreakBefore w:val="0"/>
        <w:widowControl w:val="0"/>
        <w:kinsoku/>
        <w:wordWrap/>
        <w:overflowPunct/>
        <w:topLinePunct w:val="0"/>
        <w:autoSpaceDE/>
        <w:autoSpaceDN/>
        <w:bidi w:val="0"/>
        <w:adjustRightInd w:val="0"/>
        <w:snapToGrid w:val="0"/>
        <w:spacing w:line="500" w:lineRule="exact"/>
        <w:ind w:firstLine="422" w:firstLineChars="176"/>
        <w:rPr>
          <w:rFonts w:hint="eastAsia" w:ascii="宋体" w:hAnsi="宋体"/>
          <w:bCs/>
          <w:color w:val="auto"/>
          <w:sz w:val="24"/>
          <w:highlight w:val="none"/>
        </w:rPr>
      </w:pPr>
      <w:r>
        <w:rPr>
          <w:rFonts w:hint="eastAsia" w:ascii="宋体" w:hAnsi="宋体"/>
          <w:bCs/>
          <w:color w:val="auto"/>
          <w:sz w:val="24"/>
          <w:highlight w:val="none"/>
        </w:rPr>
        <w:t>账号：</w:t>
      </w:r>
      <w:r>
        <w:rPr>
          <w:rFonts w:ascii="宋体" w:hAnsi="宋体"/>
          <w:color w:val="auto"/>
          <w:sz w:val="24"/>
          <w:highlight w:val="none"/>
        </w:rPr>
        <w:t>3400003509200000951</w:t>
      </w:r>
    </w:p>
    <w:p w14:paraId="1DC13714">
      <w:pPr>
        <w:keepNext w:val="0"/>
        <w:keepLines w:val="0"/>
        <w:pageBreakBefore w:val="0"/>
        <w:widowControl w:val="0"/>
        <w:kinsoku/>
        <w:wordWrap/>
        <w:overflowPunct/>
        <w:topLinePunct w:val="0"/>
        <w:autoSpaceDE/>
        <w:autoSpaceDN/>
        <w:bidi w:val="0"/>
        <w:adjustRightInd w:val="0"/>
        <w:snapToGrid w:val="0"/>
        <w:spacing w:line="500" w:lineRule="exact"/>
        <w:ind w:firstLine="482" w:firstLineChars="200"/>
        <w:rPr>
          <w:rFonts w:hint="eastAsia" w:ascii="宋体" w:hAnsi="宋体"/>
          <w:bCs/>
          <w:color w:val="auto"/>
          <w:sz w:val="24"/>
          <w:highlight w:val="none"/>
        </w:rPr>
      </w:pPr>
      <w:r>
        <w:rPr>
          <w:rFonts w:hint="eastAsia" w:ascii="宋体" w:hAnsi="宋体"/>
          <w:b/>
          <w:color w:val="auto"/>
          <w:sz w:val="24"/>
          <w:highlight w:val="none"/>
        </w:rPr>
        <w:t>二十、注意事项：</w:t>
      </w:r>
    </w:p>
    <w:p w14:paraId="45D6E983">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rPr>
          <w:rFonts w:hint="eastAsia" w:ascii="宋体" w:hAnsi="宋体"/>
          <w:bCs/>
          <w:color w:val="auto"/>
          <w:sz w:val="24"/>
          <w:highlight w:val="none"/>
        </w:rPr>
      </w:pPr>
      <w:r>
        <w:rPr>
          <w:rFonts w:hint="eastAsia" w:ascii="宋体" w:hAnsi="宋体"/>
          <w:bCs/>
          <w:color w:val="auto"/>
          <w:sz w:val="24"/>
          <w:highlight w:val="none"/>
        </w:rPr>
        <w:t>1</w:t>
      </w:r>
      <w:r>
        <w:rPr>
          <w:rFonts w:ascii="宋体" w:hAnsi="宋体"/>
          <w:bCs/>
          <w:color w:val="auto"/>
          <w:sz w:val="24"/>
          <w:highlight w:val="none"/>
        </w:rPr>
        <w:t>.</w:t>
      </w:r>
      <w:r>
        <w:rPr>
          <w:rFonts w:hint="eastAsia" w:ascii="宋体" w:hAnsi="宋体"/>
          <w:bCs/>
          <w:color w:val="auto"/>
          <w:sz w:val="24"/>
          <w:highlight w:val="none"/>
        </w:rPr>
        <w:t>响应文件有效期，从响应文件递交截止日算起90个日历日内有效，在此期间内报价不得更改；</w:t>
      </w:r>
    </w:p>
    <w:p w14:paraId="7668E86B">
      <w:pPr>
        <w:keepNext w:val="0"/>
        <w:keepLines w:val="0"/>
        <w:pageBreakBefore w:val="0"/>
        <w:widowControl w:val="0"/>
        <w:kinsoku/>
        <w:wordWrap/>
        <w:overflowPunct/>
        <w:topLinePunct w:val="0"/>
        <w:autoSpaceDE/>
        <w:autoSpaceDN/>
        <w:bidi w:val="0"/>
        <w:adjustRightInd w:val="0"/>
        <w:snapToGrid w:val="0"/>
        <w:spacing w:line="500" w:lineRule="exact"/>
        <w:ind w:firstLine="480" w:firstLineChars="200"/>
        <w:rPr>
          <w:rFonts w:hint="eastAsia" w:ascii="宋体" w:hAnsi="宋体"/>
          <w:bCs/>
          <w:color w:val="auto"/>
          <w:sz w:val="24"/>
          <w:highlight w:val="none"/>
        </w:rPr>
      </w:pPr>
      <w:r>
        <w:rPr>
          <w:rFonts w:hint="eastAsia" w:ascii="宋体" w:hAnsi="宋体"/>
          <w:bCs/>
          <w:color w:val="auto"/>
          <w:sz w:val="24"/>
          <w:highlight w:val="none"/>
        </w:rPr>
        <w:t>2</w:t>
      </w:r>
      <w:r>
        <w:rPr>
          <w:rFonts w:ascii="宋体" w:hAnsi="宋体"/>
          <w:bCs/>
          <w:color w:val="auto"/>
          <w:sz w:val="24"/>
          <w:highlight w:val="none"/>
        </w:rPr>
        <w:t>.</w:t>
      </w:r>
      <w:r>
        <w:rPr>
          <w:rFonts w:hint="eastAsia" w:ascii="宋体" w:hAnsi="宋体"/>
          <w:bCs/>
          <w:color w:val="auto"/>
          <w:sz w:val="24"/>
          <w:highlight w:val="none"/>
        </w:rPr>
        <w:t>成交结果将通知所有参加询比的供应商；</w:t>
      </w:r>
    </w:p>
    <w:p w14:paraId="306D5440">
      <w:pPr>
        <w:keepNext w:val="0"/>
        <w:keepLines w:val="0"/>
        <w:pageBreakBefore w:val="0"/>
        <w:tabs>
          <w:tab w:val="left" w:pos="4962"/>
        </w:tabs>
        <w:kinsoku/>
        <w:wordWrap/>
        <w:topLinePunct w:val="0"/>
        <w:bidi w:val="0"/>
        <w:spacing w:line="360" w:lineRule="auto"/>
        <w:ind w:firstLine="480" w:firstLineChars="200"/>
        <w:rPr>
          <w:rFonts w:hint="eastAsia" w:ascii="宋体" w:hAnsi="宋体" w:eastAsia="宋体" w:cs="宋体"/>
          <w:b/>
          <w:bCs/>
          <w:color w:val="auto"/>
          <w:sz w:val="24"/>
          <w:szCs w:val="24"/>
          <w:highlight w:val="none"/>
        </w:rPr>
      </w:pPr>
      <w:r>
        <w:rPr>
          <w:rFonts w:hint="eastAsia" w:ascii="宋体" w:hAnsi="宋体"/>
          <w:bCs/>
          <w:color w:val="auto"/>
          <w:sz w:val="24"/>
          <w:highlight w:val="none"/>
        </w:rPr>
        <w:t>3</w:t>
      </w:r>
      <w:r>
        <w:rPr>
          <w:rFonts w:ascii="宋体" w:hAnsi="宋体"/>
          <w:bCs/>
          <w:color w:val="auto"/>
          <w:sz w:val="24"/>
          <w:highlight w:val="none"/>
        </w:rPr>
        <w:t>.</w:t>
      </w:r>
      <w:bookmarkStart w:id="43" w:name="_Toc28308"/>
      <w:bookmarkStart w:id="44" w:name="_Toc118712653"/>
      <w:bookmarkStart w:id="45" w:name="_Toc117164943"/>
      <w:bookmarkStart w:id="46" w:name="_Toc181196306"/>
      <w:bookmarkStart w:id="47" w:name="_Toc181198824"/>
      <w:r>
        <w:rPr>
          <w:rFonts w:hint="eastAsia" w:ascii="宋体" w:hAnsi="宋体" w:eastAsia="宋体" w:cs="宋体"/>
          <w:b/>
          <w:bCs/>
          <w:color w:val="auto"/>
          <w:sz w:val="24"/>
          <w:szCs w:val="24"/>
          <w:highlight w:val="none"/>
        </w:rPr>
        <w:t>关于质疑的说明</w:t>
      </w:r>
    </w:p>
    <w:p w14:paraId="6D45F1F1">
      <w:pPr>
        <w:keepNext w:val="0"/>
        <w:keepLines w:val="0"/>
        <w:pageBreakBefore w:val="0"/>
        <w:kinsoku/>
        <w:wordWrap/>
        <w:topLinePunct w:val="0"/>
        <w:bidi w:val="0"/>
        <w:spacing w:line="360" w:lineRule="auto"/>
        <w:ind w:firstLine="480" w:firstLineChars="200"/>
        <w:rPr>
          <w:rFonts w:hint="eastAsia" w:ascii="宋体" w:hAnsi="宋体" w:eastAsia="宋体" w:cs="宋体"/>
          <w:b/>
          <w:bCs/>
          <w:color w:val="auto"/>
          <w:sz w:val="24"/>
          <w:szCs w:val="24"/>
          <w:highlight w:val="none"/>
        </w:rPr>
      </w:pPr>
      <w:r>
        <w:rPr>
          <w:rFonts w:hint="eastAsia" w:ascii="宋体" w:hAnsi="宋体" w:cs="宋体"/>
          <w:bCs/>
          <w:color w:val="auto"/>
          <w:sz w:val="24"/>
          <w:szCs w:val="24"/>
          <w:highlight w:val="none"/>
          <w:lang w:val="en-US" w:eastAsia="zh-CN"/>
        </w:rPr>
        <w:t>3.1</w:t>
      </w:r>
      <w:r>
        <w:rPr>
          <w:rFonts w:hint="eastAsia" w:ascii="宋体" w:hAnsi="宋体" w:eastAsia="宋体" w:cs="宋体"/>
          <w:bCs/>
          <w:color w:val="auto"/>
          <w:sz w:val="24"/>
          <w:szCs w:val="24"/>
          <w:highlight w:val="none"/>
        </w:rPr>
        <w:t>供应商认为招标文件、招标过程、中标结果使得自己的权益受到损害的，可以在知道或者应知其权益受到损害之日起7个工作日内，以书面形式向招标人、招标代理机构提出质疑。</w:t>
      </w:r>
      <w:r>
        <w:rPr>
          <w:rFonts w:hint="eastAsia" w:ascii="宋体" w:hAnsi="宋体" w:eastAsia="宋体" w:cs="宋体"/>
          <w:b/>
          <w:bCs/>
          <w:color w:val="auto"/>
          <w:sz w:val="24"/>
          <w:szCs w:val="24"/>
          <w:highlight w:val="none"/>
        </w:rPr>
        <w:t>供应商在法定质疑期内须一次性提出针对同一采购程序环节的质疑，重复针对同一采购程序环节提出的质疑将不予受理。</w:t>
      </w:r>
    </w:p>
    <w:p w14:paraId="2F5F8A76">
      <w:pPr>
        <w:keepNext w:val="0"/>
        <w:keepLines w:val="0"/>
        <w:pageBreakBefore w:val="0"/>
        <w:kinsoku/>
        <w:wordWrap/>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（1）接收质疑函的方式：质疑函原件书面送达招标代理人，如采用邮寄的方式寄送质疑函以招标代理人签收函件时间为准。</w:t>
      </w:r>
    </w:p>
    <w:p w14:paraId="7F4F9785">
      <w:pPr>
        <w:keepNext w:val="0"/>
        <w:keepLines w:val="0"/>
        <w:pageBreakBefore w:val="0"/>
        <w:kinsoku/>
        <w:wordWrap/>
        <w:topLinePunct w:val="0"/>
        <w:bidi w:val="0"/>
        <w:spacing w:line="360" w:lineRule="auto"/>
        <w:ind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rPr>
        <w:t>（2）联系电话：</w:t>
      </w:r>
      <w:r>
        <w:rPr>
          <w:rFonts w:hint="eastAsia" w:ascii="宋体" w:hAnsi="宋体" w:eastAsia="宋体" w:cs="宋体"/>
          <w:color w:val="auto"/>
          <w:sz w:val="24"/>
          <w:szCs w:val="24"/>
          <w:highlight w:val="none"/>
        </w:rPr>
        <w:t>0411-8</w:t>
      </w:r>
      <w:r>
        <w:rPr>
          <w:rFonts w:hint="eastAsia" w:ascii="宋体" w:hAnsi="宋体" w:eastAsia="宋体" w:cs="宋体"/>
          <w:color w:val="auto"/>
          <w:sz w:val="24"/>
          <w:szCs w:val="24"/>
          <w:highlight w:val="none"/>
          <w:lang w:val="en-US" w:eastAsia="zh-CN"/>
        </w:rPr>
        <w:t>3601506</w:t>
      </w:r>
    </w:p>
    <w:p w14:paraId="2B74D489">
      <w:pPr>
        <w:keepNext w:val="0"/>
        <w:keepLines w:val="0"/>
        <w:pageBreakBefore w:val="0"/>
        <w:kinsoku/>
        <w:wordWrap/>
        <w:topLinePunct w:val="0"/>
        <w:bidi w:val="0"/>
        <w:spacing w:line="360" w:lineRule="auto"/>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rPr>
        <w:t>（3）通信地址：</w:t>
      </w:r>
      <w:r>
        <w:rPr>
          <w:rFonts w:hint="eastAsia" w:ascii="宋体" w:hAnsi="宋体" w:eastAsia="宋体" w:cs="宋体"/>
          <w:color w:val="auto"/>
          <w:sz w:val="24"/>
          <w:szCs w:val="24"/>
          <w:highlight w:val="none"/>
        </w:rPr>
        <w:t>大连市</w:t>
      </w:r>
      <w:r>
        <w:rPr>
          <w:rFonts w:hint="eastAsia" w:ascii="宋体" w:hAnsi="宋体" w:eastAsia="宋体" w:cs="宋体"/>
          <w:color w:val="auto"/>
          <w:sz w:val="24"/>
          <w:szCs w:val="24"/>
          <w:highlight w:val="none"/>
          <w:lang w:val="en-US" w:eastAsia="zh-CN"/>
        </w:rPr>
        <w:t>西岗区保健街14号</w:t>
      </w:r>
    </w:p>
    <w:p w14:paraId="3C0A5221">
      <w:pPr>
        <w:keepNext w:val="0"/>
        <w:keepLines w:val="0"/>
        <w:pageBreakBefore w:val="0"/>
        <w:kinsoku/>
        <w:wordWrap/>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cs="宋体"/>
          <w:bCs/>
          <w:color w:val="auto"/>
          <w:sz w:val="24"/>
          <w:szCs w:val="24"/>
          <w:highlight w:val="none"/>
          <w:lang w:val="en-US" w:eastAsia="zh-CN"/>
        </w:rPr>
        <w:t>3.2</w:t>
      </w:r>
      <w:r>
        <w:rPr>
          <w:rFonts w:hint="eastAsia" w:ascii="宋体" w:hAnsi="宋体" w:eastAsia="宋体" w:cs="宋体"/>
          <w:bCs/>
          <w:color w:val="auto"/>
          <w:sz w:val="24"/>
          <w:szCs w:val="24"/>
          <w:highlight w:val="none"/>
        </w:rPr>
        <w:t>供应商提出质疑应当提交质疑函和必要的证明材料。质疑函应当包括下列内容：</w:t>
      </w:r>
    </w:p>
    <w:p w14:paraId="72FD84F7">
      <w:pPr>
        <w:keepNext w:val="0"/>
        <w:keepLines w:val="0"/>
        <w:pageBreakBefore w:val="0"/>
        <w:kinsoku/>
        <w:wordWrap/>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（1）供应商的姓名或者名称、地址、邮编、联系人及联系电话；</w:t>
      </w:r>
    </w:p>
    <w:p w14:paraId="02E2F4CA">
      <w:pPr>
        <w:keepNext w:val="0"/>
        <w:keepLines w:val="0"/>
        <w:pageBreakBefore w:val="0"/>
        <w:kinsoku/>
        <w:wordWrap/>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（2）质疑项目的名称、编号；</w:t>
      </w:r>
    </w:p>
    <w:p w14:paraId="57D5A300">
      <w:pPr>
        <w:keepNext w:val="0"/>
        <w:keepLines w:val="0"/>
        <w:pageBreakBefore w:val="0"/>
        <w:kinsoku/>
        <w:wordWrap/>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（3）具体、明确的质疑事项和与质疑事项相关的请求；</w:t>
      </w:r>
    </w:p>
    <w:p w14:paraId="39DB2AFE">
      <w:pPr>
        <w:keepNext w:val="0"/>
        <w:keepLines w:val="0"/>
        <w:pageBreakBefore w:val="0"/>
        <w:kinsoku/>
        <w:wordWrap/>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（4）事实依据；</w:t>
      </w:r>
    </w:p>
    <w:p w14:paraId="280D23A6">
      <w:pPr>
        <w:keepNext w:val="0"/>
        <w:keepLines w:val="0"/>
        <w:pageBreakBefore w:val="0"/>
        <w:kinsoku/>
        <w:wordWrap/>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（5）必要的法律依据；</w:t>
      </w:r>
    </w:p>
    <w:p w14:paraId="1B1D54D3">
      <w:pPr>
        <w:keepNext w:val="0"/>
        <w:keepLines w:val="0"/>
        <w:pageBreakBefore w:val="0"/>
        <w:kinsoku/>
        <w:wordWrap/>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（6）提出质疑的日期。</w:t>
      </w:r>
    </w:p>
    <w:p w14:paraId="4F4BDAFF">
      <w:pPr>
        <w:keepNext w:val="0"/>
        <w:keepLines w:val="0"/>
        <w:pageBreakBefore w:val="0"/>
        <w:kinsoku/>
        <w:wordWrap/>
        <w:topLinePunct w:val="0"/>
        <w:bidi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供应商为自然人的，应当由本人签字；供应商为法人或者其他组织的，应当由法定代表人、主要负责人，或者其授权代表签字或者盖章，并加盖公章。未按要求签署的质疑函招标代理人不予受理。</w:t>
      </w:r>
    </w:p>
    <w:p w14:paraId="5439A62B">
      <w:pPr>
        <w:pStyle w:val="49"/>
        <w:keepNext w:val="0"/>
        <w:keepLines w:val="0"/>
        <w:pageBreakBefore w:val="0"/>
        <w:widowControl w:val="0"/>
        <w:kinsoku/>
        <w:wordWrap/>
        <w:overflowPunct/>
        <w:topLinePunct w:val="0"/>
        <w:autoSpaceDE/>
        <w:autoSpaceDN/>
        <w:bidi w:val="0"/>
        <w:spacing w:line="240" w:lineRule="auto"/>
        <w:ind w:firstLine="482" w:firstLineChars="200"/>
        <w:textAlignment w:val="auto"/>
        <w:rPr>
          <w:rFonts w:hint="eastAsia" w:asciiTheme="minorEastAsia" w:hAnsiTheme="minorEastAsia" w:eastAsiaTheme="minorEastAsia" w:cstheme="minorEastAsia"/>
          <w:b/>
          <w:bCs/>
          <w:color w:val="auto"/>
          <w:sz w:val="24"/>
          <w:highlight w:val="none"/>
          <w:lang w:val="en-US" w:eastAsia="zh-CN"/>
        </w:rPr>
      </w:pPr>
      <w:r>
        <w:rPr>
          <w:rFonts w:hint="eastAsia" w:asciiTheme="minorEastAsia" w:hAnsiTheme="minorEastAsia" w:eastAsiaTheme="minorEastAsia" w:cstheme="minorEastAsia"/>
          <w:b/>
          <w:bCs/>
          <w:color w:val="auto"/>
          <w:sz w:val="24"/>
          <w:highlight w:val="none"/>
          <w:lang w:val="en-US" w:eastAsia="zh-CN"/>
        </w:rPr>
        <w:t>4.根据财政部87号令文件第六十条规定：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EE38D4F">
      <w:pPr>
        <w:pStyle w:val="49"/>
        <w:keepNext w:val="0"/>
        <w:keepLines w:val="0"/>
        <w:pageBreakBefore w:val="0"/>
        <w:widowControl w:val="0"/>
        <w:kinsoku/>
        <w:wordWrap/>
        <w:overflowPunct/>
        <w:topLinePunct w:val="0"/>
        <w:autoSpaceDE/>
        <w:autoSpaceDN/>
        <w:bidi w:val="0"/>
        <w:spacing w:line="240" w:lineRule="auto"/>
        <w:ind w:firstLine="482" w:firstLineChars="200"/>
        <w:textAlignment w:val="auto"/>
        <w:rPr>
          <w:rFonts w:hint="eastAsia" w:asciiTheme="minorEastAsia" w:hAnsiTheme="minorEastAsia" w:eastAsiaTheme="minorEastAsia" w:cstheme="minorEastAsia"/>
          <w:b/>
          <w:bCs/>
          <w:color w:val="auto"/>
          <w:sz w:val="24"/>
          <w:highlight w:val="none"/>
          <w:lang w:val="en-US" w:eastAsia="zh-CN"/>
        </w:rPr>
      </w:pPr>
      <w:r>
        <w:rPr>
          <w:rFonts w:hint="eastAsia" w:asciiTheme="minorEastAsia" w:hAnsiTheme="minorEastAsia" w:eastAsiaTheme="minorEastAsia" w:cstheme="minorEastAsia"/>
          <w:b/>
          <w:bCs/>
          <w:color w:val="auto"/>
          <w:sz w:val="24"/>
          <w:highlight w:val="none"/>
          <w:lang w:val="en-US" w:eastAsia="zh-CN"/>
        </w:rPr>
        <w:t>5.根据财政部发布《关于推动解决政府采购异常低价问题的通知》</w:t>
      </w:r>
    </w:p>
    <w:p w14:paraId="29F86ACB">
      <w:pPr>
        <w:pStyle w:val="49"/>
        <w:keepNext w:val="0"/>
        <w:keepLines w:val="0"/>
        <w:pageBreakBefore w:val="0"/>
        <w:widowControl w:val="0"/>
        <w:kinsoku/>
        <w:wordWrap/>
        <w:overflowPunct/>
        <w:topLinePunct w:val="0"/>
        <w:autoSpaceDE/>
        <w:autoSpaceDN/>
        <w:bidi w:val="0"/>
        <w:spacing w:line="240" w:lineRule="auto"/>
        <w:ind w:firstLine="482" w:firstLineChars="200"/>
        <w:textAlignment w:val="auto"/>
        <w:rPr>
          <w:rFonts w:hint="eastAsia" w:asciiTheme="minorEastAsia" w:hAnsiTheme="minorEastAsia" w:eastAsiaTheme="minorEastAsia" w:cstheme="minorEastAsia"/>
          <w:b/>
          <w:bCs/>
          <w:color w:val="auto"/>
          <w:sz w:val="24"/>
          <w:highlight w:val="none"/>
          <w:lang w:val="en-US" w:eastAsia="zh-CN"/>
        </w:rPr>
      </w:pPr>
      <w:r>
        <w:rPr>
          <w:rFonts w:hint="eastAsia" w:asciiTheme="minorEastAsia" w:hAnsiTheme="minorEastAsia" w:eastAsiaTheme="minorEastAsia" w:cstheme="minorEastAsia"/>
          <w:b/>
          <w:bCs/>
          <w:color w:val="auto"/>
          <w:sz w:val="24"/>
          <w:highlight w:val="none"/>
          <w:lang w:val="en-US" w:eastAsia="zh-CN"/>
        </w:rPr>
        <w:t>（1）投标（响应）报价低于全部通过符合性审查供应商投标（响应）报价平均值50%的，即投标（响应）报价&lt;全部通过符合性审查供应商投标（响应）报价平均值×50%；</w:t>
      </w:r>
    </w:p>
    <w:p w14:paraId="33BCBFE7">
      <w:pPr>
        <w:pStyle w:val="49"/>
        <w:keepNext w:val="0"/>
        <w:keepLines w:val="0"/>
        <w:pageBreakBefore w:val="0"/>
        <w:widowControl w:val="0"/>
        <w:kinsoku/>
        <w:wordWrap/>
        <w:overflowPunct/>
        <w:topLinePunct w:val="0"/>
        <w:autoSpaceDE/>
        <w:autoSpaceDN/>
        <w:bidi w:val="0"/>
        <w:spacing w:line="240" w:lineRule="auto"/>
        <w:ind w:firstLine="482" w:firstLineChars="200"/>
        <w:textAlignment w:val="auto"/>
        <w:rPr>
          <w:rFonts w:hint="eastAsia" w:asciiTheme="minorEastAsia" w:hAnsiTheme="minorEastAsia" w:eastAsiaTheme="minorEastAsia" w:cstheme="minorEastAsia"/>
          <w:b/>
          <w:bCs/>
          <w:color w:val="auto"/>
          <w:sz w:val="24"/>
          <w:highlight w:val="none"/>
          <w:lang w:val="en-US" w:eastAsia="zh-CN"/>
        </w:rPr>
      </w:pPr>
      <w:r>
        <w:rPr>
          <w:rFonts w:hint="eastAsia" w:asciiTheme="minorEastAsia" w:hAnsiTheme="minorEastAsia" w:eastAsiaTheme="minorEastAsia" w:cstheme="minorEastAsia"/>
          <w:b/>
          <w:bCs/>
          <w:color w:val="auto"/>
          <w:sz w:val="24"/>
          <w:highlight w:val="none"/>
          <w:lang w:val="en-US" w:eastAsia="zh-CN"/>
        </w:rPr>
        <w:t>（2）投标（响应）报价低于通过符合性审查的次低报价供应商投标（响应）报价50%的，即投标（响应）报价&lt;通过符合性审查的次低报价供应商投标（响应）报价×50%；</w:t>
      </w:r>
    </w:p>
    <w:p w14:paraId="17C69C07">
      <w:pPr>
        <w:pStyle w:val="49"/>
        <w:keepNext w:val="0"/>
        <w:keepLines w:val="0"/>
        <w:pageBreakBefore w:val="0"/>
        <w:widowControl w:val="0"/>
        <w:kinsoku/>
        <w:wordWrap/>
        <w:overflowPunct/>
        <w:topLinePunct w:val="0"/>
        <w:autoSpaceDE/>
        <w:autoSpaceDN/>
        <w:bidi w:val="0"/>
        <w:spacing w:line="240" w:lineRule="auto"/>
        <w:ind w:firstLine="482" w:firstLineChars="200"/>
        <w:textAlignment w:val="auto"/>
        <w:rPr>
          <w:rFonts w:hint="eastAsia" w:asciiTheme="minorEastAsia" w:hAnsiTheme="minorEastAsia" w:eastAsiaTheme="minorEastAsia" w:cstheme="minorEastAsia"/>
          <w:b/>
          <w:bCs/>
          <w:color w:val="auto"/>
          <w:sz w:val="24"/>
          <w:highlight w:val="none"/>
          <w:lang w:val="en-US" w:eastAsia="zh-CN"/>
        </w:rPr>
      </w:pPr>
      <w:r>
        <w:rPr>
          <w:rFonts w:hint="eastAsia" w:asciiTheme="minorEastAsia" w:hAnsiTheme="minorEastAsia" w:eastAsiaTheme="minorEastAsia" w:cstheme="minorEastAsia"/>
          <w:b/>
          <w:bCs/>
          <w:color w:val="auto"/>
          <w:sz w:val="24"/>
          <w:highlight w:val="none"/>
          <w:lang w:val="en-US" w:eastAsia="zh-CN"/>
        </w:rPr>
        <w:t>（3）投标（响应）报价低于采购项目最高限价45%的，即投标（响应）报价&lt;采购项目最高限价×45%；</w:t>
      </w:r>
    </w:p>
    <w:p w14:paraId="0FFD9444">
      <w:pPr>
        <w:keepNext w:val="0"/>
        <w:keepLines w:val="0"/>
        <w:pageBreakBefore w:val="0"/>
        <w:widowControl w:val="0"/>
        <w:kinsoku/>
        <w:wordWrap/>
        <w:overflowPunct/>
        <w:topLinePunct w:val="0"/>
        <w:autoSpaceDE/>
        <w:autoSpaceDN/>
        <w:bidi w:val="0"/>
        <w:adjustRightInd w:val="0"/>
        <w:snapToGrid w:val="0"/>
        <w:spacing w:line="240" w:lineRule="auto"/>
        <w:ind w:firstLine="482" w:firstLineChars="200"/>
        <w:textAlignment w:val="auto"/>
        <w:rPr>
          <w:rFonts w:hint="default" w:asciiTheme="minorEastAsia" w:hAnsiTheme="minorEastAsia" w:eastAsiaTheme="minorEastAsia" w:cstheme="minorEastAsia"/>
          <w:bCs/>
          <w:color w:val="auto"/>
          <w:sz w:val="24"/>
          <w:highlight w:val="none"/>
          <w:lang w:val="en-US" w:eastAsia="zh-CN"/>
        </w:rPr>
      </w:pPr>
      <w:r>
        <w:rPr>
          <w:rFonts w:hint="eastAsia" w:asciiTheme="minorEastAsia" w:hAnsiTheme="minorEastAsia" w:eastAsiaTheme="minorEastAsia" w:cstheme="minorEastAsia"/>
          <w:b/>
          <w:bCs/>
          <w:color w:val="auto"/>
          <w:sz w:val="24"/>
          <w:highlight w:val="none"/>
          <w:lang w:val="en-US" w:eastAsia="zh-CN"/>
        </w:rPr>
        <w:t>（4）评审委员会基于专业判断，认为供应商报价过低，有可能影响产品质量或者不能诚信履约的其他情形。评审委员会启动异常低价投标（响应）审查后，属于前述第1项至第3项情形的，应当要求相关供应商在评审现场合理的时间（接到通知后 0.5 小时）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A7AEE74">
      <w:pPr>
        <w:adjustRightInd w:val="0"/>
        <w:snapToGrid w:val="0"/>
        <w:spacing w:line="360" w:lineRule="auto"/>
        <w:ind w:firstLine="480" w:firstLineChars="200"/>
        <w:rPr>
          <w:rFonts w:hint="eastAsia" w:ascii="宋体" w:hAnsi="宋体"/>
          <w:bCs/>
          <w:color w:val="auto"/>
          <w:sz w:val="24"/>
          <w:highlight w:val="none"/>
          <w:lang w:val="en-US" w:eastAsia="zh-CN"/>
        </w:rPr>
      </w:pPr>
    </w:p>
    <w:p w14:paraId="38CD623A">
      <w:pPr>
        <w:adjustRightInd w:val="0"/>
        <w:snapToGrid w:val="0"/>
        <w:spacing w:line="360" w:lineRule="auto"/>
        <w:rPr>
          <w:rFonts w:hint="eastAsia" w:ascii="宋体" w:hAnsi="宋体"/>
          <w:bCs/>
          <w:color w:val="auto"/>
          <w:sz w:val="24"/>
          <w:highlight w:val="none"/>
        </w:rPr>
      </w:pPr>
    </w:p>
    <w:p w14:paraId="0BA2DBE7">
      <w:pPr>
        <w:adjustRightInd w:val="0"/>
        <w:snapToGrid w:val="0"/>
        <w:spacing w:line="360" w:lineRule="auto"/>
        <w:jc w:val="center"/>
        <w:rPr>
          <w:rStyle w:val="186"/>
          <w:rFonts w:hint="eastAsia" w:ascii="宋体" w:hAnsi="宋体"/>
          <w:b/>
          <w:color w:val="auto"/>
          <w:sz w:val="44"/>
          <w:szCs w:val="44"/>
          <w:highlight w:val="none"/>
        </w:rPr>
      </w:pPr>
    </w:p>
    <w:p w14:paraId="54FA1BC9">
      <w:pPr>
        <w:adjustRightInd w:val="0"/>
        <w:snapToGrid w:val="0"/>
        <w:spacing w:line="360" w:lineRule="auto"/>
        <w:jc w:val="center"/>
        <w:rPr>
          <w:rStyle w:val="186"/>
          <w:rFonts w:hint="eastAsia" w:ascii="宋体" w:hAnsi="宋体"/>
          <w:b/>
          <w:color w:val="auto"/>
          <w:sz w:val="44"/>
          <w:szCs w:val="44"/>
          <w:highlight w:val="none"/>
        </w:rPr>
      </w:pPr>
    </w:p>
    <w:p w14:paraId="77927207">
      <w:pPr>
        <w:rPr>
          <w:rStyle w:val="186"/>
          <w:rFonts w:hint="eastAsia" w:ascii="宋体" w:hAnsi="宋体"/>
          <w:b/>
          <w:color w:val="auto"/>
          <w:sz w:val="44"/>
          <w:szCs w:val="44"/>
          <w:highlight w:val="none"/>
        </w:rPr>
      </w:pPr>
      <w:r>
        <w:rPr>
          <w:rStyle w:val="186"/>
          <w:rFonts w:hint="eastAsia" w:ascii="宋体" w:hAnsi="宋体"/>
          <w:b/>
          <w:color w:val="auto"/>
          <w:sz w:val="44"/>
          <w:szCs w:val="44"/>
          <w:highlight w:val="none"/>
        </w:rPr>
        <w:br w:type="page"/>
      </w:r>
    </w:p>
    <w:p w14:paraId="1B46020E">
      <w:pPr>
        <w:adjustRightInd w:val="0"/>
        <w:snapToGrid w:val="0"/>
        <w:spacing w:line="360" w:lineRule="auto"/>
        <w:jc w:val="center"/>
        <w:rPr>
          <w:rStyle w:val="186"/>
          <w:rFonts w:hint="eastAsia" w:ascii="宋体" w:hAnsi="宋体"/>
          <w:b/>
          <w:color w:val="auto"/>
          <w:sz w:val="44"/>
          <w:szCs w:val="44"/>
          <w:highlight w:val="none"/>
        </w:rPr>
      </w:pPr>
    </w:p>
    <w:p w14:paraId="4C142314">
      <w:pPr>
        <w:adjustRightInd w:val="0"/>
        <w:snapToGrid w:val="0"/>
        <w:spacing w:line="360" w:lineRule="auto"/>
        <w:jc w:val="center"/>
        <w:rPr>
          <w:rStyle w:val="186"/>
          <w:rFonts w:hint="eastAsia" w:ascii="宋体" w:hAnsi="宋体"/>
          <w:b/>
          <w:color w:val="auto"/>
          <w:sz w:val="44"/>
          <w:szCs w:val="44"/>
          <w:highlight w:val="none"/>
        </w:rPr>
      </w:pPr>
    </w:p>
    <w:p w14:paraId="1A3370BC">
      <w:pPr>
        <w:adjustRightInd w:val="0"/>
        <w:snapToGrid w:val="0"/>
        <w:spacing w:line="360" w:lineRule="auto"/>
        <w:jc w:val="center"/>
        <w:rPr>
          <w:rStyle w:val="186"/>
          <w:rFonts w:hint="eastAsia" w:ascii="宋体" w:hAnsi="宋体"/>
          <w:b/>
          <w:color w:val="auto"/>
          <w:sz w:val="44"/>
          <w:szCs w:val="44"/>
          <w:highlight w:val="none"/>
        </w:rPr>
      </w:pPr>
    </w:p>
    <w:p w14:paraId="0685A440">
      <w:pPr>
        <w:adjustRightInd w:val="0"/>
        <w:snapToGrid w:val="0"/>
        <w:spacing w:line="360" w:lineRule="auto"/>
        <w:jc w:val="center"/>
        <w:rPr>
          <w:rStyle w:val="186"/>
          <w:rFonts w:hint="eastAsia" w:ascii="宋体" w:hAnsi="宋体"/>
          <w:b/>
          <w:color w:val="auto"/>
          <w:sz w:val="44"/>
          <w:szCs w:val="44"/>
          <w:highlight w:val="none"/>
        </w:rPr>
      </w:pPr>
    </w:p>
    <w:p w14:paraId="3D9AB497">
      <w:pPr>
        <w:adjustRightInd w:val="0"/>
        <w:snapToGrid w:val="0"/>
        <w:spacing w:line="360" w:lineRule="auto"/>
        <w:jc w:val="center"/>
        <w:rPr>
          <w:rStyle w:val="186"/>
          <w:rFonts w:hint="eastAsia" w:ascii="宋体" w:hAnsi="宋体"/>
          <w:b/>
          <w:color w:val="auto"/>
          <w:sz w:val="44"/>
          <w:szCs w:val="44"/>
          <w:highlight w:val="none"/>
        </w:rPr>
      </w:pPr>
    </w:p>
    <w:p w14:paraId="622DDD6B">
      <w:pPr>
        <w:adjustRightInd w:val="0"/>
        <w:snapToGrid w:val="0"/>
        <w:spacing w:line="360" w:lineRule="auto"/>
        <w:jc w:val="center"/>
        <w:rPr>
          <w:rStyle w:val="186"/>
          <w:rFonts w:hint="eastAsia" w:ascii="宋体" w:hAnsi="宋体"/>
          <w:b/>
          <w:bCs/>
          <w:color w:val="auto"/>
          <w:sz w:val="44"/>
          <w:szCs w:val="44"/>
          <w:highlight w:val="none"/>
        </w:rPr>
      </w:pPr>
      <w:r>
        <w:rPr>
          <w:rStyle w:val="186"/>
          <w:rFonts w:hint="eastAsia" w:ascii="宋体" w:hAnsi="宋体"/>
          <w:b/>
          <w:color w:val="auto"/>
          <w:sz w:val="44"/>
          <w:szCs w:val="44"/>
          <w:highlight w:val="none"/>
        </w:rPr>
        <w:t>第二章 合同条款及合同格式</w:t>
      </w:r>
      <w:bookmarkEnd w:id="43"/>
      <w:bookmarkEnd w:id="44"/>
      <w:bookmarkEnd w:id="45"/>
      <w:bookmarkEnd w:id="46"/>
      <w:bookmarkEnd w:id="47"/>
    </w:p>
    <w:p w14:paraId="01E00A93">
      <w:pPr>
        <w:rPr>
          <w:color w:val="auto"/>
          <w:highlight w:val="none"/>
        </w:rPr>
      </w:pPr>
      <w:r>
        <w:rPr>
          <w:rFonts w:ascii="宋体"/>
          <w:b/>
          <w:bCs/>
          <w:color w:val="auto"/>
          <w:sz w:val="44"/>
          <w:highlight w:val="none"/>
        </w:rPr>
        <w:br w:type="page"/>
      </w:r>
      <w:bookmarkStart w:id="48" w:name="_Toc118712654"/>
    </w:p>
    <w:p w14:paraId="78400007">
      <w:pPr>
        <w:adjustRightInd w:val="0"/>
        <w:snapToGrid w:val="0"/>
        <w:spacing w:line="440" w:lineRule="exact"/>
        <w:jc w:val="center"/>
        <w:rPr>
          <w:rFonts w:hint="eastAsia" w:ascii="宋体" w:hAnsi="宋体" w:eastAsia="宋体" w:cs="宋体"/>
          <w:b/>
          <w:color w:val="auto"/>
          <w:sz w:val="24"/>
          <w:szCs w:val="24"/>
          <w:highlight w:val="none"/>
        </w:rPr>
      </w:pPr>
      <w:bookmarkStart w:id="49" w:name="_Toc181198825"/>
      <w:bookmarkStart w:id="50" w:name="_Toc22407"/>
      <w:r>
        <w:rPr>
          <w:rFonts w:hint="eastAsia" w:ascii="仿宋_GB2312" w:hAnsi="宋体" w:eastAsia="仿宋_GB2312" w:cs="宋体"/>
          <w:b/>
          <w:color w:val="auto"/>
          <w:kern w:val="0"/>
          <w:sz w:val="28"/>
          <w:szCs w:val="28"/>
          <w:highlight w:val="none"/>
        </w:rPr>
        <w:t xml:space="preserve">  </w:t>
      </w:r>
      <w:r>
        <w:rPr>
          <w:rFonts w:hint="eastAsia" w:ascii="仿宋" w:hAnsi="仿宋" w:eastAsia="仿宋" w:cs="宋体"/>
          <w:b/>
          <w:color w:val="auto"/>
          <w:kern w:val="0"/>
          <w:sz w:val="28"/>
          <w:szCs w:val="28"/>
          <w:highlight w:val="none"/>
        </w:rPr>
        <w:t xml:space="preserve"> </w:t>
      </w:r>
      <w:r>
        <w:rPr>
          <w:rFonts w:hint="eastAsia" w:ascii="宋体" w:hAnsi="宋体" w:eastAsia="宋体" w:cs="宋体"/>
          <w:b/>
          <w:color w:val="auto"/>
          <w:sz w:val="24"/>
          <w:szCs w:val="24"/>
          <w:highlight w:val="none"/>
        </w:rPr>
        <w:t>外墙清洗服务合同</w:t>
      </w:r>
    </w:p>
    <w:p w14:paraId="6561D057">
      <w:pPr>
        <w:adjustRightInd w:val="0"/>
        <w:snapToGrid w:val="0"/>
        <w:spacing w:line="440" w:lineRule="exact"/>
        <w:rPr>
          <w:rFonts w:hint="eastAsia" w:ascii="宋体" w:hAnsi="宋体" w:eastAsia="宋体" w:cs="宋体"/>
          <w:color w:val="auto"/>
          <w:sz w:val="24"/>
          <w:szCs w:val="24"/>
          <w:highlight w:val="none"/>
        </w:rPr>
      </w:pPr>
    </w:p>
    <w:p w14:paraId="39619D7C">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甲方：大连星海融汇物业管理有限公司</w:t>
      </w:r>
      <w:r>
        <w:rPr>
          <w:rFonts w:hint="eastAsia" w:ascii="宋体" w:hAnsi="宋体" w:cs="宋体"/>
          <w:color w:val="auto"/>
          <w:sz w:val="22"/>
          <w:szCs w:val="22"/>
          <w:highlight w:val="none"/>
          <w:lang w:val="en-US" w:eastAsia="zh-CN"/>
        </w:rPr>
        <w:t>/大连星海湾商务区物业管理有限公司（单独签订）</w:t>
      </w:r>
    </w:p>
    <w:p w14:paraId="7011BB13">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乙方：</w:t>
      </w:r>
    </w:p>
    <w:p w14:paraId="0B916AE8">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p>
    <w:p w14:paraId="5FD86595">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经甲乙双方充分协商，一致同意签订</w:t>
      </w:r>
      <w:r>
        <w:rPr>
          <w:rFonts w:hint="eastAsia" w:ascii="宋体" w:hAnsi="宋体" w:cs="宋体"/>
          <w:color w:val="auto"/>
          <w:sz w:val="22"/>
          <w:szCs w:val="22"/>
          <w:highlight w:val="none"/>
          <w:u w:val="single"/>
          <w:lang w:val="en-US" w:eastAsia="zh-CN"/>
        </w:rPr>
        <w:t>星海融汇物业部分楼宇及星海湾商务区物业办公楼外墙玻璃清洗服务采购项目</w:t>
      </w:r>
      <w:r>
        <w:rPr>
          <w:rFonts w:hint="eastAsia" w:ascii="宋体" w:hAnsi="宋体" w:eastAsia="宋体" w:cs="宋体"/>
          <w:color w:val="auto"/>
          <w:sz w:val="22"/>
          <w:szCs w:val="22"/>
          <w:highlight w:val="none"/>
        </w:rPr>
        <w:t>外墙玻璃清洗服务合同，合同条款如下：</w:t>
      </w:r>
    </w:p>
    <w:p w14:paraId="6DD2839A">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1、合同期限：</w:t>
      </w:r>
    </w:p>
    <w:p w14:paraId="568B0D9D">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共计</w:t>
      </w:r>
      <w:r>
        <w:rPr>
          <w:rFonts w:hint="eastAsia" w:ascii="宋体" w:hAnsi="宋体" w:eastAsia="宋体" w:cs="宋体"/>
          <w:color w:val="auto"/>
          <w:sz w:val="22"/>
          <w:szCs w:val="22"/>
          <w:highlight w:val="none"/>
          <w:u w:val="single"/>
          <w:lang w:val="en-US" w:eastAsia="zh-CN"/>
        </w:rPr>
        <w:t>2</w:t>
      </w:r>
      <w:r>
        <w:rPr>
          <w:rFonts w:hint="eastAsia" w:ascii="宋体" w:hAnsi="宋体" w:cs="宋体"/>
          <w:color w:val="auto"/>
          <w:sz w:val="22"/>
          <w:szCs w:val="22"/>
          <w:highlight w:val="none"/>
          <w:u w:val="single"/>
          <w:lang w:val="en-US" w:eastAsia="zh-CN"/>
        </w:rPr>
        <w:t>5</w:t>
      </w:r>
      <w:r>
        <w:rPr>
          <w:rFonts w:hint="eastAsia" w:ascii="宋体" w:hAnsi="宋体" w:eastAsia="宋体" w:cs="宋体"/>
          <w:color w:val="auto"/>
          <w:sz w:val="22"/>
          <w:szCs w:val="22"/>
          <w:highlight w:val="none"/>
        </w:rPr>
        <w:t>天，</w:t>
      </w:r>
      <w:r>
        <w:rPr>
          <w:rFonts w:hint="eastAsia" w:ascii="宋体" w:hAnsi="宋体" w:eastAsia="宋体" w:cs="宋体"/>
          <w:color w:val="auto"/>
          <w:sz w:val="22"/>
          <w:szCs w:val="22"/>
          <w:highlight w:val="none"/>
          <w:u w:val="single"/>
          <w:lang w:val="en-US" w:eastAsia="zh-CN"/>
        </w:rPr>
        <w:t>2026</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日至</w:t>
      </w:r>
      <w:r>
        <w:rPr>
          <w:rFonts w:hint="eastAsia" w:ascii="宋体" w:hAnsi="宋体" w:eastAsia="宋体" w:cs="宋体"/>
          <w:color w:val="auto"/>
          <w:sz w:val="22"/>
          <w:szCs w:val="22"/>
          <w:highlight w:val="none"/>
          <w:u w:val="single"/>
          <w:lang w:val="en-US" w:eastAsia="zh-CN"/>
        </w:rPr>
        <w:t>2026</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日止（或按甲方要求时间开工）。如遇恶劣天气和不可抗力无法进行清洗的，经甲方书面确认后可相应顺延，上述期限内乙方需完成全部清洗工作并通过甲方验收。</w:t>
      </w:r>
      <w:r>
        <w:rPr>
          <w:rFonts w:hint="eastAsia" w:ascii="宋体" w:hAnsi="宋体" w:eastAsia="宋体" w:cs="宋体"/>
          <w:b/>
          <w:bCs/>
          <w:color w:val="auto"/>
          <w:sz w:val="22"/>
          <w:szCs w:val="22"/>
          <w:highlight w:val="none"/>
          <w:lang w:eastAsia="zh-CN"/>
        </w:rPr>
        <w:t>（</w:t>
      </w:r>
      <w:r>
        <w:rPr>
          <w:rFonts w:hint="eastAsia" w:ascii="宋体" w:hAnsi="宋体" w:eastAsia="宋体" w:cs="宋体"/>
          <w:b/>
          <w:bCs/>
          <w:color w:val="auto"/>
          <w:kern w:val="2"/>
          <w:sz w:val="22"/>
          <w:szCs w:val="22"/>
          <w:highlight w:val="none"/>
          <w:lang w:val="en-US" w:eastAsia="zh-CN" w:bidi="ar-SA"/>
        </w:rPr>
        <w:t>合同期满前，在招标人落实下一年度预算的前提下，且本项目服务要求不变，双方协商同意，可依据本次招标结果续签合同，一年一签，最多续签二次。</w:t>
      </w:r>
      <w:r>
        <w:rPr>
          <w:rFonts w:hint="eastAsia" w:ascii="宋体" w:hAnsi="宋体" w:eastAsia="宋体" w:cs="宋体"/>
          <w:b/>
          <w:bCs/>
          <w:color w:val="auto"/>
          <w:sz w:val="22"/>
          <w:szCs w:val="22"/>
          <w:highlight w:val="none"/>
          <w:lang w:eastAsia="zh-CN"/>
        </w:rPr>
        <w:t>）</w:t>
      </w:r>
    </w:p>
    <w:p w14:paraId="142E41BA">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u w:val="single"/>
        </w:rPr>
      </w:pPr>
      <w:r>
        <w:rPr>
          <w:rFonts w:hint="eastAsia" w:ascii="宋体" w:hAnsi="宋体" w:eastAsia="宋体" w:cs="宋体"/>
          <w:color w:val="auto"/>
          <w:sz w:val="22"/>
          <w:szCs w:val="22"/>
          <w:highlight w:val="none"/>
        </w:rPr>
        <w:t>2、工作项目内容及范围：</w:t>
      </w:r>
      <w:r>
        <w:rPr>
          <w:rFonts w:hint="eastAsia" w:ascii="宋体" w:hAnsi="宋体" w:cs="宋体"/>
          <w:color w:val="auto"/>
          <w:sz w:val="22"/>
          <w:szCs w:val="22"/>
          <w:highlight w:val="none"/>
          <w:u w:val="single"/>
          <w:lang w:val="en-US" w:eastAsia="zh-CN"/>
        </w:rPr>
        <w:t>星海融汇物业部分楼宇及星海湾商务区物业办公楼外墙玻璃清洗服务采购项目</w:t>
      </w:r>
      <w:r>
        <w:rPr>
          <w:rFonts w:hint="eastAsia" w:ascii="宋体" w:hAnsi="宋体" w:eastAsia="宋体" w:cs="宋体"/>
          <w:color w:val="auto"/>
          <w:sz w:val="22"/>
          <w:szCs w:val="22"/>
          <w:highlight w:val="none"/>
          <w:u w:val="single"/>
        </w:rPr>
        <w:t>的</w:t>
      </w:r>
      <w:r>
        <w:rPr>
          <w:rFonts w:hint="eastAsia" w:ascii="宋体" w:hAnsi="宋体" w:cs="宋体"/>
          <w:color w:val="auto"/>
          <w:sz w:val="22"/>
          <w:szCs w:val="22"/>
          <w:highlight w:val="none"/>
          <w:u w:val="single"/>
          <w:lang w:eastAsia="zh-CN"/>
        </w:rPr>
        <w:t>外墙清洗工作</w:t>
      </w:r>
      <w:r>
        <w:rPr>
          <w:rFonts w:hint="eastAsia" w:ascii="宋体" w:hAnsi="宋体" w:eastAsia="宋体" w:cs="宋体"/>
          <w:color w:val="auto"/>
          <w:sz w:val="22"/>
          <w:szCs w:val="22"/>
          <w:highlight w:val="none"/>
          <w:u w:val="single"/>
        </w:rPr>
        <w:t>。</w:t>
      </w:r>
    </w:p>
    <w:p w14:paraId="103CCC53">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3、合同总价款：</w:t>
      </w:r>
    </w:p>
    <w:p w14:paraId="4AEACB84">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rPr>
        <w:t>本合同项下清洗费用合计人民币：</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single"/>
          <w:lang w:eastAsia="zh-CN"/>
        </w:rPr>
        <w:t>元整</w:t>
      </w:r>
      <w:r>
        <w:rPr>
          <w:rFonts w:hint="eastAsia" w:ascii="宋体" w:hAnsi="宋体" w:eastAsia="宋体" w:cs="宋体"/>
          <w:color w:val="auto"/>
          <w:sz w:val="22"/>
          <w:szCs w:val="22"/>
          <w:highlight w:val="none"/>
          <w:u w:val="single"/>
        </w:rPr>
        <w:t>（￥</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single"/>
        </w:rPr>
        <w:t>元）</w:t>
      </w:r>
      <w:r>
        <w:rPr>
          <w:rFonts w:hint="eastAsia" w:ascii="宋体" w:hAnsi="宋体" w:eastAsia="宋体" w:cs="宋体"/>
          <w:color w:val="auto"/>
          <w:sz w:val="22"/>
          <w:szCs w:val="22"/>
          <w:highlight w:val="none"/>
        </w:rPr>
        <w:t>，前述清洗费用为一次性包死，固定不变，包括但不限于乙方完成本合同约定服务内容所需的材料费、设备工具费、人工费、管理费、服装费、保险费、税费、利润以及其他相关费用等全部款项，除本合同另有约定外，甲方无需另行向乙方支付任何款项。</w:t>
      </w:r>
      <w:r>
        <w:rPr>
          <w:rFonts w:hint="eastAsia" w:ascii="宋体" w:hAnsi="宋体" w:eastAsia="宋体" w:cs="宋体"/>
          <w:bCs/>
          <w:color w:val="auto"/>
          <w:sz w:val="22"/>
          <w:szCs w:val="22"/>
          <w:highlight w:val="none"/>
        </w:rPr>
        <w:t>无论实际清洗面积是否大于合同约定面积，上述价款均不做调整。</w:t>
      </w:r>
    </w:p>
    <w:p w14:paraId="1B16EA9E">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4、付款方式：</w:t>
      </w:r>
    </w:p>
    <w:p w14:paraId="6D069841">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付款方式：乙方全部清洗工作完成并经甲方验收确认合格后</w:t>
      </w:r>
      <w:r>
        <w:rPr>
          <w:rFonts w:hint="eastAsia" w:ascii="宋体" w:hAnsi="宋体" w:eastAsia="宋体" w:cs="宋体"/>
          <w:color w:val="auto"/>
          <w:sz w:val="22"/>
          <w:szCs w:val="22"/>
          <w:highlight w:val="none"/>
          <w:lang w:eastAsia="zh-CN"/>
        </w:rPr>
        <w:t>，于</w:t>
      </w:r>
      <w:r>
        <w:rPr>
          <w:rFonts w:hint="eastAsia" w:ascii="宋体" w:hAnsi="宋体" w:eastAsia="宋体" w:cs="宋体"/>
          <w:color w:val="auto"/>
          <w:sz w:val="22"/>
          <w:szCs w:val="22"/>
          <w:highlight w:val="none"/>
          <w:lang w:val="en-US" w:eastAsia="zh-CN"/>
        </w:rPr>
        <w:t>2026年12月31日前，</w:t>
      </w:r>
      <w:r>
        <w:rPr>
          <w:rFonts w:hint="eastAsia" w:ascii="宋体" w:hAnsi="宋体" w:eastAsia="宋体" w:cs="宋体"/>
          <w:color w:val="auto"/>
          <w:sz w:val="22"/>
          <w:szCs w:val="22"/>
          <w:highlight w:val="none"/>
        </w:rPr>
        <w:t>甲方将本合同项下清洗费用人民币</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single"/>
        </w:rPr>
        <w:t>元整</w:t>
      </w:r>
      <w:r>
        <w:rPr>
          <w:rFonts w:hint="eastAsia" w:ascii="宋体" w:hAnsi="宋体" w:eastAsia="宋体" w:cs="宋体"/>
          <w:color w:val="auto"/>
          <w:sz w:val="22"/>
          <w:szCs w:val="22"/>
          <w:highlight w:val="none"/>
        </w:rPr>
        <w:t>一次性支付给乙方。甲方付款前，乙方需提供等额合法的增值税专用发票，否则，甲方有权拒绝付款且不承担违约责任。</w:t>
      </w:r>
    </w:p>
    <w:p w14:paraId="153A3F0C">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5、转包：</w:t>
      </w:r>
    </w:p>
    <w:p w14:paraId="6731165F">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未得甲方书面同意，乙方不得将本合同项下服务转包给第三人，否则一经发现，甲方有权单方解除本合同且有权不支付已发生的清洗费用，乙方损失自行承担，此外还应向甲方支付合同总价款 20％的违约金。</w:t>
      </w:r>
    </w:p>
    <w:p w14:paraId="6191E510">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6、乙方人员配置：</w:t>
      </w:r>
    </w:p>
    <w:p w14:paraId="0A29CC94">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为按时完成清洗服务工作，乙方保证工期内配置不少于</w:t>
      </w:r>
      <w:r>
        <w:rPr>
          <w:rFonts w:hint="eastAsia" w:ascii="宋体" w:hAnsi="宋体" w:eastAsia="宋体" w:cs="宋体"/>
          <w:color w:val="auto"/>
          <w:sz w:val="22"/>
          <w:szCs w:val="22"/>
          <w:highlight w:val="none"/>
          <w:u w:val="single"/>
          <w:lang w:val="en-US" w:eastAsia="zh-CN"/>
        </w:rPr>
        <w:t>3</w:t>
      </w:r>
      <w:r>
        <w:rPr>
          <w:rFonts w:hint="eastAsia" w:ascii="宋体" w:hAnsi="宋体" w:eastAsia="宋体" w:cs="宋体"/>
          <w:color w:val="auto"/>
          <w:sz w:val="22"/>
          <w:szCs w:val="22"/>
          <w:highlight w:val="none"/>
        </w:rPr>
        <w:t>名（含现场安全主管一名）的室外清洗工作人员。乙方所有清洗人员必须持有高空清洗作业证书等相关危险作业资质许可方可从事本合同项下工作。</w:t>
      </w:r>
    </w:p>
    <w:p w14:paraId="45EC151D">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7、双方权利义务：</w:t>
      </w:r>
    </w:p>
    <w:p w14:paraId="1F607879">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1）甲方有权利对乙方的工作方法、清洁质量等方面进行检查监督，给予指导，有权对乙方未尽责任之行为提出整改意见，有权要求乙方随时返工，乙方不得有任何异议。</w:t>
      </w:r>
    </w:p>
    <w:p w14:paraId="3D651BF4">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2）甲方为乙方清洗工作提供必要的水、电工作条件，乙方有义务节约使用资源；</w:t>
      </w:r>
    </w:p>
    <w:p w14:paraId="337F0267">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3）所有有关乙方员工工作证件、居住或其它有关规定之申报，由乙方自行负责并自行承担费用；</w:t>
      </w:r>
    </w:p>
    <w:p w14:paraId="7B70907B">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4）甲方不负责提供任何食宿，乙方自行解决清洗人员的食宿问题，不准许乙方清洗人员在甲方管理的小区建筑内留宿驻守。</w:t>
      </w:r>
    </w:p>
    <w:p w14:paraId="4A6C27E6">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5）乙方自行承担完成本合同项下工作所需的全部费用。若乙方工作质量未达到甲方要求的清洁标准，甲方有权拒付合同价款，乙方的一切损失自行承担。</w:t>
      </w:r>
    </w:p>
    <w:p w14:paraId="42E50A9C">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清洁现场的安全保护等工作均由乙方负责。乙方为清洗人员提供足够的保障安全的防护及条件，不得强令清洗人员在防护不足的条件下高空作业。乙方人员在作业期间，必须严格遵守行业安全管理规定。乙方现场清洗人员的人身及财产安全由乙方负责，乙方应为其投保人身安全保险。如在履行本合同过程中发生任何事故，造成乙方清洗人员人身伤亡或财产损害的，由乙方承担一切后果及赔偿责任，与甲方无关。</w:t>
      </w:r>
    </w:p>
    <w:p w14:paraId="6420A0BC">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清洗人员系与乙方签署劳动合同或雇佣合同的工作人员，乙方自行负责清洗人员的工作安排和现场管理，但不得违反甲方的管理规章制度。乙方自行承担清洗人员的工资报酬、福利及劳动保护、劳动保险等费用。乙方与清洗人员之间的劳动或劳务纠纷及赔偿事宜一概由乙方负责，与甲方无关。</w:t>
      </w:r>
    </w:p>
    <w:p w14:paraId="5BA38B07">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8）乙方要对员工监管，乙方员工若有任何不当行为，引至甲方之任何物质或名誉损失，由乙方赔偿由此造成的损失并及时采取适当措施。乙方对乙方清洗人员在工作过程中给小区建筑物、构筑物</w:t>
      </w:r>
      <w:r>
        <w:rPr>
          <w:rFonts w:hint="eastAsia" w:ascii="宋体" w:hAnsi="宋体" w:eastAsia="宋体" w:cs="宋体"/>
          <w:bCs/>
          <w:color w:val="auto"/>
          <w:sz w:val="22"/>
          <w:szCs w:val="22"/>
          <w:highlight w:val="none"/>
        </w:rPr>
        <w:t>、</w:t>
      </w:r>
      <w:r>
        <w:rPr>
          <w:rFonts w:hint="eastAsia" w:ascii="宋体" w:hAnsi="宋体" w:eastAsia="宋体" w:cs="宋体"/>
          <w:color w:val="auto"/>
          <w:sz w:val="22"/>
          <w:szCs w:val="22"/>
          <w:highlight w:val="none"/>
        </w:rPr>
        <w:t>设施设备、甲方员工、业主、其他任何第三方造成的财产和人身伤害等事故负全部责任，乙方须负责处理并承担后果及全部赔偿责任。</w:t>
      </w:r>
    </w:p>
    <w:p w14:paraId="45D71537">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9）在本合同签订前，乙方根据本合同的要求，已认真考察了清洗现场并充分了解了现场情况，乙方保证不在合同价款之外向甲方主张任何额外费用。</w:t>
      </w:r>
    </w:p>
    <w:p w14:paraId="3AD4E08F">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10）乙方保证在作业期间对建筑物及小区其它区域不造成污染及损坏，如有发生须负责修复、恢复原样，并自行承担费用。</w:t>
      </w:r>
    </w:p>
    <w:p w14:paraId="17330601">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11）乙方必须保持施工现场的清洁，自行妥善存放和处置乙方设备，清洁所产生的残留物、垃圾等，必须及时清理出小区。</w:t>
      </w:r>
    </w:p>
    <w:p w14:paraId="7533551E">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12）乙方在清洗施工进程中，应注意不安全区域及防火区域，严禁使用腐蚀性清洗用品或损坏性器材，如给甲方任何材料、墙面、地面、设备设施或第三方造成损失应负责修复或按照甲方定价赔偿。</w:t>
      </w:r>
    </w:p>
    <w:p w14:paraId="35BFF0A9">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13）乙方应保证清洗工作不影响甲方及小区内业户的正常工作及生活。</w:t>
      </w:r>
    </w:p>
    <w:p w14:paraId="40BA8287">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rPr>
        <w:t>14）</w:t>
      </w:r>
      <w:r>
        <w:rPr>
          <w:rFonts w:hint="eastAsia" w:ascii="宋体" w:hAnsi="宋体" w:eastAsia="宋体" w:cs="宋体"/>
          <w:bCs/>
          <w:color w:val="auto"/>
          <w:sz w:val="22"/>
          <w:szCs w:val="22"/>
          <w:highlight w:val="none"/>
        </w:rPr>
        <w:t>乙方保证自行安排人员，自行准备及安装清洗作业设备，及时做好清洗服务，以达到甲方满意的清洗标准。</w:t>
      </w:r>
    </w:p>
    <w:p w14:paraId="67A53C1B">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15）乙方服务期间对于非甲方原因造成的二次污染，负有免费继续清洁的责任。</w:t>
      </w:r>
    </w:p>
    <w:p w14:paraId="77218487">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16）如遇不可抗力或恶劣天气等导致协议无法履行且延期亦无法履行时，本合同自行终止，双方互不承担违约责任，如有经济损失各自承担。</w:t>
      </w:r>
    </w:p>
    <w:p w14:paraId="5AFBFEFC">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8、清洗人员：</w:t>
      </w:r>
    </w:p>
    <w:p w14:paraId="65E0D8CE">
      <w:pPr>
        <w:pStyle w:val="26"/>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所有乙方清洗工人，必须拥有高空作业资格证书，持证上岗，作业设备应符合国家相关安全标准，必须穿着指定的制服或佩戴工作证以资认别并按照甲方指定通道进入。工作过程中，乙方应安排专人进行看护。乙方清洗人员必须严格遵守安全操作规定，系好安全带等安全防护设备，严禁在施工现场任何区域吸烟，如有违反情形，每发现一次由乙方向甲方支付 500 元/人的违约金。</w:t>
      </w:r>
    </w:p>
    <w:p w14:paraId="298256B1">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9、工作安排及</w:t>
      </w:r>
      <w:r>
        <w:rPr>
          <w:rFonts w:hint="eastAsia" w:ascii="宋体" w:hAnsi="宋体" w:eastAsia="宋体" w:cs="宋体"/>
          <w:bCs/>
          <w:color w:val="auto"/>
          <w:sz w:val="22"/>
          <w:szCs w:val="22"/>
          <w:highlight w:val="none"/>
        </w:rPr>
        <w:t>质量验收</w:t>
      </w:r>
    </w:p>
    <w:p w14:paraId="2DE142ED">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1）本合同规定之清洗工作，其工作效果须令甲方满意，否则甲方有权要求乙方承担违约责任。</w:t>
      </w:r>
    </w:p>
    <w:p w14:paraId="55FAA95A">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2）乙方在撤场前，应当清理好工地、清除并运走所有乙方设备、剩余材料、残物、垃圾，达到能够交付成果直至甲方满意为止，使现场和小区处于清洁和安全的状况。</w:t>
      </w:r>
    </w:p>
    <w:p w14:paraId="75E4EF80">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bCs/>
          <w:color w:val="auto"/>
          <w:sz w:val="22"/>
          <w:szCs w:val="22"/>
          <w:highlight w:val="none"/>
        </w:rPr>
        <w:t>清洗程序及质量验收：乙方应按甲方要求，完成全部清洗服务。本合同所指验收包括工作进行中及完工后的验收。清洗过程中，甲方有权随时要求乙方对遗漏或不合格的清洗工作进行返工。全部清洗工作完成后，乙方通知甲方予以正式验收，甲方接到乙方通知后，应及时验收并书面签署验收意见；验收不合格的，乙方须无条件返工。</w:t>
      </w:r>
    </w:p>
    <w:p w14:paraId="77209EF2">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bCs/>
          <w:color w:val="auto"/>
          <w:sz w:val="22"/>
          <w:szCs w:val="22"/>
          <w:highlight w:val="none"/>
        </w:rPr>
        <w:t>验收标准：</w:t>
      </w:r>
      <w:r>
        <w:rPr>
          <w:rFonts w:hint="eastAsia" w:ascii="宋体" w:hAnsi="宋体" w:eastAsia="宋体" w:cs="宋体"/>
          <w:color w:val="auto"/>
          <w:sz w:val="22"/>
          <w:szCs w:val="22"/>
          <w:highlight w:val="none"/>
        </w:rPr>
        <w:t>清洁后的外墙玻璃等应明亮洁净、无水迹、无灰尘、无污迹，具体标准为达到</w:t>
      </w:r>
      <w:r>
        <w:rPr>
          <w:rFonts w:hint="eastAsia" w:ascii="宋体" w:hAnsi="宋体" w:eastAsia="宋体" w:cs="宋体"/>
          <w:bCs/>
          <w:color w:val="auto"/>
          <w:sz w:val="22"/>
          <w:szCs w:val="22"/>
          <w:highlight w:val="none"/>
        </w:rPr>
        <w:t>甲方满意。 </w:t>
      </w:r>
    </w:p>
    <w:p w14:paraId="109F26FA">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10、违约责任</w:t>
      </w:r>
    </w:p>
    <w:p w14:paraId="07C0460A">
      <w:pPr>
        <w:pStyle w:val="30"/>
        <w:keepNext w:val="0"/>
        <w:keepLines w:val="0"/>
        <w:pageBreakBefore w:val="0"/>
        <w:widowControl w:val="0"/>
        <w:kinsoku/>
        <w:wordWrap/>
        <w:overflowPunct/>
        <w:topLinePunct w:val="0"/>
        <w:autoSpaceDE/>
        <w:autoSpaceDN/>
        <w:bidi w:val="0"/>
        <w:adjustRightInd w:val="0"/>
        <w:snapToGrid w:val="0"/>
        <w:spacing w:line="440" w:lineRule="exact"/>
        <w:ind w:firstLine="422" w:firstLineChars="192"/>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1）如乙方无违约行为，甲方逾期付款的，应按欠付款金额根据同期全国银行间同业拆借中心公布的一年期贷款市场报价利率标准支付利息，除此之外，甲方不承担其他违约及赔偿责任。</w:t>
      </w:r>
    </w:p>
    <w:p w14:paraId="79DB4784">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本合同生效后，甲方无正当理由要求提前解除合同的，应向乙方支付合同总价款10%的违约金。如乙方无正当理由要求提前解除合同的，甲方有权不支付已发生的清洗费用，乙方还应向甲方支付合同总价款10%的违约金，乙方经济损失自行承担。</w:t>
      </w:r>
    </w:p>
    <w:p w14:paraId="5BFE2ACF">
      <w:pPr>
        <w:pStyle w:val="30"/>
        <w:keepNext w:val="0"/>
        <w:keepLines w:val="0"/>
        <w:pageBreakBefore w:val="0"/>
        <w:widowControl w:val="0"/>
        <w:kinsoku/>
        <w:wordWrap/>
        <w:overflowPunct/>
        <w:topLinePunct w:val="0"/>
        <w:autoSpaceDE/>
        <w:autoSpaceDN/>
        <w:bidi w:val="0"/>
        <w:adjustRightInd w:val="0"/>
        <w:snapToGrid w:val="0"/>
        <w:spacing w:line="440" w:lineRule="exact"/>
        <w:ind w:firstLine="422" w:firstLineChars="192"/>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3）乙方未按合同约定时间或甲方要求时间开工的，每逾期一日，乙方应向甲方支付人民币1000元的违约金，逾期超过 3 日的，甲方有权单方解除本合同，乙方应向甲方支付合同总价款10％的违约金（受自然天气影响或甲方同意延期开工的除外）。</w:t>
      </w:r>
    </w:p>
    <w:p w14:paraId="61FC3B3E">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乙方如逾期完成清洗工作的（包括乙方完成的清洁工作质量不符合合同约定标准及甲方要求，未能通过验收而进行返工的，返工期间视为逾期，工期不予顺延），每逾期一天，按合同总价款百分之三的标准承担违约金，逾期超过3天以上的，甲方有权单方解除本合同，且不再支付合同价款，此外乙方应向甲方支付相当于合同总价款10%的违约金，乙方经济损失自行承担。</w:t>
      </w:r>
    </w:p>
    <w:p w14:paraId="381B78F6">
      <w:pPr>
        <w:pStyle w:val="26"/>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r>
        <w:rPr>
          <w:rFonts w:hint="eastAsia" w:ascii="宋体" w:hAnsi="宋体" w:eastAsia="宋体" w:cs="宋体"/>
          <w:color w:val="auto"/>
          <w:spacing w:val="-8"/>
          <w:sz w:val="22"/>
          <w:szCs w:val="22"/>
          <w:highlight w:val="none"/>
        </w:rPr>
        <w:t>无论何种原因导致本合同解除或终止的，乙方均应在2日内或按甲方要求撤走全部人员和清洗设备。否则每滞留一日，应按合同总价款的1%向甲方支付违约金。</w:t>
      </w:r>
    </w:p>
    <w:p w14:paraId="509109DE">
      <w:pPr>
        <w:pStyle w:val="30"/>
        <w:keepNext w:val="0"/>
        <w:keepLines w:val="0"/>
        <w:pageBreakBefore w:val="0"/>
        <w:widowControl w:val="0"/>
        <w:kinsoku/>
        <w:wordWrap/>
        <w:overflowPunct/>
        <w:topLinePunct w:val="0"/>
        <w:autoSpaceDE/>
        <w:autoSpaceDN/>
        <w:bidi w:val="0"/>
        <w:adjustRightInd w:val="0"/>
        <w:snapToGrid w:val="0"/>
        <w:spacing w:line="440" w:lineRule="exact"/>
        <w:ind w:firstLine="422" w:firstLineChars="192"/>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6）甲方有权自应付给乙方的合同价款中扣除乙方应承担的违约金、赔偿金等费用，但甲方未扣除并不视为甲方放弃该权利。</w:t>
      </w:r>
    </w:p>
    <w:p w14:paraId="2BFB32A6">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bCs/>
          <w:color w:val="auto"/>
          <w:sz w:val="22"/>
          <w:szCs w:val="22"/>
          <w:highlight w:val="none"/>
        </w:rPr>
      </w:pPr>
      <w:r>
        <w:rPr>
          <w:rFonts w:hint="eastAsia" w:ascii="宋体" w:hAnsi="宋体" w:eastAsia="宋体" w:cs="宋体"/>
          <w:color w:val="auto"/>
          <w:sz w:val="22"/>
          <w:szCs w:val="22"/>
          <w:highlight w:val="none"/>
        </w:rPr>
        <w:t>11、</w:t>
      </w:r>
      <w:r>
        <w:rPr>
          <w:rFonts w:hint="eastAsia" w:ascii="宋体" w:hAnsi="宋体" w:eastAsia="宋体" w:cs="宋体"/>
          <w:bCs/>
          <w:color w:val="auto"/>
          <w:sz w:val="22"/>
          <w:szCs w:val="22"/>
          <w:highlight w:val="none"/>
        </w:rPr>
        <w:t>其他事项</w:t>
      </w:r>
    </w:p>
    <w:p w14:paraId="512C36ED">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1）本合同未尽事宜，双方经友好协商，可订立补充协议，补充协议与本合同具有同等法律效力。</w:t>
      </w:r>
    </w:p>
    <w:p w14:paraId="0D295901">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2）双方均需对本合同内容保密，不得向第三方透露。</w:t>
      </w:r>
    </w:p>
    <w:p w14:paraId="6E159AFB">
      <w:pPr>
        <w:keepNext w:val="0"/>
        <w:keepLines w:val="0"/>
        <w:pageBreakBefore w:val="0"/>
        <w:widowControl w:val="0"/>
        <w:kinsoku/>
        <w:wordWrap/>
        <w:overflowPunct/>
        <w:topLinePunct w:val="0"/>
        <w:autoSpaceDE/>
        <w:autoSpaceDN/>
        <w:bidi w:val="0"/>
        <w:adjustRightInd w:val="0"/>
        <w:snapToGrid w:val="0"/>
        <w:spacing w:line="440" w:lineRule="exact"/>
        <w:ind w:firstLine="431" w:firstLineChars="196"/>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3）履行本合同产生纠纷的，应向甲方所在地人民法院提起诉讼解决。</w:t>
      </w:r>
    </w:p>
    <w:p w14:paraId="250CF854">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4）通知及送达地址确认：</w:t>
      </w:r>
    </w:p>
    <w:p w14:paraId="5E507B26">
      <w:pPr>
        <w:keepNext w:val="0"/>
        <w:keepLines w:val="0"/>
        <w:pageBreakBefore w:val="0"/>
        <w:widowControl w:val="0"/>
        <w:kinsoku/>
        <w:wordWrap/>
        <w:overflowPunct/>
        <w:topLinePunct w:val="0"/>
        <w:autoSpaceDE/>
        <w:autoSpaceDN/>
        <w:bidi w:val="0"/>
        <w:adjustRightInd w:val="0"/>
        <w:snapToGrid w:val="0"/>
        <w:spacing w:line="440" w:lineRule="exact"/>
        <w:ind w:firstLine="550" w:firstLineChars="25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乙双方因履行、解除本合同而相互发出或者提供的所有通知、文件、资料等，可以采用当面送达或EMS特快专递方式邮寄送达。当面送达的以对方书面签收日作为送达日；如以EMS特快专递方式送达的，只需寄往以下地址，无论对方是否实际收到，寄出或者投邮后的第三日均视为已送达。</w:t>
      </w:r>
    </w:p>
    <w:p w14:paraId="555E4E80">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sz w:val="22"/>
          <w:szCs w:val="22"/>
          <w:highlight w:val="none"/>
        </w:rPr>
        <w:t>甲方送达地址：</w:t>
      </w:r>
      <w:r>
        <w:rPr>
          <w:rFonts w:hint="eastAsia" w:ascii="宋体" w:hAnsi="宋体" w:eastAsia="宋体" w:cs="宋体"/>
          <w:color w:val="auto"/>
          <w:sz w:val="22"/>
          <w:szCs w:val="22"/>
          <w:highlight w:val="none"/>
          <w:u w:val="single"/>
          <w:lang w:val="en-US" w:eastAsia="zh-CN"/>
        </w:rPr>
        <w:t xml:space="preserve"> </w:t>
      </w:r>
    </w:p>
    <w:p w14:paraId="765923A2">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指定接收人：</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3E4A2F47">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65717D23">
      <w:pPr>
        <w:keepNext w:val="0"/>
        <w:keepLines w:val="0"/>
        <w:pageBreakBefore w:val="0"/>
        <w:widowControl w:val="0"/>
        <w:kinsoku/>
        <w:wordWrap/>
        <w:overflowPunct/>
        <w:topLinePunct w:val="0"/>
        <w:autoSpaceDE/>
        <w:autoSpaceDN/>
        <w:bidi w:val="0"/>
        <w:adjustRightInd w:val="0"/>
        <w:snapToGrid w:val="0"/>
        <w:spacing w:line="440" w:lineRule="exact"/>
        <w:ind w:left="2319" w:leftChars="266" w:hanging="1760" w:hangingChars="8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乙方送达地址：</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31AAC3B3">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指定接收人： </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rPr>
        <w:t xml:space="preserve">                                      </w:t>
      </w:r>
    </w:p>
    <w:p w14:paraId="2D17E62F">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u w:val="single"/>
          <w:lang w:val="en-US" w:eastAsia="zh-CN"/>
        </w:rPr>
      </w:pPr>
      <w:r>
        <w:rPr>
          <w:rFonts w:hint="eastAsia" w:ascii="宋体" w:hAnsi="宋体" w:eastAsia="宋体" w:cs="宋体"/>
          <w:color w:val="auto"/>
          <w:sz w:val="22"/>
          <w:szCs w:val="22"/>
          <w:highlight w:val="none"/>
        </w:rPr>
        <w:t>联系电话：</w:t>
      </w:r>
      <w:r>
        <w:rPr>
          <w:rFonts w:hint="eastAsia" w:ascii="宋体" w:hAnsi="宋体" w:eastAsia="宋体" w:cs="宋体"/>
          <w:color w:val="auto"/>
          <w:sz w:val="22"/>
          <w:szCs w:val="22"/>
          <w:highlight w:val="none"/>
          <w:u w:val="single"/>
          <w:lang w:val="en-US" w:eastAsia="zh-CN"/>
        </w:rPr>
        <w:t xml:space="preserve"> </w:t>
      </w:r>
    </w:p>
    <w:p w14:paraId="0BE1E824">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上述送达地址同样适用于法院诉讼、执行各阶段送达。送达地址如有变更，提供地址一方应当履行书面通知义务，及时通知合同相对方。如未履行通知义务，本合同约定的地址仍视为有效送达地址。</w:t>
      </w:r>
    </w:p>
    <w:p w14:paraId="5BDB248C">
      <w:pPr>
        <w:keepNext w:val="0"/>
        <w:keepLines w:val="0"/>
        <w:pageBreakBefore w:val="0"/>
        <w:widowControl w:val="0"/>
        <w:kinsoku/>
        <w:wordWrap/>
        <w:overflowPunct/>
        <w:topLinePunct w:val="0"/>
        <w:autoSpaceDE/>
        <w:autoSpaceDN/>
        <w:bidi w:val="0"/>
        <w:adjustRightInd w:val="0"/>
        <w:snapToGrid w:val="0"/>
        <w:spacing w:line="440" w:lineRule="exact"/>
        <w:ind w:firstLine="431" w:firstLineChars="196"/>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5）本合同一式二份，双方各执一份，具有同等法律效力。本合同自甲乙双方签章之日起生效。</w:t>
      </w:r>
    </w:p>
    <w:p w14:paraId="758D9287">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（以下无正文）</w:t>
      </w:r>
    </w:p>
    <w:p w14:paraId="490C16EF">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甲方：                       乙方：</w:t>
      </w:r>
    </w:p>
    <w:p w14:paraId="13275BD0">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签约代表：                   签约代表：</w:t>
      </w:r>
    </w:p>
    <w:p w14:paraId="0A1D268B">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                  签订日期：</w:t>
      </w:r>
      <w:r>
        <w:rPr>
          <w:rFonts w:hint="eastAsia" w:ascii="宋体" w:hAnsi="宋体" w:eastAsia="宋体" w:cs="宋体"/>
          <w:color w:val="auto"/>
          <w:sz w:val="22"/>
          <w:szCs w:val="22"/>
          <w:highlight w:val="none"/>
          <w:lang w:val="en-US" w:eastAsia="zh-CN"/>
        </w:rPr>
        <w:t>2026</w:t>
      </w:r>
      <w:r>
        <w:rPr>
          <w:rFonts w:hint="eastAsia" w:ascii="宋体" w:hAnsi="宋体" w:eastAsia="宋体" w:cs="宋体"/>
          <w:color w:val="auto"/>
          <w:sz w:val="22"/>
          <w:szCs w:val="22"/>
          <w:highlight w:val="none"/>
        </w:rPr>
        <w:t>年</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月</w:t>
      </w:r>
      <w:r>
        <w:rPr>
          <w:rFonts w:hint="eastAsia" w:ascii="宋体" w:hAnsi="宋体" w:eastAsia="宋体" w:cs="宋体"/>
          <w:color w:val="auto"/>
          <w:sz w:val="22"/>
          <w:szCs w:val="22"/>
          <w:highlight w:val="none"/>
          <w:lang w:val="en-US" w:eastAsia="zh-CN"/>
        </w:rPr>
        <w:t xml:space="preserve">  </w:t>
      </w:r>
      <w:r>
        <w:rPr>
          <w:rFonts w:hint="eastAsia" w:ascii="宋体" w:hAnsi="宋体" w:eastAsia="宋体" w:cs="宋体"/>
          <w:color w:val="auto"/>
          <w:sz w:val="22"/>
          <w:szCs w:val="22"/>
          <w:highlight w:val="none"/>
        </w:rPr>
        <w:t>日</w:t>
      </w:r>
    </w:p>
    <w:p w14:paraId="39BF9CFD">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附件：</w:t>
      </w:r>
      <w:r>
        <w:rPr>
          <w:rFonts w:hint="eastAsia" w:ascii="宋体" w:hAnsi="宋体" w:eastAsia="宋体" w:cs="宋体"/>
          <w:color w:val="auto"/>
          <w:sz w:val="22"/>
          <w:szCs w:val="22"/>
          <w:highlight w:val="none"/>
          <w:lang w:val="en-US" w:eastAsia="zh-CN"/>
        </w:rPr>
        <w:t>1.《安全协议书》</w:t>
      </w:r>
    </w:p>
    <w:p w14:paraId="4E88D827">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60" w:firstLineChars="300"/>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w:t>
      </w:r>
      <w:r>
        <w:rPr>
          <w:rFonts w:hint="eastAsia" w:ascii="宋体" w:hAnsi="宋体" w:eastAsia="宋体" w:cs="宋体"/>
          <w:color w:val="auto"/>
          <w:sz w:val="22"/>
          <w:szCs w:val="22"/>
          <w:highlight w:val="none"/>
          <w:lang w:val="en-US" w:eastAsia="zh-CN"/>
        </w:rPr>
        <w:t>《外墙玻璃清洗验收意见书》</w:t>
      </w:r>
    </w:p>
    <w:p w14:paraId="2D1FE604">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outlineLvl w:val="0"/>
        <w:rPr>
          <w:rFonts w:hint="eastAsia" w:ascii="宋体" w:hAnsi="宋体" w:eastAsia="宋体" w:cs="宋体"/>
          <w:b/>
          <w:bCs/>
          <w:color w:val="auto"/>
          <w:kern w:val="36"/>
          <w:sz w:val="24"/>
          <w:szCs w:val="24"/>
          <w:highlight w:val="none"/>
        </w:rPr>
      </w:pPr>
      <w:r>
        <w:rPr>
          <w:rFonts w:hint="eastAsia" w:ascii="宋体" w:hAnsi="宋体" w:eastAsia="宋体" w:cs="宋体"/>
          <w:b/>
          <w:bCs/>
          <w:color w:val="auto"/>
          <w:kern w:val="36"/>
          <w:sz w:val="24"/>
          <w:szCs w:val="24"/>
          <w:highlight w:val="none"/>
        </w:rPr>
        <w:t>安全协议书</w:t>
      </w:r>
    </w:p>
    <w:p w14:paraId="2A3D031A">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textAlignment w:val="auto"/>
        <w:rPr>
          <w:rFonts w:hint="eastAsia" w:ascii="宋体" w:hAnsi="宋体" w:eastAsia="宋体" w:cs="宋体"/>
          <w:color w:val="auto"/>
          <w:kern w:val="0"/>
          <w:sz w:val="24"/>
          <w:szCs w:val="24"/>
          <w:highlight w:val="none"/>
          <w:u w:val="single"/>
          <w:lang w:eastAsia="zh-CN"/>
        </w:rPr>
      </w:pPr>
      <w:r>
        <w:rPr>
          <w:rFonts w:hint="eastAsia" w:ascii="宋体" w:hAnsi="宋体" w:eastAsia="宋体" w:cs="宋体"/>
          <w:b/>
          <w:bCs/>
          <w:color w:val="auto"/>
          <w:kern w:val="0"/>
          <w:sz w:val="24"/>
          <w:szCs w:val="24"/>
          <w:highlight w:val="none"/>
        </w:rPr>
        <w:t>甲方</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2"/>
          <w:szCs w:val="22"/>
          <w:highlight w:val="none"/>
        </w:rPr>
        <w:t>大连星海融汇物业管理有限公司</w:t>
      </w:r>
      <w:r>
        <w:rPr>
          <w:rFonts w:hint="eastAsia" w:ascii="宋体" w:hAnsi="宋体" w:cs="宋体"/>
          <w:color w:val="auto"/>
          <w:sz w:val="22"/>
          <w:szCs w:val="22"/>
          <w:highlight w:val="none"/>
          <w:lang w:val="en-US" w:eastAsia="zh-CN"/>
        </w:rPr>
        <w:t>/大连星海湾商务区物业管理有限公司（单独签订）</w:t>
      </w:r>
    </w:p>
    <w:p w14:paraId="3F762F17">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乙方</w:t>
      </w:r>
      <w:r>
        <w:rPr>
          <w:rFonts w:hint="eastAsia" w:ascii="宋体" w:hAnsi="宋体" w:eastAsia="宋体" w:cs="宋体"/>
          <w:color w:val="auto"/>
          <w:kern w:val="0"/>
          <w:sz w:val="24"/>
          <w:szCs w:val="24"/>
          <w:highlight w:val="none"/>
        </w:rPr>
        <w:t>：</w:t>
      </w:r>
    </w:p>
    <w:p w14:paraId="69FB39D2">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w:t>
      </w:r>
    </w:p>
    <w:p w14:paraId="12126F30">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甲、乙双方于</w:t>
      </w:r>
      <w:r>
        <w:rPr>
          <w:rFonts w:hint="eastAsia" w:ascii="宋体" w:hAnsi="宋体" w:eastAsia="宋体" w:cs="宋体"/>
          <w:color w:val="auto"/>
          <w:kern w:val="0"/>
          <w:sz w:val="24"/>
          <w:szCs w:val="24"/>
          <w:highlight w:val="none"/>
          <w:lang w:val="en-US" w:eastAsia="zh-CN"/>
        </w:rPr>
        <w:t>2026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月签署了一份有关乙方在甲方所辖物业管理区域内经营项目的《外墙清洗服务合同》（以下简称“原合同”），合同约定经营期为自</w:t>
      </w:r>
      <w:r>
        <w:rPr>
          <w:rFonts w:hint="eastAsia" w:ascii="宋体" w:hAnsi="宋体" w:eastAsia="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日至</w:t>
      </w:r>
      <w:r>
        <w:rPr>
          <w:rFonts w:hint="eastAsia" w:ascii="宋体" w:hAnsi="宋体" w:eastAsia="宋体" w:cs="宋体"/>
          <w:color w:val="auto"/>
          <w:kern w:val="0"/>
          <w:sz w:val="24"/>
          <w:szCs w:val="24"/>
          <w:highlight w:val="none"/>
          <w:u w:val="single"/>
          <w:lang w:val="en-US" w:eastAsia="zh-CN"/>
        </w:rPr>
        <w:t>2026</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lang w:val="en-US" w:eastAsia="zh-CN"/>
        </w:rPr>
        <w:t xml:space="preserve">   </w:t>
      </w:r>
      <w:r>
        <w:rPr>
          <w:rFonts w:hint="eastAsia" w:ascii="宋体" w:hAnsi="宋体" w:eastAsia="宋体" w:cs="宋体"/>
          <w:color w:val="auto"/>
          <w:kern w:val="0"/>
          <w:sz w:val="24"/>
          <w:szCs w:val="24"/>
          <w:highlight w:val="none"/>
        </w:rPr>
        <w:t>日。</w:t>
      </w:r>
    </w:p>
    <w:p w14:paraId="240703C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为了切实加强现场经营安全生产管理，并严格遵照《中华人民共和国安全生产法》、《中华人民共和国民法典》的规定严格执行，双方本着平等、自愿的原则，签订本协议书。甲方和乙方均严格遵守本协议书规定的权力、责任和义务，确保现场的安全生产的安全。</w:t>
      </w:r>
    </w:p>
    <w:p w14:paraId="44BF7FE0">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eastAsia" w:ascii="宋体" w:hAnsi="宋体" w:eastAsia="宋体" w:cs="宋体"/>
          <w:b/>
          <w:color w:val="auto"/>
          <w:kern w:val="0"/>
          <w:sz w:val="24"/>
          <w:szCs w:val="24"/>
          <w:highlight w:val="none"/>
        </w:rPr>
      </w:pPr>
      <w:r>
        <w:rPr>
          <w:rFonts w:hint="eastAsia" w:ascii="宋体" w:hAnsi="宋体" w:eastAsia="宋体" w:cs="宋体"/>
          <w:color w:val="auto"/>
          <w:kern w:val="0"/>
          <w:sz w:val="24"/>
          <w:szCs w:val="24"/>
          <w:highlight w:val="none"/>
        </w:rPr>
        <w:t>一、</w:t>
      </w:r>
      <w:r>
        <w:rPr>
          <w:rFonts w:hint="eastAsia" w:ascii="宋体" w:hAnsi="宋体" w:eastAsia="宋体" w:cs="宋体"/>
          <w:b/>
          <w:color w:val="auto"/>
          <w:kern w:val="0"/>
          <w:sz w:val="24"/>
          <w:szCs w:val="24"/>
          <w:highlight w:val="none"/>
        </w:rPr>
        <w:t>安全责任书期限：</w:t>
      </w:r>
    </w:p>
    <w:p w14:paraId="2DBB24FC">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《外墙清洗服务合同》签订起至合同到期为止。</w:t>
      </w:r>
    </w:p>
    <w:p w14:paraId="097C1963">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outlineLvl w:val="1"/>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二、安全责任与义务</w:t>
      </w:r>
    </w:p>
    <w:p w14:paraId="3F967E0A">
      <w:pPr>
        <w:pStyle w:val="10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855" w:leftChars="0" w:firstLine="1205" w:firstLineChars="500"/>
        <w:jc w:val="left"/>
        <w:textAlignment w:val="auto"/>
        <w:outlineLvl w:val="2"/>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一</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甲方责任与义务</w:t>
      </w:r>
    </w:p>
    <w:p w14:paraId="54297288">
      <w:pPr>
        <w:keepNext w:val="0"/>
        <w:keepLines w:val="0"/>
        <w:pageBreakBefore w:val="0"/>
        <w:kinsoku/>
        <w:wordWrap/>
        <w:overflowPunct/>
        <w:topLinePunct w:val="0"/>
        <w:autoSpaceDE/>
        <w:autoSpaceDN/>
        <w:bidi w:val="0"/>
        <w:adjustRightInd/>
        <w:snapToGrid/>
        <w:spacing w:beforeAutospacing="0" w:afterAutospacing="0" w:line="240" w:lineRule="auto"/>
        <w:ind w:left="0" w:firstLine="600" w:firstLineChars="25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1.为乙方提供符合国家有关安全生产规定的生产场地和设备设施。</w:t>
      </w:r>
    </w:p>
    <w:p w14:paraId="54E4AD91">
      <w:pPr>
        <w:keepNext w:val="0"/>
        <w:keepLines w:val="0"/>
        <w:pageBreakBefore w:val="0"/>
        <w:kinsoku/>
        <w:wordWrap/>
        <w:overflowPunct/>
        <w:topLinePunct w:val="0"/>
        <w:autoSpaceDE/>
        <w:autoSpaceDN/>
        <w:bidi w:val="0"/>
        <w:adjustRightInd/>
        <w:snapToGrid/>
        <w:spacing w:beforeAutospacing="0" w:afterAutospacing="0" w:line="240" w:lineRule="auto"/>
        <w:ind w:left="0" w:firstLine="600" w:firstLineChars="25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2.按照《安全生产法》的规定，对乙方的安全生产工作统一协调、管理。</w:t>
      </w:r>
    </w:p>
    <w:p w14:paraId="014BA2BE">
      <w:pPr>
        <w:pStyle w:val="101"/>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240" w:lineRule="auto"/>
        <w:ind w:left="-855" w:leftChars="0" w:firstLine="1205" w:firstLineChars="500"/>
        <w:jc w:val="left"/>
        <w:textAlignment w:val="auto"/>
        <w:outlineLvl w:val="2"/>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rPr>
        <w:t>二</w:t>
      </w:r>
      <w:r>
        <w:rPr>
          <w:rFonts w:hint="eastAsia" w:ascii="宋体" w:hAnsi="宋体" w:eastAsia="宋体" w:cs="宋体"/>
          <w:b/>
          <w:bCs/>
          <w:color w:val="auto"/>
          <w:kern w:val="0"/>
          <w:sz w:val="24"/>
          <w:szCs w:val="24"/>
          <w:highlight w:val="none"/>
          <w:lang w:eastAsia="zh-CN"/>
        </w:rPr>
        <w:t>）</w:t>
      </w:r>
      <w:r>
        <w:rPr>
          <w:rFonts w:hint="eastAsia" w:ascii="宋体" w:hAnsi="宋体" w:eastAsia="宋体" w:cs="宋体"/>
          <w:b/>
          <w:bCs/>
          <w:color w:val="auto"/>
          <w:kern w:val="0"/>
          <w:sz w:val="24"/>
          <w:szCs w:val="24"/>
          <w:highlight w:val="none"/>
        </w:rPr>
        <w:t>乙方责任与义务</w:t>
      </w:r>
    </w:p>
    <w:p w14:paraId="0F85CB55">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sz w:val="24"/>
          <w:szCs w:val="24"/>
          <w:highlight w:val="none"/>
        </w:rPr>
        <w:t>、乙方须在己方员工中逐级落实安全管理责任，全面贯彻确保重点、预防为主，把治安保卫工作纳入日常的经营和管理活动中</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要有专人负责安全管理工作。</w:t>
      </w:r>
    </w:p>
    <w:p w14:paraId="17C18057">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2、乙方对己方经营区域应加强管理，建立各项制度，要文明经商，文明礼貌用语，统一着装。</w:t>
      </w:r>
    </w:p>
    <w:p w14:paraId="19A49152">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3、乙方须对己方员工进行治安和法制教育。预防内部危害社会治安行为，应及时调解内部纠纷，及时进行疏导化解，防止矛盾激化。</w:t>
      </w:r>
    </w:p>
    <w:p w14:paraId="60E56C9A">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4、遇到危害社会治安的事件，乙方应及时通报公安机关及监察保卫人员，保留证据和保护现场，主动协助公安机关做好案件处理。</w:t>
      </w:r>
    </w:p>
    <w:p w14:paraId="257FFC93">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5、乙方为</w:t>
      </w:r>
      <w:r>
        <w:rPr>
          <w:rFonts w:hint="eastAsia" w:ascii="宋体" w:hAnsi="宋体" w:eastAsia="宋体" w:cs="宋体"/>
          <w:color w:val="auto"/>
          <w:sz w:val="24"/>
          <w:szCs w:val="24"/>
          <w:highlight w:val="none"/>
          <w:u w:val="single"/>
          <w:lang w:eastAsia="zh-CN"/>
        </w:rPr>
        <w:t>外墙擦洗服务相关工作的</w:t>
      </w:r>
      <w:r>
        <w:rPr>
          <w:rFonts w:hint="eastAsia" w:ascii="宋体" w:hAnsi="宋体" w:eastAsia="宋体" w:cs="宋体"/>
          <w:color w:val="auto"/>
          <w:sz w:val="24"/>
          <w:szCs w:val="24"/>
          <w:highlight w:val="none"/>
        </w:rPr>
        <w:t>消防安全第一责任人，建立并实施业主消防安全制度及保障安全措施，组织落实日常安全管理，及时整改火灾隐患。</w:t>
      </w:r>
    </w:p>
    <w:p w14:paraId="6EA5E095">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6、乙方必须严格执行防火安全制度，了解自己岗位消防安全重点，知道消防器材摆放位置，懂得使用方法并保管好。要严格遵守消防安全操作规程，确保消防安全。</w:t>
      </w:r>
      <w:r>
        <w:rPr>
          <w:rFonts w:hint="eastAsia" w:ascii="宋体" w:hAnsi="宋体" w:eastAsia="宋体" w:cs="宋体"/>
          <w:color w:val="auto"/>
          <w:sz w:val="24"/>
          <w:szCs w:val="24"/>
          <w:highlight w:val="none"/>
          <w:u w:val="single"/>
          <w:lang w:eastAsia="zh-CN"/>
        </w:rPr>
        <w:t>外墙擦洗服务所需要的</w:t>
      </w:r>
      <w:r>
        <w:rPr>
          <w:rFonts w:hint="eastAsia" w:ascii="宋体" w:hAnsi="宋体" w:eastAsia="宋体" w:cs="宋体"/>
          <w:color w:val="auto"/>
          <w:sz w:val="24"/>
          <w:szCs w:val="24"/>
          <w:highlight w:val="none"/>
          <w:lang w:eastAsia="zh-CN"/>
        </w:rPr>
        <w:t>摆放</w:t>
      </w:r>
      <w:r>
        <w:rPr>
          <w:rFonts w:hint="eastAsia" w:ascii="宋体" w:hAnsi="宋体" w:eastAsia="宋体" w:cs="宋体"/>
          <w:color w:val="auto"/>
          <w:sz w:val="24"/>
          <w:szCs w:val="24"/>
          <w:highlight w:val="none"/>
        </w:rPr>
        <w:t>区域严禁存放易燃、易爆物品。</w:t>
      </w:r>
    </w:p>
    <w:p w14:paraId="601ACB17">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7、乙方须对本区域消防设施、灭火器材维护保养，确保其完好有效。严禁灭火器材被遮挡影响使用或者挪作他用。</w:t>
      </w:r>
    </w:p>
    <w:p w14:paraId="49B7ED3E">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8、乙方应爱护公司提供的物品及设施，如人为损坏或因责任心不到位，造成损坏或失火，乙方要按照损失物品及设施的价值进行赔偿。</w:t>
      </w:r>
    </w:p>
    <w:p w14:paraId="207D9224">
      <w:pPr>
        <w:keepNext w:val="0"/>
        <w:keepLines w:val="0"/>
        <w:pageBreakBefore w:val="0"/>
        <w:kinsoku/>
        <w:wordWrap/>
        <w:overflowPunct/>
        <w:topLinePunct w:val="0"/>
        <w:autoSpaceDE/>
        <w:autoSpaceDN/>
        <w:bidi w:val="0"/>
        <w:adjustRightInd/>
        <w:snapToGrid/>
        <w:spacing w:beforeAutospacing="0" w:afterAutospacing="0" w:line="24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eastAsia="zh-CN"/>
        </w:rPr>
        <w:t>现场工作人员</w:t>
      </w:r>
      <w:r>
        <w:rPr>
          <w:rFonts w:hint="eastAsia" w:ascii="宋体" w:hAnsi="宋体" w:eastAsia="宋体" w:cs="宋体"/>
          <w:color w:val="auto"/>
          <w:sz w:val="24"/>
          <w:szCs w:val="24"/>
          <w:highlight w:val="none"/>
        </w:rPr>
        <w:t>通过检查、巡视，及时对存在火灾隐患的商点提出整改方案。在火灾隐患未消除之前将对</w:t>
      </w:r>
      <w:r>
        <w:rPr>
          <w:rFonts w:hint="eastAsia" w:ascii="宋体" w:hAnsi="宋体" w:eastAsia="宋体" w:cs="宋体"/>
          <w:color w:val="auto"/>
          <w:sz w:val="24"/>
          <w:szCs w:val="24"/>
          <w:highlight w:val="none"/>
          <w:lang w:eastAsia="zh-CN"/>
        </w:rPr>
        <w:t>存在</w:t>
      </w:r>
      <w:r>
        <w:rPr>
          <w:rFonts w:hint="eastAsia" w:ascii="宋体" w:hAnsi="宋体" w:eastAsia="宋体" w:cs="宋体"/>
          <w:color w:val="auto"/>
          <w:sz w:val="24"/>
          <w:szCs w:val="24"/>
          <w:highlight w:val="none"/>
          <w:u w:val="single"/>
          <w:lang w:eastAsia="zh-CN"/>
        </w:rPr>
        <w:t>隐患部位</w:t>
      </w:r>
      <w:r>
        <w:rPr>
          <w:rFonts w:hint="eastAsia" w:ascii="宋体" w:hAnsi="宋体" w:eastAsia="宋体" w:cs="宋体"/>
          <w:color w:val="auto"/>
          <w:sz w:val="24"/>
          <w:szCs w:val="24"/>
          <w:highlight w:val="none"/>
        </w:rPr>
        <w:t>停业整改。</w:t>
      </w:r>
    </w:p>
    <w:p w14:paraId="1D029F8A">
      <w:pPr>
        <w:keepNext w:val="0"/>
        <w:keepLines w:val="0"/>
        <w:pageBreakBefore w:val="0"/>
        <w:kinsoku/>
        <w:wordWrap/>
        <w:overflowPunct/>
        <w:topLinePunct w:val="0"/>
        <w:autoSpaceDE/>
        <w:autoSpaceDN/>
        <w:bidi w:val="0"/>
        <w:adjustRightInd/>
        <w:snapToGrid/>
        <w:spacing w:beforeAutospacing="0" w:afterAutospacing="0" w:line="240" w:lineRule="auto"/>
        <w:ind w:left="0"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乙方应保证安全用电，电源不得用于经营及照明以外的用途，不得擅自更改经营区域内的电源设施及私拉、乱接电线，必须对己方人员进行防火、用电、遵纪守法的教育和培训，禁止生火做饭，禁止使用电褥子、小太阳等电热器具，保证用电安全。电线路要穿管，线路不得穿过可燃物，灯具不要使用白炽灯，如需使用须保证半米以上间距。保证不发生任何火灾、触电等事件，不发生刑事、民事案件。每天在检查后落下电门开关后，再关门。经营场所夜间不得住人过夜。如果经营区域因任何原因发生失火、火灾或其他事故，导致人身伤害或财产损失的，一切后果、损失及赔偿责任均由乙方自行承担。</w:t>
      </w:r>
    </w:p>
    <w:p w14:paraId="42D346B4">
      <w:pPr>
        <w:keepNext w:val="0"/>
        <w:keepLines w:val="0"/>
        <w:pageBreakBefore w:val="0"/>
        <w:kinsoku/>
        <w:wordWrap/>
        <w:overflowPunct/>
        <w:topLinePunct w:val="0"/>
        <w:autoSpaceDE/>
        <w:autoSpaceDN/>
        <w:bidi w:val="0"/>
        <w:adjustRightInd/>
        <w:snapToGrid/>
        <w:spacing w:beforeAutospacing="0" w:afterAutospacing="0" w:line="240" w:lineRule="auto"/>
        <w:ind w:left="0" w:firstLine="360" w:firstLineChars="15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11、不允许出现与</w:t>
      </w:r>
      <w:r>
        <w:rPr>
          <w:rFonts w:hint="eastAsia" w:ascii="宋体" w:hAnsi="宋体" w:cs="宋体"/>
          <w:bCs/>
          <w:color w:val="auto"/>
          <w:sz w:val="24"/>
          <w:szCs w:val="24"/>
          <w:highlight w:val="none"/>
          <w:lang w:eastAsia="zh-CN"/>
        </w:rPr>
        <w:t>外墙玻璃擦洗的</w:t>
      </w:r>
      <w:r>
        <w:rPr>
          <w:rFonts w:hint="eastAsia" w:ascii="宋体" w:hAnsi="宋体" w:eastAsia="宋体" w:cs="宋体"/>
          <w:bCs/>
          <w:color w:val="auto"/>
          <w:sz w:val="24"/>
          <w:szCs w:val="24"/>
          <w:highlight w:val="none"/>
          <w:u w:val="single"/>
          <w:lang w:eastAsia="zh-CN"/>
        </w:rPr>
        <w:t>小区业主</w:t>
      </w:r>
      <w:r>
        <w:rPr>
          <w:rFonts w:hint="eastAsia" w:ascii="宋体" w:hAnsi="宋体" w:cs="宋体"/>
          <w:bCs/>
          <w:color w:val="auto"/>
          <w:sz w:val="24"/>
          <w:szCs w:val="24"/>
          <w:highlight w:val="none"/>
          <w:u w:val="single"/>
          <w:lang w:eastAsia="zh-CN"/>
        </w:rPr>
        <w:t>、星海湾物业办公楼内员工</w:t>
      </w:r>
      <w:r>
        <w:rPr>
          <w:rFonts w:hint="eastAsia" w:ascii="宋体" w:hAnsi="宋体" w:eastAsia="宋体" w:cs="宋体"/>
          <w:bCs/>
          <w:color w:val="auto"/>
          <w:sz w:val="24"/>
          <w:szCs w:val="24"/>
          <w:highlight w:val="none"/>
        </w:rPr>
        <w:t>打仗斗殴、安全事故、投诉曝光等事件发生，如果发生上述行为，至少</w:t>
      </w:r>
      <w:r>
        <w:rPr>
          <w:rFonts w:hint="eastAsia" w:ascii="宋体" w:hAnsi="宋体" w:eastAsia="宋体" w:cs="宋体"/>
          <w:bCs/>
          <w:color w:val="auto"/>
          <w:sz w:val="24"/>
          <w:szCs w:val="24"/>
          <w:highlight w:val="none"/>
          <w:u w:val="single"/>
          <w:lang w:eastAsia="zh-CN"/>
        </w:rPr>
        <w:t>暂停擦洗服务</w:t>
      </w:r>
      <w:r>
        <w:rPr>
          <w:rFonts w:hint="eastAsia" w:ascii="宋体" w:hAnsi="宋体" w:eastAsia="宋体" w:cs="宋体"/>
          <w:bCs/>
          <w:color w:val="auto"/>
          <w:sz w:val="24"/>
          <w:szCs w:val="24"/>
          <w:highlight w:val="none"/>
        </w:rPr>
        <w:t>一周，造成恶劣影响的，将责令停业，或提前终止合同，所产生一切后果由乙方负责。</w:t>
      </w:r>
    </w:p>
    <w:p w14:paraId="3B8D5B7B">
      <w:pPr>
        <w:keepNext w:val="0"/>
        <w:keepLines w:val="0"/>
        <w:pageBreakBefore w:val="0"/>
        <w:kinsoku/>
        <w:wordWrap/>
        <w:overflowPunct/>
        <w:topLinePunct w:val="0"/>
        <w:autoSpaceDE/>
        <w:autoSpaceDN/>
        <w:bidi w:val="0"/>
        <w:adjustRightInd/>
        <w:snapToGrid/>
        <w:spacing w:beforeAutospacing="0" w:afterAutospacing="0" w:line="240" w:lineRule="auto"/>
        <w:ind w:left="0"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12、乙方经营所用设备应符合国家安全标准，必须经过国家有关部门鉴定和认可，各种手续及营业所需证件要完备，并定期接受相关部门检测、检验。</w:t>
      </w:r>
    </w:p>
    <w:p w14:paraId="2C782279">
      <w:pPr>
        <w:keepNext w:val="0"/>
        <w:keepLines w:val="0"/>
        <w:pageBreakBefore w:val="0"/>
        <w:kinsoku/>
        <w:wordWrap/>
        <w:overflowPunct/>
        <w:topLinePunct w:val="0"/>
        <w:autoSpaceDE/>
        <w:autoSpaceDN/>
        <w:bidi w:val="0"/>
        <w:adjustRightInd/>
        <w:snapToGrid/>
        <w:spacing w:beforeAutospacing="0" w:afterAutospacing="0" w:line="240" w:lineRule="auto"/>
        <w:ind w:left="0"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u w:val="single"/>
          <w:lang w:eastAsia="zh-CN"/>
        </w:rPr>
        <w:t>所驻场的服务人员服务时</w:t>
      </w:r>
      <w:r>
        <w:rPr>
          <w:rFonts w:hint="eastAsia" w:ascii="宋体" w:hAnsi="宋体" w:eastAsia="宋体" w:cs="宋体"/>
          <w:color w:val="auto"/>
          <w:sz w:val="24"/>
          <w:szCs w:val="24"/>
          <w:highlight w:val="none"/>
        </w:rPr>
        <w:t>内容要文明、健康、组织有序，避免意外事件的发生。</w:t>
      </w:r>
      <w:r>
        <w:rPr>
          <w:rFonts w:hint="eastAsia" w:ascii="宋体" w:hAnsi="宋体" w:eastAsia="宋体" w:cs="宋体"/>
          <w:bCs/>
          <w:color w:val="auto"/>
          <w:sz w:val="24"/>
          <w:szCs w:val="24"/>
          <w:highlight w:val="none"/>
          <w:lang w:eastAsia="zh-CN"/>
        </w:rPr>
        <w:t>小区</w:t>
      </w:r>
      <w:r>
        <w:rPr>
          <w:rFonts w:hint="eastAsia" w:ascii="宋体" w:hAnsi="宋体" w:eastAsia="宋体" w:cs="宋体"/>
          <w:bCs/>
          <w:color w:val="auto"/>
          <w:sz w:val="24"/>
          <w:szCs w:val="24"/>
          <w:highlight w:val="none"/>
        </w:rPr>
        <w:t>内</w:t>
      </w:r>
      <w:r>
        <w:rPr>
          <w:rFonts w:hint="eastAsia" w:ascii="宋体" w:hAnsi="宋体" w:eastAsia="宋体" w:cs="宋体"/>
          <w:bCs/>
          <w:color w:val="auto"/>
          <w:sz w:val="24"/>
          <w:szCs w:val="24"/>
          <w:highlight w:val="none"/>
          <w:lang w:eastAsia="zh-CN"/>
        </w:rPr>
        <w:t>电子</w:t>
      </w:r>
      <w:r>
        <w:rPr>
          <w:rFonts w:hint="eastAsia" w:ascii="宋体" w:hAnsi="宋体" w:eastAsia="宋体" w:cs="宋体"/>
          <w:bCs/>
          <w:color w:val="auto"/>
          <w:sz w:val="24"/>
          <w:szCs w:val="24"/>
          <w:highlight w:val="none"/>
        </w:rPr>
        <w:t>设备要严格按规定控制设备音响音量。</w:t>
      </w:r>
    </w:p>
    <w:p w14:paraId="6D8F6024">
      <w:pPr>
        <w:keepNext w:val="0"/>
        <w:keepLines w:val="0"/>
        <w:pageBreakBefore w:val="0"/>
        <w:kinsoku/>
        <w:wordWrap/>
        <w:overflowPunct/>
        <w:topLinePunct w:val="0"/>
        <w:autoSpaceDE/>
        <w:autoSpaceDN/>
        <w:bidi w:val="0"/>
        <w:adjustRightInd/>
        <w:snapToGrid/>
        <w:spacing w:beforeAutospacing="0" w:afterAutospacing="0" w:line="240" w:lineRule="auto"/>
        <w:ind w:left="0"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14、在每天经营的开始前和结束后对本项目安全情况进行检查，检查情况应有书面记录或影响记录，发现隐患及时处理。</w:t>
      </w:r>
    </w:p>
    <w:p w14:paraId="7295EEA4">
      <w:pPr>
        <w:keepNext w:val="0"/>
        <w:keepLines w:val="0"/>
        <w:pageBreakBefore w:val="0"/>
        <w:kinsoku/>
        <w:wordWrap/>
        <w:overflowPunct/>
        <w:topLinePunct w:val="0"/>
        <w:autoSpaceDE/>
        <w:autoSpaceDN/>
        <w:bidi w:val="0"/>
        <w:adjustRightInd/>
        <w:snapToGrid/>
        <w:spacing w:beforeAutospacing="0" w:afterAutospacing="0" w:line="240" w:lineRule="auto"/>
        <w:ind w:left="0"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lang w:eastAsia="zh-CN"/>
        </w:rPr>
        <w:t>特殊工种</w:t>
      </w:r>
      <w:r>
        <w:rPr>
          <w:rFonts w:hint="eastAsia" w:ascii="宋体" w:hAnsi="宋体" w:eastAsia="宋体" w:cs="宋体"/>
          <w:color w:val="auto"/>
          <w:sz w:val="24"/>
          <w:szCs w:val="24"/>
          <w:highlight w:val="none"/>
        </w:rPr>
        <w:t>操作人员必须持有该项目的上岗证，且能按照设备操作规程操作。</w:t>
      </w:r>
    </w:p>
    <w:p w14:paraId="4EDDD67D">
      <w:pPr>
        <w:keepNext w:val="0"/>
        <w:keepLines w:val="0"/>
        <w:pageBreakBefore w:val="0"/>
        <w:kinsoku/>
        <w:wordWrap/>
        <w:overflowPunct/>
        <w:topLinePunct w:val="0"/>
        <w:autoSpaceDE/>
        <w:autoSpaceDN/>
        <w:bidi w:val="0"/>
        <w:adjustRightInd/>
        <w:snapToGrid/>
        <w:spacing w:beforeAutospacing="0" w:afterAutospacing="0" w:line="240" w:lineRule="auto"/>
        <w:ind w:left="0"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16、如果由于</w:t>
      </w:r>
      <w:r>
        <w:rPr>
          <w:rFonts w:hint="eastAsia" w:ascii="宋体" w:hAnsi="宋体" w:eastAsia="宋体" w:cs="宋体"/>
          <w:color w:val="auto"/>
          <w:sz w:val="24"/>
          <w:szCs w:val="24"/>
          <w:highlight w:val="none"/>
          <w:u w:val="single"/>
          <w:lang w:eastAsia="zh-CN"/>
        </w:rPr>
        <w:t>在为</w:t>
      </w:r>
      <w:r>
        <w:rPr>
          <w:rFonts w:hint="eastAsia" w:ascii="宋体" w:hAnsi="宋体" w:cs="宋体"/>
          <w:color w:val="auto"/>
          <w:sz w:val="24"/>
          <w:szCs w:val="24"/>
          <w:highlight w:val="none"/>
          <w:u w:val="single"/>
          <w:lang w:eastAsia="zh-CN"/>
        </w:rPr>
        <w:t>融汇部门</w:t>
      </w:r>
      <w:r>
        <w:rPr>
          <w:rFonts w:hint="eastAsia" w:ascii="宋体" w:hAnsi="宋体" w:eastAsia="宋体" w:cs="宋体"/>
          <w:color w:val="auto"/>
          <w:sz w:val="24"/>
          <w:szCs w:val="24"/>
          <w:highlight w:val="none"/>
          <w:u w:val="single"/>
          <w:lang w:eastAsia="zh-CN"/>
        </w:rPr>
        <w:t>小区</w:t>
      </w:r>
      <w:r>
        <w:rPr>
          <w:rFonts w:hint="eastAsia" w:ascii="宋体" w:hAnsi="宋体" w:cs="宋体"/>
          <w:color w:val="auto"/>
          <w:sz w:val="24"/>
          <w:szCs w:val="24"/>
          <w:highlight w:val="none"/>
          <w:u w:val="single"/>
          <w:lang w:eastAsia="zh-CN"/>
        </w:rPr>
        <w:t>、星海湾物业</w:t>
      </w:r>
      <w:r>
        <w:rPr>
          <w:rFonts w:hint="eastAsia" w:ascii="宋体" w:hAnsi="宋体" w:cs="宋体"/>
          <w:bCs/>
          <w:color w:val="auto"/>
          <w:sz w:val="24"/>
          <w:szCs w:val="24"/>
          <w:highlight w:val="none"/>
          <w:u w:val="single"/>
          <w:lang w:eastAsia="zh-CN"/>
        </w:rPr>
        <w:t>办公楼</w:t>
      </w:r>
      <w:r>
        <w:rPr>
          <w:rFonts w:hint="eastAsia" w:ascii="宋体" w:hAnsi="宋体" w:eastAsia="宋体" w:cs="宋体"/>
          <w:color w:val="auto"/>
          <w:sz w:val="24"/>
          <w:szCs w:val="24"/>
          <w:highlight w:val="none"/>
          <w:u w:val="single"/>
          <w:lang w:eastAsia="zh-CN"/>
        </w:rPr>
        <w:t>进行外墙擦洗服务时，乙方</w:t>
      </w:r>
      <w:r>
        <w:rPr>
          <w:rFonts w:hint="eastAsia" w:ascii="宋体" w:hAnsi="宋体" w:eastAsia="宋体" w:cs="宋体"/>
          <w:color w:val="auto"/>
          <w:sz w:val="24"/>
          <w:szCs w:val="24"/>
          <w:highlight w:val="none"/>
        </w:rPr>
        <w:t>设施造成任何人身和财产损害的，由乙方自行承担一切后果、损失及赔偿责任。</w:t>
      </w:r>
    </w:p>
    <w:p w14:paraId="194993A0">
      <w:pPr>
        <w:keepNext w:val="0"/>
        <w:keepLines w:val="0"/>
        <w:pageBreakBefore w:val="0"/>
        <w:kinsoku/>
        <w:wordWrap/>
        <w:overflowPunct/>
        <w:topLinePunct w:val="0"/>
        <w:autoSpaceDE/>
        <w:autoSpaceDN/>
        <w:bidi w:val="0"/>
        <w:adjustRightInd/>
        <w:snapToGrid/>
        <w:spacing w:beforeAutospacing="0" w:afterAutospacing="0" w:line="240" w:lineRule="auto"/>
        <w:ind w:left="0"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17、如遇突发事件，要保持冷静，服从现场管理人员安排。</w:t>
      </w:r>
    </w:p>
    <w:p w14:paraId="3B4ACED2">
      <w:pPr>
        <w:keepNext w:val="0"/>
        <w:keepLines w:val="0"/>
        <w:pageBreakBefore w:val="0"/>
        <w:kinsoku/>
        <w:wordWrap/>
        <w:overflowPunct/>
        <w:topLinePunct w:val="0"/>
        <w:autoSpaceDE/>
        <w:autoSpaceDN/>
        <w:bidi w:val="0"/>
        <w:adjustRightInd/>
        <w:snapToGrid/>
        <w:spacing w:beforeAutospacing="0" w:afterAutospacing="0" w:line="240" w:lineRule="auto"/>
        <w:ind w:left="0" w:firstLine="360" w:firstLineChars="150"/>
        <w:textAlignment w:val="auto"/>
        <w:rPr>
          <w:rFonts w:hint="eastAsia" w:ascii="宋体" w:hAnsi="宋体" w:eastAsia="宋体" w:cs="宋体"/>
          <w:b/>
          <w:color w:val="auto"/>
          <w:kern w:val="0"/>
          <w:sz w:val="24"/>
          <w:szCs w:val="24"/>
          <w:highlight w:val="none"/>
        </w:rPr>
      </w:pPr>
      <w:r>
        <w:rPr>
          <w:rFonts w:hint="eastAsia" w:ascii="宋体" w:hAnsi="宋体" w:eastAsia="宋体" w:cs="宋体"/>
          <w:color w:val="auto"/>
          <w:sz w:val="24"/>
          <w:szCs w:val="24"/>
          <w:highlight w:val="none"/>
        </w:rPr>
        <w:t>18、设备开关位置应设置合理，满足对设备及相关联区域的安全观测。</w:t>
      </w:r>
    </w:p>
    <w:p w14:paraId="51428D06">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三、其他</w:t>
      </w:r>
    </w:p>
    <w:p w14:paraId="04F9B2FB">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555"/>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1、本协议书系合同的有效补充，如与合同内容有冲突的，以合同内容为准。</w:t>
      </w:r>
    </w:p>
    <w:p w14:paraId="20559574">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555"/>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2、本协议书一式两份， 双方各持一份，自双方签章之日起生效。</w:t>
      </w:r>
    </w:p>
    <w:p w14:paraId="3D534082">
      <w:pPr>
        <w:keepNext w:val="0"/>
        <w:keepLines w:val="0"/>
        <w:pageBreakBefore w:val="0"/>
        <w:widowControl/>
        <w:kinsoku/>
        <w:wordWrap/>
        <w:overflowPunct/>
        <w:topLinePunct w:val="0"/>
        <w:autoSpaceDE/>
        <w:autoSpaceDN/>
        <w:bidi w:val="0"/>
        <w:adjustRightInd/>
        <w:snapToGrid/>
        <w:spacing w:beforeAutospacing="0" w:afterAutospacing="0" w:line="240" w:lineRule="auto"/>
        <w:ind w:left="0" w:firstLine="555"/>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（以下无正文）</w:t>
      </w:r>
    </w:p>
    <w:p w14:paraId="408E42F3">
      <w:pPr>
        <w:pStyle w:val="101"/>
        <w:keepNext w:val="0"/>
        <w:keepLines w:val="0"/>
        <w:pageBreakBefore w:val="0"/>
        <w:widowControl/>
        <w:kinsoku/>
        <w:wordWrap/>
        <w:overflowPunct/>
        <w:topLinePunct w:val="0"/>
        <w:autoSpaceDE/>
        <w:autoSpaceDN/>
        <w:bidi w:val="0"/>
        <w:adjustRightInd/>
        <w:snapToGrid/>
        <w:spacing w:line="240" w:lineRule="auto"/>
        <w:ind w:left="42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甲方单位（章）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乙方单位（章）</w:t>
      </w:r>
    </w:p>
    <w:p w14:paraId="3F531A93">
      <w:pPr>
        <w:pStyle w:val="101"/>
        <w:keepNext w:val="0"/>
        <w:keepLines w:val="0"/>
        <w:pageBreakBefore w:val="0"/>
        <w:widowControl/>
        <w:kinsoku/>
        <w:wordWrap/>
        <w:overflowPunct/>
        <w:topLinePunct w:val="0"/>
        <w:autoSpaceDE/>
        <w:autoSpaceDN/>
        <w:bidi w:val="0"/>
        <w:adjustRightInd/>
        <w:snapToGrid/>
        <w:spacing w:line="240" w:lineRule="auto"/>
        <w:ind w:left="420" w:firstLine="0" w:firstLineChars="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联系电话：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联系电话：</w:t>
      </w:r>
    </w:p>
    <w:p w14:paraId="41DCF14B">
      <w:pPr>
        <w:pStyle w:val="101"/>
        <w:keepNext w:val="0"/>
        <w:keepLines w:val="0"/>
        <w:pageBreakBefore w:val="0"/>
        <w:widowControl/>
        <w:kinsoku/>
        <w:wordWrap/>
        <w:overflowPunct/>
        <w:topLinePunct w:val="0"/>
        <w:autoSpaceDE/>
        <w:autoSpaceDN/>
        <w:bidi w:val="0"/>
        <w:adjustRightInd/>
        <w:snapToGrid/>
        <w:spacing w:line="240" w:lineRule="auto"/>
        <w:ind w:left="420" w:firstLine="0" w:firstLineChars="0"/>
        <w:jc w:val="both"/>
        <w:textAlignment w:val="auto"/>
        <w:rPr>
          <w:rFonts w:hint="eastAsia" w:ascii="宋体" w:hAnsi="宋体" w:eastAsia="宋体" w:cs="宋体"/>
          <w:color w:val="auto"/>
          <w:kern w:val="0"/>
          <w:sz w:val="24"/>
          <w:szCs w:val="24"/>
          <w:highlight w:val="none"/>
          <w:lang w:val="en-US" w:eastAsia="zh-CN"/>
        </w:rPr>
      </w:pPr>
    </w:p>
    <w:p w14:paraId="0AA27CEA">
      <w:pPr>
        <w:pStyle w:val="101"/>
        <w:keepNext w:val="0"/>
        <w:keepLines w:val="0"/>
        <w:pageBreakBefore w:val="0"/>
        <w:widowControl/>
        <w:kinsoku/>
        <w:wordWrap/>
        <w:overflowPunct/>
        <w:topLinePunct w:val="0"/>
        <w:autoSpaceDE/>
        <w:autoSpaceDN/>
        <w:bidi w:val="0"/>
        <w:adjustRightInd/>
        <w:snapToGrid/>
        <w:spacing w:line="240" w:lineRule="auto"/>
        <w:ind w:left="420" w:firstLine="0" w:firstLineChars="0"/>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                                      2026年  月   日</w:t>
      </w:r>
    </w:p>
    <w:p w14:paraId="724BECF9">
      <w:pPr>
        <w:rPr>
          <w:rFonts w:hint="eastAsia" w:ascii="宋体" w:hAnsi="宋体" w:eastAsia="宋体" w:cs="宋体"/>
          <w:b/>
          <w:bCs/>
          <w:color w:val="auto"/>
          <w:kern w:val="36"/>
          <w:sz w:val="24"/>
          <w:szCs w:val="24"/>
          <w:highlight w:val="none"/>
          <w:lang w:val="en-US" w:eastAsia="zh-CN" w:bidi="ar-SA"/>
        </w:rPr>
      </w:pPr>
      <w:r>
        <w:rPr>
          <w:rFonts w:hint="eastAsia" w:ascii="宋体" w:hAnsi="宋体" w:eastAsia="宋体" w:cs="宋体"/>
          <w:b/>
          <w:bCs/>
          <w:color w:val="auto"/>
          <w:kern w:val="36"/>
          <w:sz w:val="24"/>
          <w:szCs w:val="24"/>
          <w:highlight w:val="none"/>
          <w:lang w:val="en-US" w:eastAsia="zh-CN" w:bidi="ar-SA"/>
        </w:rPr>
        <w:br w:type="page"/>
      </w:r>
    </w:p>
    <w:p w14:paraId="0F645D75">
      <w:pPr>
        <w:jc w:val="center"/>
        <w:rPr>
          <w:rFonts w:hint="eastAsia" w:ascii="宋体" w:hAnsi="宋体" w:eastAsia="宋体" w:cs="宋体"/>
          <w:b/>
          <w:bCs/>
          <w:color w:val="auto"/>
          <w:kern w:val="36"/>
          <w:sz w:val="24"/>
          <w:szCs w:val="24"/>
          <w:highlight w:val="none"/>
          <w:lang w:val="en-US" w:eastAsia="zh-CN" w:bidi="ar-SA"/>
        </w:rPr>
      </w:pPr>
      <w:r>
        <w:rPr>
          <w:rFonts w:hint="eastAsia" w:ascii="宋体" w:hAnsi="宋体" w:eastAsia="宋体" w:cs="宋体"/>
          <w:b/>
          <w:bCs/>
          <w:color w:val="auto"/>
          <w:kern w:val="36"/>
          <w:sz w:val="24"/>
          <w:szCs w:val="24"/>
          <w:highlight w:val="none"/>
          <w:lang w:val="en-US" w:eastAsia="zh-CN" w:bidi="ar-SA"/>
        </w:rPr>
        <w:t>外墙玻璃清洗验收意见书</w:t>
      </w:r>
    </w:p>
    <w:p w14:paraId="1BAE738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一、服务项目</w:t>
      </w:r>
    </w:p>
    <w:p w14:paraId="7F6841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（一）项目名称：</w:t>
      </w:r>
    </w:p>
    <w:p w14:paraId="77F5C18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星海融汇物业部分楼宇及星海湾商务区物业办公楼外墙玻璃清洗服务采购项目</w:t>
      </w:r>
    </w:p>
    <w:p w14:paraId="08C0481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（二）本次服务地点、服务日期：</w:t>
      </w:r>
    </w:p>
    <w:p w14:paraId="2037878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星海融汇物业部分楼宇及星海湾商务区物业办公楼外墙玻璃清洗，</w:t>
      </w:r>
    </w:p>
    <w:p w14:paraId="411F4D1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2026年  月   日</w:t>
      </w:r>
    </w:p>
    <w:p w14:paraId="696EC8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（三）服务单位：</w:t>
      </w:r>
    </w:p>
    <w:p w14:paraId="1C32B4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（四）验收单位：</w:t>
      </w:r>
    </w:p>
    <w:p w14:paraId="57B73803">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大连星海融汇物业管理有限公司/大连星海湾商务区物业管理有限公司（单独签订）</w:t>
      </w:r>
    </w:p>
    <w:p w14:paraId="153BE27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（五）验收日期：</w:t>
      </w:r>
    </w:p>
    <w:p w14:paraId="48B2D4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lang w:val="en-US" w:eastAsia="zh-CN"/>
        </w:rPr>
        <w:t xml:space="preserve"> 年  月  日</w:t>
      </w:r>
    </w:p>
    <w:p w14:paraId="4CE6B2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（六）验收内容：</w:t>
      </w:r>
    </w:p>
    <w:p w14:paraId="5896C8F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（1）清洗范围：</w:t>
      </w:r>
      <w:r>
        <w:rPr>
          <w:rFonts w:hint="eastAsia" w:ascii="宋体" w:hAnsi="宋体" w:cs="宋体"/>
          <w:color w:val="auto"/>
          <w:sz w:val="24"/>
          <w:szCs w:val="24"/>
          <w:highlight w:val="none"/>
          <w:u w:val="single"/>
          <w:lang w:val="en-US" w:eastAsia="zh-CN"/>
        </w:rPr>
        <w:t>星海融汇物业部分楼宇及星海湾商务区物业办公楼外墙玻璃清洗</w:t>
      </w:r>
      <w:r>
        <w:rPr>
          <w:rFonts w:hint="eastAsia" w:ascii="宋体" w:hAnsi="宋体" w:eastAsia="宋体" w:cs="宋体"/>
          <w:color w:val="auto"/>
          <w:sz w:val="24"/>
          <w:szCs w:val="24"/>
          <w:highlight w:val="none"/>
          <w:lang w:val="en-US" w:eastAsia="zh-CN"/>
        </w:rPr>
        <w:t>；</w:t>
      </w:r>
    </w:p>
    <w:p w14:paraId="04994F4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（2）清洗方法：采用高压水枪、玻璃刮刀、清洁剂等工具及材料进行清洗；</w:t>
      </w:r>
    </w:p>
    <w:p w14:paraId="31A407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（3）清洗效果：玻璃表面干净、无污渍、无水迹、无划痕；</w:t>
      </w:r>
    </w:p>
    <w:p w14:paraId="36CB9C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（4）安全措施：施工人员佩戴安全帽、安全带，确保施工安全；</w:t>
      </w:r>
    </w:p>
    <w:p w14:paraId="183B34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（5）环境保护：清洗过程中采取措施，防止污染环境。</w:t>
      </w:r>
    </w:p>
    <w:p w14:paraId="002C22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 验收结论：</w:t>
      </w:r>
    </w:p>
    <w:p w14:paraId="62569EA8">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（1）清洗质量符合所需的星海融汇物业部分楼宇及星海湾商务区物业办公楼外墙玻璃清洗及验收的要求</w:t>
      </w:r>
      <w:r>
        <w:rPr>
          <w:rFonts w:hint="eastAsia" w:ascii="宋体" w:hAnsi="宋体" w:cs="宋体"/>
          <w:color w:val="auto"/>
          <w:sz w:val="24"/>
          <w:szCs w:val="24"/>
          <w:highlight w:val="none"/>
          <w:lang w:val="en-US" w:eastAsia="zh-CN"/>
        </w:rPr>
        <w:t>以及</w:t>
      </w:r>
      <w:r>
        <w:rPr>
          <w:rFonts w:hint="eastAsia" w:ascii="宋体" w:hAnsi="宋体" w:eastAsia="宋体" w:cs="宋体"/>
          <w:color w:val="auto"/>
          <w:sz w:val="24"/>
          <w:szCs w:val="24"/>
          <w:highlight w:val="none"/>
          <w:lang w:val="en-US" w:eastAsia="zh-CN"/>
        </w:rPr>
        <w:t>清洗质量符合所需的</w:t>
      </w:r>
      <w:r>
        <w:rPr>
          <w:rFonts w:hint="eastAsia" w:ascii="宋体" w:hAnsi="宋体" w:cs="宋体"/>
          <w:color w:val="auto"/>
          <w:sz w:val="24"/>
          <w:szCs w:val="24"/>
          <w:highlight w:val="none"/>
          <w:lang w:val="en-US" w:eastAsia="zh-CN"/>
        </w:rPr>
        <w:t>星海湾物业办公楼</w:t>
      </w:r>
      <w:r>
        <w:rPr>
          <w:rFonts w:hint="eastAsia" w:ascii="宋体" w:hAnsi="宋体" w:eastAsia="宋体" w:cs="宋体"/>
          <w:color w:val="auto"/>
          <w:sz w:val="24"/>
          <w:szCs w:val="24"/>
          <w:highlight w:val="none"/>
          <w:lang w:val="en-US" w:eastAsia="zh-CN"/>
        </w:rPr>
        <w:t>外墙玻璃清洗及验收的要求</w:t>
      </w:r>
    </w:p>
    <w:p w14:paraId="39BA35A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（2）清洗过程中不存在安全隐患；</w:t>
      </w:r>
    </w:p>
    <w:p w14:paraId="056521C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（3）清洗后玻璃表面达到预期效果；</w:t>
      </w:r>
    </w:p>
    <w:p w14:paraId="426C57C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（4）不存在环保问题。</w:t>
      </w:r>
    </w:p>
    <w:p w14:paraId="3C5E5D7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二、验收结论</w:t>
      </w:r>
    </w:p>
    <w:p w14:paraId="7C0BC0B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本次清洗工作符合所需的外墙玻璃清洗收规范的要求，不存在安全隐患，玻璃表面达到预期效果。</w:t>
      </w:r>
    </w:p>
    <w:p w14:paraId="40E170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eastAsia="zh-CN"/>
        </w:rPr>
      </w:pPr>
    </w:p>
    <w:p w14:paraId="0E3211F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负责人验收签字：</w:t>
      </w:r>
    </w:p>
    <w:p w14:paraId="6A645C92">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（盖章）：</w:t>
      </w:r>
    </w:p>
    <w:p w14:paraId="06AE2193">
      <w:pPr>
        <w:bidi w:val="0"/>
        <w:rPr>
          <w:rFonts w:hint="eastAsia" w:ascii="宋体" w:hAnsi="宋体" w:eastAsia="宋体" w:cs="宋体"/>
          <w:color w:val="auto"/>
          <w:sz w:val="24"/>
          <w:szCs w:val="24"/>
          <w:highlight w:val="none"/>
          <w:lang w:val="en-US" w:eastAsia="zh-CN"/>
        </w:rPr>
      </w:pPr>
    </w:p>
    <w:p w14:paraId="71E00DEC">
      <w:pPr>
        <w:bidi w:val="0"/>
        <w:rPr>
          <w:rFonts w:hint="eastAsia" w:ascii="宋体" w:hAnsi="宋体" w:eastAsia="宋体" w:cs="宋体"/>
          <w:color w:val="auto"/>
          <w:sz w:val="24"/>
          <w:szCs w:val="24"/>
          <w:highlight w:val="none"/>
          <w:lang w:val="en-US" w:eastAsia="zh-CN"/>
        </w:rPr>
      </w:pPr>
    </w:p>
    <w:p w14:paraId="2227FA53">
      <w:pPr>
        <w:bidi w:val="0"/>
        <w:ind w:firstLine="2640" w:firstLineChars="1100"/>
        <w:jc w:val="righ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年    月    日</w:t>
      </w:r>
    </w:p>
    <w:p w14:paraId="2296A76E">
      <w:pPr>
        <w:rPr>
          <w:rStyle w:val="186"/>
          <w:rFonts w:hint="eastAsia" w:ascii="宋体" w:hAnsi="宋体" w:eastAsia="宋体"/>
          <w:color w:val="auto"/>
          <w:highlight w:val="none"/>
        </w:rPr>
      </w:pPr>
    </w:p>
    <w:p w14:paraId="14E47531">
      <w:pPr>
        <w:rPr>
          <w:rStyle w:val="186"/>
          <w:rFonts w:hint="eastAsia" w:ascii="宋体" w:hAnsi="宋体" w:eastAsia="宋体"/>
          <w:color w:val="auto"/>
          <w:highlight w:val="none"/>
        </w:rPr>
      </w:pPr>
    </w:p>
    <w:p w14:paraId="68C3E097">
      <w:pPr>
        <w:pStyle w:val="2"/>
        <w:spacing w:before="0" w:after="0" w:line="360" w:lineRule="auto"/>
        <w:jc w:val="center"/>
        <w:rPr>
          <w:rStyle w:val="186"/>
          <w:rFonts w:hint="eastAsia" w:ascii="宋体" w:hAnsi="宋体" w:eastAsia="宋体"/>
          <w:color w:val="auto"/>
          <w:highlight w:val="none"/>
        </w:rPr>
      </w:pPr>
    </w:p>
    <w:p w14:paraId="158B91F7">
      <w:pPr>
        <w:pStyle w:val="2"/>
        <w:spacing w:before="0" w:after="0" w:line="360" w:lineRule="auto"/>
        <w:jc w:val="center"/>
        <w:rPr>
          <w:rStyle w:val="186"/>
          <w:rFonts w:hint="eastAsia" w:ascii="宋体" w:hAnsi="宋体" w:eastAsia="宋体"/>
          <w:color w:val="auto"/>
          <w:highlight w:val="none"/>
        </w:rPr>
      </w:pPr>
    </w:p>
    <w:p w14:paraId="4E84737E">
      <w:pPr>
        <w:rPr>
          <w:rStyle w:val="186"/>
          <w:rFonts w:hint="eastAsia" w:ascii="宋体" w:hAnsi="宋体" w:eastAsia="宋体"/>
          <w:color w:val="auto"/>
          <w:highlight w:val="none"/>
        </w:rPr>
      </w:pPr>
    </w:p>
    <w:p w14:paraId="17E8E3BD">
      <w:pPr>
        <w:rPr>
          <w:rStyle w:val="186"/>
          <w:rFonts w:hint="eastAsia" w:ascii="宋体" w:hAnsi="宋体" w:eastAsia="宋体"/>
          <w:color w:val="auto"/>
          <w:highlight w:val="none"/>
        </w:rPr>
      </w:pPr>
    </w:p>
    <w:p w14:paraId="13B7748F">
      <w:pPr>
        <w:rPr>
          <w:rStyle w:val="186"/>
          <w:rFonts w:hint="eastAsia" w:ascii="宋体" w:hAnsi="宋体" w:eastAsia="宋体"/>
          <w:color w:val="auto"/>
          <w:highlight w:val="none"/>
        </w:rPr>
      </w:pPr>
    </w:p>
    <w:p w14:paraId="650A9FFA">
      <w:pPr>
        <w:pStyle w:val="2"/>
        <w:spacing w:before="0" w:after="0" w:line="360" w:lineRule="auto"/>
        <w:jc w:val="center"/>
        <w:rPr>
          <w:rStyle w:val="186"/>
          <w:rFonts w:hint="eastAsia" w:ascii="宋体" w:hAnsi="宋体" w:eastAsia="宋体"/>
          <w:color w:val="auto"/>
          <w:highlight w:val="none"/>
        </w:rPr>
      </w:pPr>
    </w:p>
    <w:p w14:paraId="2ED4805B">
      <w:pPr>
        <w:pStyle w:val="2"/>
        <w:spacing w:before="0" w:after="0" w:line="360" w:lineRule="auto"/>
        <w:jc w:val="center"/>
        <w:rPr>
          <w:rStyle w:val="186"/>
          <w:rFonts w:hint="eastAsia" w:ascii="宋体" w:hAnsi="宋体" w:eastAsia="宋体"/>
          <w:color w:val="auto"/>
          <w:highlight w:val="none"/>
        </w:rPr>
      </w:pPr>
      <w:r>
        <w:rPr>
          <w:rStyle w:val="186"/>
          <w:rFonts w:hint="eastAsia" w:ascii="宋体" w:hAnsi="宋体" w:eastAsia="宋体"/>
          <w:color w:val="auto"/>
          <w:highlight w:val="none"/>
        </w:rPr>
        <w:t>第三章 采购需求及技术要求</w:t>
      </w:r>
      <w:bookmarkEnd w:id="48"/>
      <w:bookmarkEnd w:id="49"/>
      <w:bookmarkEnd w:id="50"/>
    </w:p>
    <w:p w14:paraId="7CCA849F">
      <w:pPr>
        <w:spacing w:line="360" w:lineRule="auto"/>
        <w:jc w:val="center"/>
        <w:textAlignment w:val="baseline"/>
        <w:rPr>
          <w:rFonts w:hint="eastAsia" w:ascii="宋体" w:hAnsi="宋体"/>
          <w:b/>
          <w:bCs/>
          <w:color w:val="auto"/>
          <w:sz w:val="52"/>
          <w:szCs w:val="52"/>
          <w:highlight w:val="none"/>
        </w:rPr>
      </w:pPr>
    </w:p>
    <w:p w14:paraId="61054C87">
      <w:pPr>
        <w:spacing w:line="360" w:lineRule="auto"/>
        <w:jc w:val="center"/>
        <w:textAlignment w:val="baseline"/>
        <w:rPr>
          <w:rFonts w:hint="eastAsia" w:ascii="宋体" w:hAnsi="宋体"/>
          <w:b/>
          <w:bCs/>
          <w:color w:val="auto"/>
          <w:sz w:val="52"/>
          <w:szCs w:val="52"/>
          <w:highlight w:val="none"/>
        </w:rPr>
      </w:pPr>
    </w:p>
    <w:p w14:paraId="439C0F7C">
      <w:pPr>
        <w:spacing w:line="360" w:lineRule="auto"/>
        <w:jc w:val="center"/>
        <w:textAlignment w:val="baseline"/>
        <w:rPr>
          <w:rFonts w:hint="eastAsia" w:ascii="宋体" w:hAnsi="宋体"/>
          <w:b/>
          <w:bCs/>
          <w:color w:val="auto"/>
          <w:sz w:val="52"/>
          <w:szCs w:val="52"/>
          <w:highlight w:val="none"/>
        </w:rPr>
      </w:pPr>
    </w:p>
    <w:p w14:paraId="69FF7A6C">
      <w:pPr>
        <w:spacing w:line="360" w:lineRule="auto"/>
        <w:jc w:val="center"/>
        <w:textAlignment w:val="baseline"/>
        <w:rPr>
          <w:rFonts w:hint="eastAsia" w:ascii="宋体" w:hAnsi="宋体"/>
          <w:b/>
          <w:bCs/>
          <w:color w:val="auto"/>
          <w:sz w:val="52"/>
          <w:szCs w:val="52"/>
          <w:highlight w:val="none"/>
        </w:rPr>
      </w:pPr>
    </w:p>
    <w:p w14:paraId="0F363A33">
      <w:pPr>
        <w:spacing w:line="360" w:lineRule="auto"/>
        <w:jc w:val="center"/>
        <w:textAlignment w:val="baseline"/>
        <w:rPr>
          <w:rFonts w:hint="eastAsia" w:ascii="宋体" w:hAnsi="宋体"/>
          <w:b/>
          <w:bCs/>
          <w:color w:val="auto"/>
          <w:sz w:val="52"/>
          <w:szCs w:val="52"/>
          <w:highlight w:val="none"/>
        </w:rPr>
      </w:pPr>
    </w:p>
    <w:p w14:paraId="4F1E5DD7">
      <w:pPr>
        <w:spacing w:line="360" w:lineRule="auto"/>
        <w:jc w:val="center"/>
        <w:textAlignment w:val="baseline"/>
        <w:rPr>
          <w:rFonts w:hint="eastAsia" w:ascii="宋体" w:hAnsi="宋体"/>
          <w:b/>
          <w:bCs/>
          <w:color w:val="auto"/>
          <w:sz w:val="52"/>
          <w:szCs w:val="52"/>
          <w:highlight w:val="none"/>
        </w:rPr>
      </w:pPr>
    </w:p>
    <w:p w14:paraId="3E190C33">
      <w:pPr>
        <w:spacing w:line="360" w:lineRule="auto"/>
        <w:jc w:val="center"/>
        <w:textAlignment w:val="baseline"/>
        <w:rPr>
          <w:rFonts w:hint="eastAsia" w:ascii="宋体" w:hAnsi="宋体"/>
          <w:b/>
          <w:bCs/>
          <w:color w:val="auto"/>
          <w:sz w:val="52"/>
          <w:szCs w:val="52"/>
          <w:highlight w:val="none"/>
        </w:rPr>
      </w:pPr>
    </w:p>
    <w:p w14:paraId="72D51490">
      <w:pPr>
        <w:spacing w:line="360" w:lineRule="auto"/>
        <w:jc w:val="center"/>
        <w:rPr>
          <w:rFonts w:hint="eastAsia" w:asciiTheme="majorEastAsia" w:hAnsiTheme="majorEastAsia" w:eastAsiaTheme="majorEastAsia"/>
          <w:b/>
          <w:color w:val="auto"/>
          <w:sz w:val="28"/>
          <w:szCs w:val="28"/>
          <w:highlight w:val="none"/>
        </w:rPr>
      </w:pPr>
      <w:r>
        <w:rPr>
          <w:rFonts w:ascii="宋体" w:hAnsi="宋体"/>
          <w:color w:val="auto"/>
          <w:sz w:val="20"/>
          <w:highlight w:val="none"/>
        </w:rPr>
        <w:br w:type="page"/>
      </w:r>
      <w:bookmarkStart w:id="51" w:name="_Toc118712655"/>
    </w:p>
    <w:p w14:paraId="4C87F166">
      <w:pPr>
        <w:spacing w:line="360" w:lineRule="auto"/>
        <w:jc w:val="center"/>
        <w:rPr>
          <w:b/>
          <w:color w:val="auto"/>
          <w:sz w:val="28"/>
          <w:szCs w:val="28"/>
          <w:highlight w:val="none"/>
        </w:rPr>
      </w:pPr>
      <w:r>
        <w:rPr>
          <w:rFonts w:hint="eastAsia"/>
          <w:b/>
          <w:color w:val="auto"/>
          <w:sz w:val="28"/>
          <w:szCs w:val="28"/>
          <w:highlight w:val="none"/>
        </w:rPr>
        <w:t>采购需求及技术要求</w:t>
      </w:r>
    </w:p>
    <w:p w14:paraId="25E4F1D4">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Theme="majorEastAsia" w:hAnsiTheme="majorEastAsia" w:eastAsiaTheme="majorEastAsia"/>
          <w:b/>
          <w:color w:val="auto"/>
          <w:sz w:val="24"/>
          <w:highlight w:val="none"/>
          <w:lang w:eastAsia="zh-CN"/>
        </w:rPr>
      </w:pPr>
      <w:r>
        <w:rPr>
          <w:rFonts w:hint="eastAsia" w:asciiTheme="majorEastAsia" w:hAnsiTheme="majorEastAsia" w:eastAsiaTheme="majorEastAsia"/>
          <w:b/>
          <w:color w:val="auto"/>
          <w:sz w:val="24"/>
          <w:highlight w:val="none"/>
          <w:lang w:val="en-US" w:eastAsia="zh-CN"/>
        </w:rPr>
        <w:t>一、</w:t>
      </w:r>
      <w:r>
        <w:rPr>
          <w:rFonts w:hint="eastAsia" w:asciiTheme="majorEastAsia" w:hAnsiTheme="majorEastAsia" w:eastAsiaTheme="majorEastAsia"/>
          <w:b/>
          <w:color w:val="auto"/>
          <w:sz w:val="24"/>
          <w:highlight w:val="none"/>
        </w:rPr>
        <w:t>项目需求</w:t>
      </w:r>
    </w:p>
    <w:p w14:paraId="35700EA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eastAsia="zh-CN"/>
        </w:rPr>
        <w:t>①为</w:t>
      </w:r>
      <w:r>
        <w:rPr>
          <w:rFonts w:hint="eastAsia" w:asciiTheme="minorEastAsia" w:hAnsiTheme="minorEastAsia" w:eastAsiaTheme="minorEastAsia" w:cstheme="minorEastAsia"/>
          <w:color w:val="auto"/>
          <w:sz w:val="24"/>
          <w:szCs w:val="24"/>
          <w:highlight w:val="none"/>
          <w:lang w:val="en-US" w:eastAsia="zh-CN"/>
        </w:rPr>
        <w:t>朗庭、悦庭、星海绿山城D区1/4/6号楼、翠庭小区外墙单面玻璃进行擦洗，擦洗面积约29686平方米</w:t>
      </w:r>
      <w:r>
        <w:rPr>
          <w:rFonts w:hint="eastAsia" w:asciiTheme="minorEastAsia" w:hAnsiTheme="minorEastAsia" w:eastAsiaTheme="minorEastAsia" w:cstheme="minorEastAsia"/>
          <w:b w:val="0"/>
          <w:bCs w:val="0"/>
          <w:color w:val="auto"/>
          <w:sz w:val="24"/>
          <w:szCs w:val="24"/>
          <w:highlight w:val="none"/>
          <w:lang w:val="en-US" w:eastAsia="zh-CN"/>
        </w:rPr>
        <w:t>。详细如下：</w:t>
      </w:r>
    </w:p>
    <w:p w14:paraId="7FF016F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1.朗庭：</w:t>
      </w:r>
    </w:p>
    <w:p w14:paraId="2D235DE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朗庭共3栋楼 ，其中朗庭1号楼30层，朗庭2号楼8层，朗庭公建中华保险3层；</w:t>
      </w:r>
    </w:p>
    <w:p w14:paraId="59D9330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2.悦庭：</w:t>
      </w:r>
    </w:p>
    <w:p w14:paraId="5AA908E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共6栋楼，其中悦庭A1号楼26层，悦庭A2号公建 6层，悦庭C1号楼14层，悦庭C2号楼37层，悦庭C3号楼8层，悦庭C4号楼8层；</w:t>
      </w:r>
    </w:p>
    <w:p w14:paraId="0FFBBA4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3.星海绿山城D区：</w:t>
      </w:r>
    </w:p>
    <w:p w14:paraId="4A8B634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共3栋楼，其中1号楼18层、4号楼24层、6号楼5层；</w:t>
      </w:r>
    </w:p>
    <w:p w14:paraId="12F7C2A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4.翠庭小区：</w:t>
      </w:r>
    </w:p>
    <w:p w14:paraId="20CFEAA7">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共2栋楼，其中4号楼24层，5号楼24层，公建17套(2层1套，3层14套，4层2套)八角楼(4层)。</w:t>
      </w:r>
    </w:p>
    <w:p w14:paraId="12B7AA51">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default"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②星海湾物业办公楼：楼高三层，擦洗面积900平方米。</w:t>
      </w:r>
    </w:p>
    <w:p w14:paraId="585267BA">
      <w:pPr>
        <w:keepNext w:val="0"/>
        <w:keepLines w:val="0"/>
        <w:pageBreakBefore w:val="0"/>
        <w:widowControl w:val="0"/>
        <w:kinsoku/>
        <w:wordWrap/>
        <w:overflowPunct/>
        <w:topLinePunct w:val="0"/>
        <w:autoSpaceDE/>
        <w:autoSpaceDN/>
        <w:bidi w:val="0"/>
        <w:adjustRightInd/>
        <w:snapToGrid/>
        <w:spacing w:line="500" w:lineRule="exact"/>
        <w:textAlignment w:val="auto"/>
        <w:rPr>
          <w:rFonts w:asciiTheme="majorEastAsia" w:hAnsiTheme="majorEastAsia" w:eastAsiaTheme="majorEastAsia"/>
          <w:b/>
          <w:color w:val="auto"/>
          <w:sz w:val="24"/>
          <w:highlight w:val="none"/>
        </w:rPr>
      </w:pPr>
      <w:r>
        <w:rPr>
          <w:rFonts w:hint="eastAsia" w:asciiTheme="majorEastAsia" w:hAnsiTheme="majorEastAsia" w:eastAsiaTheme="majorEastAsia"/>
          <w:b/>
          <w:color w:val="auto"/>
          <w:sz w:val="24"/>
          <w:highlight w:val="none"/>
        </w:rPr>
        <w:t>二、</w:t>
      </w:r>
      <w:r>
        <w:rPr>
          <w:rFonts w:hint="eastAsia" w:asciiTheme="minorEastAsia" w:hAnsiTheme="minorEastAsia" w:eastAsiaTheme="minorEastAsia"/>
          <w:b/>
          <w:color w:val="auto"/>
          <w:sz w:val="24"/>
          <w:highlight w:val="none"/>
        </w:rPr>
        <w:t>服务要求及内容</w:t>
      </w:r>
    </w:p>
    <w:p w14:paraId="08387256">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（一）响应报价说明</w:t>
      </w:r>
    </w:p>
    <w:p w14:paraId="0E5049A9">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清洗费用为一次性包死，固定不变，包括但不限于实际服务商完成本合同约定服务内容所需的材料费、设备工具费、人工费、管理费、服装费、保险费、税费、利润以及其他相关费用等全部款项，除本合同另有约定外，我方无需另行向实际服务商支付任何款项。无论实际清洗面积是否大于合同约定面积，上述价款均不做调整。</w:t>
      </w:r>
    </w:p>
    <w:p w14:paraId="7B8C2973">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（二）建筑物外立面玻璃窗的年度清洁服务，作业前准备要求</w:t>
      </w:r>
    </w:p>
    <w:p w14:paraId="2D8C86E3">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1.人员要求</w:t>
      </w:r>
    </w:p>
    <w:p w14:paraId="5619AEC1">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lang w:val="en-US" w:eastAsia="zh-CN"/>
        </w:rPr>
        <w:t>确保</w:t>
      </w:r>
      <w:r>
        <w:rPr>
          <w:rFonts w:hint="eastAsia" w:ascii="宋体" w:hAnsi="宋体" w:eastAsia="宋体" w:cs="宋体"/>
          <w:color w:val="auto"/>
          <w:sz w:val="24"/>
          <w:szCs w:val="24"/>
          <w:highlight w:val="none"/>
        </w:rPr>
        <w:t>按时完成清洗服务工作，</w:t>
      </w:r>
      <w:r>
        <w:rPr>
          <w:rFonts w:hint="eastAsia" w:ascii="宋体" w:hAnsi="宋体" w:eastAsia="宋体" w:cs="宋体"/>
          <w:color w:val="auto"/>
          <w:sz w:val="24"/>
          <w:szCs w:val="24"/>
          <w:highlight w:val="none"/>
          <w:lang w:val="en-US" w:eastAsia="zh-CN"/>
        </w:rPr>
        <w:t>供应商须</w:t>
      </w:r>
      <w:r>
        <w:rPr>
          <w:rFonts w:hint="eastAsia" w:ascii="宋体" w:hAnsi="宋体" w:eastAsia="宋体" w:cs="宋体"/>
          <w:color w:val="auto"/>
          <w:sz w:val="24"/>
          <w:szCs w:val="24"/>
          <w:highlight w:val="none"/>
        </w:rPr>
        <w:t>保证工期内配置不少于</w:t>
      </w:r>
      <w:r>
        <w:rPr>
          <w:rFonts w:hint="eastAsia" w:ascii="宋体" w:hAnsi="宋体" w:eastAsia="宋体" w:cs="宋体"/>
          <w:color w:val="auto"/>
          <w:sz w:val="24"/>
          <w:szCs w:val="24"/>
          <w:highlight w:val="none"/>
          <w:u w:val="none"/>
          <w:lang w:val="en-US" w:eastAsia="zh-CN"/>
        </w:rPr>
        <w:t>3</w:t>
      </w:r>
      <w:r>
        <w:rPr>
          <w:rFonts w:hint="eastAsia" w:ascii="宋体" w:hAnsi="宋体" w:eastAsia="宋体" w:cs="宋体"/>
          <w:color w:val="auto"/>
          <w:sz w:val="24"/>
          <w:szCs w:val="24"/>
          <w:highlight w:val="none"/>
        </w:rPr>
        <w:t>名（含现场安全主管</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名）的室外清洗工作人员</w:t>
      </w:r>
      <w:r>
        <w:rPr>
          <w:rFonts w:hint="eastAsia" w:ascii="宋体" w:hAnsi="宋体" w:eastAsia="宋体" w:cs="宋体"/>
          <w:color w:val="auto"/>
          <w:sz w:val="24"/>
          <w:szCs w:val="24"/>
          <w:highlight w:val="none"/>
          <w:lang w:eastAsia="zh-CN"/>
        </w:rPr>
        <w:t>。</w:t>
      </w:r>
    </w:p>
    <w:p w14:paraId="392033D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（1）高空作业人员须持有有效的高空作业操作资格证书，无高血压、心脏病等妨碍高空作业的疾病；</w:t>
      </w:r>
    </w:p>
    <w:p w14:paraId="69F33D2C">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（2）作业前所有人员须接受安全技术交底，掌握本次作业的现场环境、风险点及应急处置流程；</w:t>
      </w:r>
    </w:p>
    <w:p w14:paraId="7C88A8B4">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（3）作业时须按规定穿戴防滑安全鞋、安全帽、安全带、防护手套等劳保用品，不得穿拖鞋、硬底鞋作业。</w:t>
      </w:r>
    </w:p>
    <w:p w14:paraId="5D9DCBE9">
      <w:pPr>
        <w:widowControl w:val="0"/>
        <w:spacing w:line="560" w:lineRule="exact"/>
        <w:ind w:firstLine="480" w:firstLineChars="20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2.设备工具要求</w:t>
      </w:r>
    </w:p>
    <w:tbl>
      <w:tblPr>
        <w:tblStyle w:val="5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1"/>
        <w:gridCol w:w="7367"/>
      </w:tblGrid>
      <w:tr w14:paraId="09D9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tcBorders>
              <w:top w:val="single" w:color="BFBFBF" w:sz="8" w:space="0"/>
              <w:left w:val="single" w:color="BFBFBF" w:sz="8" w:space="0"/>
              <w:bottom w:val="single" w:color="BFBFBF" w:sz="8" w:space="0"/>
              <w:right w:val="single" w:color="BFBFBF" w:sz="8" w:space="0"/>
            </w:tcBorders>
            <w:shd w:val="clear" w:color="auto" w:fill="auto"/>
            <w:noWrap w:val="0"/>
            <w:tcMar>
              <w:top w:w="80" w:type="dxa"/>
              <w:left w:w="108" w:type="dxa"/>
              <w:bottom w:w="80" w:type="dxa"/>
              <w:right w:w="108" w:type="dxa"/>
            </w:tcMar>
            <w:vAlign w:val="center"/>
          </w:tcPr>
          <w:p w14:paraId="7F28F25E">
            <w:pPr>
              <w:widowControl w:val="0"/>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高空作业装备</w:t>
            </w:r>
          </w:p>
        </w:tc>
        <w:tc>
          <w:tcPr>
            <w:tcW w:w="3965" w:type="pct"/>
            <w:tcBorders>
              <w:top w:val="single" w:color="BFBFBF" w:sz="8" w:space="0"/>
              <w:left w:val="single" w:color="BFBFBF" w:sz="8" w:space="0"/>
              <w:bottom w:val="single" w:color="BFBFBF" w:sz="8" w:space="0"/>
              <w:right w:val="single" w:color="BFBFBF" w:sz="8" w:space="0"/>
            </w:tcBorders>
            <w:noWrap w:val="0"/>
            <w:tcMar>
              <w:top w:w="80" w:type="dxa"/>
              <w:left w:w="108" w:type="dxa"/>
              <w:bottom w:w="80" w:type="dxa"/>
              <w:right w:w="108" w:type="dxa"/>
            </w:tcMar>
            <w:vAlign w:val="center"/>
          </w:tcPr>
          <w:p w14:paraId="0F64B80C">
            <w:pPr>
              <w:widowControl w:val="0"/>
              <w:spacing w:line="56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合格吊板、吊绳、安全绳、自锁器，拉力符合国家安全标准</w:t>
            </w:r>
          </w:p>
        </w:tc>
      </w:tr>
      <w:tr w14:paraId="3E88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tcBorders>
              <w:top w:val="single" w:color="BFBFBF" w:sz="8" w:space="0"/>
              <w:left w:val="single" w:color="BFBFBF" w:sz="8" w:space="0"/>
              <w:bottom w:val="single" w:color="BFBFBF" w:sz="8" w:space="0"/>
              <w:right w:val="single" w:color="BFBFBF" w:sz="8" w:space="0"/>
            </w:tcBorders>
            <w:shd w:val="clear" w:color="auto" w:fill="auto"/>
            <w:noWrap w:val="0"/>
            <w:tcMar>
              <w:top w:w="80" w:type="dxa"/>
              <w:left w:w="108" w:type="dxa"/>
              <w:bottom w:w="80" w:type="dxa"/>
              <w:right w:w="108" w:type="dxa"/>
            </w:tcMar>
            <w:vAlign w:val="center"/>
          </w:tcPr>
          <w:p w14:paraId="35935A72">
            <w:pPr>
              <w:widowControl w:val="0"/>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清洗工具</w:t>
            </w:r>
          </w:p>
        </w:tc>
        <w:tc>
          <w:tcPr>
            <w:tcW w:w="3965" w:type="pct"/>
            <w:tcBorders>
              <w:top w:val="single" w:color="BFBFBF" w:sz="8" w:space="0"/>
              <w:left w:val="single" w:color="BFBFBF" w:sz="8" w:space="0"/>
              <w:bottom w:val="single" w:color="BFBFBF" w:sz="8" w:space="0"/>
              <w:right w:val="single" w:color="BFBFBF" w:sz="8" w:space="0"/>
            </w:tcBorders>
            <w:noWrap w:val="0"/>
            <w:tcMar>
              <w:top w:w="80" w:type="dxa"/>
              <w:left w:w="108" w:type="dxa"/>
              <w:bottom w:w="80" w:type="dxa"/>
              <w:right w:w="108" w:type="dxa"/>
            </w:tcMar>
            <w:vAlign w:val="center"/>
          </w:tcPr>
          <w:p w14:paraId="512C700E">
            <w:pPr>
              <w:widowControl w:val="0"/>
              <w:spacing w:line="56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玻璃刮、涂水器、伸缩杆、百洁布、喷壶</w:t>
            </w:r>
          </w:p>
        </w:tc>
      </w:tr>
      <w:tr w14:paraId="7AAD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tcBorders>
              <w:top w:val="single" w:color="BFBFBF" w:sz="8" w:space="0"/>
              <w:left w:val="single" w:color="BFBFBF" w:sz="8" w:space="0"/>
              <w:bottom w:val="single" w:color="BFBFBF" w:sz="8" w:space="0"/>
              <w:right w:val="single" w:color="BFBFBF" w:sz="8" w:space="0"/>
            </w:tcBorders>
            <w:shd w:val="clear" w:color="auto" w:fill="auto"/>
            <w:noWrap w:val="0"/>
            <w:tcMar>
              <w:top w:w="80" w:type="dxa"/>
              <w:left w:w="108" w:type="dxa"/>
              <w:bottom w:w="80" w:type="dxa"/>
              <w:right w:w="108" w:type="dxa"/>
            </w:tcMar>
            <w:vAlign w:val="center"/>
          </w:tcPr>
          <w:p w14:paraId="7EF63994">
            <w:pPr>
              <w:widowControl w:val="0"/>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清洁剂</w:t>
            </w:r>
          </w:p>
        </w:tc>
        <w:tc>
          <w:tcPr>
            <w:tcW w:w="3965" w:type="pct"/>
            <w:tcBorders>
              <w:top w:val="single" w:color="BFBFBF" w:sz="8" w:space="0"/>
              <w:left w:val="single" w:color="BFBFBF" w:sz="8" w:space="0"/>
              <w:bottom w:val="single" w:color="BFBFBF" w:sz="8" w:space="0"/>
              <w:right w:val="single" w:color="BFBFBF" w:sz="8" w:space="0"/>
            </w:tcBorders>
            <w:noWrap w:val="0"/>
            <w:tcMar>
              <w:top w:w="80" w:type="dxa"/>
              <w:left w:w="108" w:type="dxa"/>
              <w:bottom w:w="80" w:type="dxa"/>
              <w:right w:w="108" w:type="dxa"/>
            </w:tcMar>
            <w:vAlign w:val="center"/>
          </w:tcPr>
          <w:p w14:paraId="67723ED9">
            <w:pPr>
              <w:widowControl w:val="0"/>
              <w:spacing w:line="56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中性玻璃专用清洁剂，pH值范围6-8，不得使用强酸强碱类清洁剂</w:t>
            </w:r>
          </w:p>
        </w:tc>
      </w:tr>
      <w:tr w14:paraId="3899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 w:type="pct"/>
            <w:tcBorders>
              <w:top w:val="single" w:color="BFBFBF" w:sz="8" w:space="0"/>
              <w:left w:val="single" w:color="BFBFBF" w:sz="8" w:space="0"/>
              <w:bottom w:val="single" w:color="BFBFBF" w:sz="8" w:space="0"/>
              <w:right w:val="single" w:color="BFBFBF" w:sz="8" w:space="0"/>
            </w:tcBorders>
            <w:shd w:val="clear" w:color="auto" w:fill="auto"/>
            <w:noWrap w:val="0"/>
            <w:tcMar>
              <w:top w:w="80" w:type="dxa"/>
              <w:left w:w="108" w:type="dxa"/>
              <w:bottom w:w="80" w:type="dxa"/>
              <w:right w:w="108" w:type="dxa"/>
            </w:tcMar>
            <w:vAlign w:val="center"/>
          </w:tcPr>
          <w:p w14:paraId="62A723F1">
            <w:pPr>
              <w:widowControl w:val="0"/>
              <w:spacing w:line="5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安全防护设备</w:t>
            </w:r>
          </w:p>
        </w:tc>
        <w:tc>
          <w:tcPr>
            <w:tcW w:w="3965" w:type="pct"/>
            <w:tcBorders>
              <w:top w:val="single" w:color="BFBFBF" w:sz="8" w:space="0"/>
              <w:left w:val="single" w:color="BFBFBF" w:sz="8" w:space="0"/>
              <w:bottom w:val="single" w:color="BFBFBF" w:sz="8" w:space="0"/>
              <w:right w:val="single" w:color="BFBFBF" w:sz="8" w:space="0"/>
            </w:tcBorders>
            <w:noWrap w:val="0"/>
            <w:tcMar>
              <w:top w:w="80" w:type="dxa"/>
              <w:left w:w="108" w:type="dxa"/>
              <w:bottom w:w="80" w:type="dxa"/>
              <w:right w:w="108" w:type="dxa"/>
            </w:tcMar>
            <w:vAlign w:val="center"/>
          </w:tcPr>
          <w:p w14:paraId="5D4A2CD7">
            <w:pPr>
              <w:widowControl w:val="0"/>
              <w:spacing w:line="560" w:lineRule="exact"/>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安全警示标识、围挡、对讲机，作业现场下方须设置警示区域</w:t>
            </w:r>
          </w:p>
        </w:tc>
      </w:tr>
    </w:tbl>
    <w:p w14:paraId="4B57D824">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3.现场检查准备</w:t>
      </w:r>
    </w:p>
    <w:p w14:paraId="6494F44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（1）作业前检查作业区域下方是否有业主、行人、车辆，须提前设置警示围挡与标识，禁止无关人员进入作业区域；</w:t>
      </w:r>
    </w:p>
    <w:p w14:paraId="5D80CC9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（2）检查吊绳、安全绳的磨损情况，确认绳体无断股、无腐蚀，固定端锚固牢固可靠；</w:t>
      </w:r>
    </w:p>
    <w:p w14:paraId="269B411A">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（3）测试玻璃结构牢固度，确认玻璃无松动、密封胶无大面积脱落，存在安全隐患的部位不得作业</w:t>
      </w:r>
      <w:r>
        <w:rPr>
          <w:rFonts w:hint="eastAsia" w:ascii="宋体" w:hAnsi="宋体" w:cs="宋体"/>
          <w:color w:val="auto"/>
          <w:kern w:val="2"/>
          <w:sz w:val="24"/>
          <w:szCs w:val="24"/>
          <w:highlight w:val="none"/>
          <w:lang w:val="en-US" w:eastAsia="zh-CN" w:bidi="ar-SA"/>
        </w:rPr>
        <w:t>；</w:t>
      </w:r>
    </w:p>
    <w:p w14:paraId="42D2B7B1">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（4）安全提示：风力达到5级及以上、大雨、大雪、大雾能见度不足100米时，严禁开展高空外墙玻璃清洗作业。</w:t>
      </w:r>
    </w:p>
    <w:p w14:paraId="6E1F0212">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（三）清洗作业工艺步骤</w:t>
      </w:r>
    </w:p>
    <w:p w14:paraId="2405E20D">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预先清理基层。小心剔除玻璃表面附着的污渍，操作时不得刮花玻璃本体、不得损伤玻璃密封胶。</w:t>
      </w:r>
    </w:p>
    <w:p w14:paraId="503D7552">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 xml:space="preserve">2. </w:t>
      </w:r>
      <w:r>
        <w:rPr>
          <w:rFonts w:hint="eastAsia" w:ascii="宋体" w:hAnsi="宋体" w:eastAsia="宋体" w:cs="宋体"/>
          <w:color w:val="auto"/>
          <w:kern w:val="2"/>
          <w:sz w:val="24"/>
          <w:szCs w:val="24"/>
          <w:highlight w:val="none"/>
          <w:lang w:val="en-US" w:eastAsia="zh-CN" w:bidi="ar-SA"/>
        </w:rPr>
        <w:t>调配清洁溶液。按产品说明比例将中性玻璃清洁剂与清水混合均匀，注入喷壶或装入盛水容器。</w:t>
      </w:r>
    </w:p>
    <w:p w14:paraId="3FAF2586">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 xml:space="preserve">3. </w:t>
      </w:r>
      <w:r>
        <w:rPr>
          <w:rFonts w:hint="eastAsia" w:ascii="宋体" w:hAnsi="宋体" w:eastAsia="宋体" w:cs="宋体"/>
          <w:color w:val="auto"/>
          <w:kern w:val="2"/>
          <w:sz w:val="24"/>
          <w:szCs w:val="24"/>
          <w:highlight w:val="none"/>
          <w:lang w:val="en-US" w:eastAsia="zh-CN" w:bidi="ar-SA"/>
        </w:rPr>
        <w:t>涂抹清洁溶液。将涂水器浸入调配好的清洁溶液，挤出多余液体后均匀涂抹在待清洗的玻璃表面，静置让清洁剂软化污渍。</w:t>
      </w:r>
    </w:p>
    <w:p w14:paraId="58ECCA2E">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 xml:space="preserve">4. </w:t>
      </w:r>
      <w:r>
        <w:rPr>
          <w:rFonts w:hint="eastAsia" w:ascii="宋体" w:hAnsi="宋体" w:eastAsia="宋体" w:cs="宋体"/>
          <w:color w:val="auto"/>
          <w:kern w:val="2"/>
          <w:sz w:val="24"/>
          <w:szCs w:val="24"/>
          <w:highlight w:val="none"/>
          <w:lang w:val="en-US" w:eastAsia="zh-CN" w:bidi="ar-SA"/>
        </w:rPr>
        <w:t>刮除污渍污水。将玻璃刮沿着玻璃从上向下匀速刮动，每刮一行及时用百洁布擦干净玻璃刮刀片上的污水，逐步完成整面玻璃的刮洗。</w:t>
      </w:r>
    </w:p>
    <w:p w14:paraId="1504BEE8">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 xml:space="preserve">5. </w:t>
      </w:r>
      <w:r>
        <w:rPr>
          <w:rFonts w:hint="eastAsia" w:ascii="宋体" w:hAnsi="宋体" w:eastAsia="宋体" w:cs="宋体"/>
          <w:color w:val="auto"/>
          <w:kern w:val="2"/>
          <w:sz w:val="24"/>
          <w:szCs w:val="24"/>
          <w:highlight w:val="none"/>
          <w:lang w:val="en-US" w:eastAsia="zh-CN" w:bidi="ar-SA"/>
        </w:rPr>
        <w:t>用干净百洁布擦拭玻璃边框、接缝处残留的水渍与污渍，检查玻璃表面是否残留水痕、印迹，对局部残留污渍重复上述清洁步骤。</w:t>
      </w:r>
    </w:p>
    <w:p w14:paraId="29E7ADDC">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 xml:space="preserve">6. </w:t>
      </w:r>
      <w:r>
        <w:rPr>
          <w:rFonts w:hint="eastAsia" w:ascii="宋体" w:hAnsi="宋体" w:eastAsia="宋体" w:cs="宋体"/>
          <w:color w:val="auto"/>
          <w:kern w:val="2"/>
          <w:sz w:val="24"/>
          <w:szCs w:val="24"/>
          <w:highlight w:val="none"/>
          <w:lang w:val="en-US" w:eastAsia="zh-CN" w:bidi="ar-SA"/>
        </w:rPr>
        <w:t>作业现场清理。清洗完成后回收所有工具设备，拆除现场警示围挡，清理作业区域掉落的垃圾杂物，确认下方现场无安全隐患后撤离作业人员。</w:t>
      </w:r>
    </w:p>
    <w:p w14:paraId="13D84AFE">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auto"/>
          <w:kern w:val="2"/>
          <w:sz w:val="24"/>
          <w:szCs w:val="24"/>
          <w:highlight w:val="none"/>
          <w:lang w:val="en-US" w:eastAsia="zh-CN" w:bidi="ar-SA"/>
        </w:rPr>
      </w:pPr>
    </w:p>
    <w:p w14:paraId="04B52E10">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（四）质量验收标准</w:t>
      </w:r>
    </w:p>
    <w:p w14:paraId="03D3F86D">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 玻璃表面无灰尘、无污渍、无水痕，透光清晰，触摸玻璃表面无明显灰层、粘腻感；</w:t>
      </w:r>
    </w:p>
    <w:p w14:paraId="77BA9739">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 玻璃接缝、边框处无残留污水、污渍，密封胶、窗框无腐蚀损伤；</w:t>
      </w:r>
    </w:p>
    <w:p w14:paraId="1DE5DFBD">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 玻璃表面无刮花、无划痕，不存在因清洗操作造成的玻璃及构件损伤；</w:t>
      </w:r>
    </w:p>
    <w:p w14:paraId="56EA2F47">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 作业完成后现场无工具遗留、无垃圾残留，符合文明作业要求。</w:t>
      </w:r>
    </w:p>
    <w:p w14:paraId="67DE22B5">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（五）安全作业规范</w:t>
      </w:r>
    </w:p>
    <w:p w14:paraId="4258D267">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 所有高空作业人员必须系双安全绳，一根为作业绳、一根为独立安全备份绳，不得共用一根绳索；</w:t>
      </w:r>
    </w:p>
    <w:p w14:paraId="640F548C">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 作业过程中严禁向下抛掷工具、杂物，所有工具须做好防坠落绑扎固定；</w:t>
      </w:r>
    </w:p>
    <w:p w14:paraId="4A495046">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 清洗作业时不得损坏外墙面的管线、灯具、招牌等附属设施，不慎损坏须及时上报修复；</w:t>
      </w:r>
    </w:p>
    <w:p w14:paraId="4ECA3AB1">
      <w:pPr>
        <w:keepNext w:val="0"/>
        <w:keepLines w:val="0"/>
        <w:pageBreakBefore w:val="0"/>
        <w:widowControl w:val="0"/>
        <w:tabs>
          <w:tab w:val="left" w:pos="420"/>
        </w:tabs>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 作业过程中如发现玻璃松动、结构隐患，须立即停止作业，撤离人员并及时告知甲方现场负责人。</w:t>
      </w:r>
    </w:p>
    <w:p w14:paraId="4022A839">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Theme="minorEastAsia" w:hAnsiTheme="minorEastAsia" w:eastAsiaTheme="minorEastAsia"/>
          <w:b/>
          <w:color w:val="auto"/>
          <w:sz w:val="24"/>
          <w:highlight w:val="none"/>
        </w:rPr>
      </w:pPr>
      <w:r>
        <w:rPr>
          <w:rFonts w:hint="eastAsia" w:asciiTheme="majorEastAsia" w:hAnsiTheme="majorEastAsia" w:eastAsiaTheme="majorEastAsia"/>
          <w:b/>
          <w:color w:val="auto"/>
          <w:sz w:val="24"/>
          <w:highlight w:val="none"/>
          <w:lang w:val="en-US" w:eastAsia="zh-CN"/>
        </w:rPr>
        <w:t>三、其他</w:t>
      </w:r>
      <w:r>
        <w:rPr>
          <w:rFonts w:hint="eastAsia" w:asciiTheme="minorEastAsia" w:hAnsiTheme="minorEastAsia" w:eastAsiaTheme="minorEastAsia"/>
          <w:b/>
          <w:color w:val="auto"/>
          <w:sz w:val="24"/>
          <w:highlight w:val="none"/>
        </w:rPr>
        <w:t>要求：</w:t>
      </w:r>
    </w:p>
    <w:p w14:paraId="3F2CA29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 ★</w:t>
      </w:r>
      <w:r>
        <w:rPr>
          <w:rFonts w:hint="eastAsia" w:ascii="宋体" w:hAnsi="宋体" w:cs="宋体"/>
          <w:color w:val="auto"/>
          <w:kern w:val="0"/>
          <w:sz w:val="24"/>
          <w:highlight w:val="none"/>
        </w:rPr>
        <w:t>服务期限：</w:t>
      </w:r>
      <w:r>
        <w:rPr>
          <w:rFonts w:hint="eastAsia" w:ascii="宋体" w:hAnsi="宋体" w:cs="宋体"/>
          <w:color w:val="auto"/>
          <w:kern w:val="0"/>
          <w:sz w:val="24"/>
          <w:highlight w:val="none"/>
          <w:lang w:val="en-US" w:eastAsia="zh-CN"/>
        </w:rPr>
        <w:t>自合同签订之日起25天（合同期满前，在招标人落实下一年度预算的前提下，且本项目服务要求不变，双方协商同意，可依据本次招标结果续签合同，一年一签，最多续签二次）。</w:t>
      </w:r>
    </w:p>
    <w:p w14:paraId="54D2A78C">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2.</w:t>
      </w:r>
      <w:r>
        <w:rPr>
          <w:rFonts w:hint="eastAsia" w:ascii="宋体" w:hAnsi="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en-US" w:eastAsia="zh-CN"/>
        </w:rPr>
        <w:t>付款方式：</w:t>
      </w:r>
      <w:r>
        <w:rPr>
          <w:rFonts w:hint="eastAsia" w:ascii="宋体" w:hAnsi="宋体" w:cs="宋体"/>
          <w:color w:val="auto"/>
          <w:kern w:val="0"/>
          <w:sz w:val="24"/>
          <w:highlight w:val="none"/>
          <w:lang w:val="en-US" w:eastAsia="zh-CN"/>
        </w:rPr>
        <w:t>供应商全部清洗工作完成并经采购人验收确认合格后，于2026年12月31日前，采购人将本合同项下清洗费用人民币</w:t>
      </w:r>
      <w:r>
        <w:rPr>
          <w:rFonts w:hint="eastAsia" w:ascii="宋体" w:hAnsi="宋体" w:cs="宋体"/>
          <w:color w:val="auto"/>
          <w:kern w:val="0"/>
          <w:sz w:val="24"/>
          <w:highlight w:val="none"/>
          <w:u w:val="single"/>
          <w:lang w:val="en-US" w:eastAsia="zh-CN"/>
        </w:rPr>
        <w:t xml:space="preserve">     </w:t>
      </w:r>
      <w:r>
        <w:rPr>
          <w:rFonts w:hint="eastAsia" w:ascii="宋体" w:hAnsi="宋体" w:cs="宋体"/>
          <w:color w:val="auto"/>
          <w:kern w:val="0"/>
          <w:sz w:val="24"/>
          <w:highlight w:val="none"/>
          <w:lang w:val="en-US" w:eastAsia="zh-CN"/>
        </w:rPr>
        <w:t>元整一次性支付给供应商。采购人付款前，供应商需提供等额合法的增值税专用发票，否则，采购人有权拒绝付款且不承担违约责任。</w:t>
      </w:r>
    </w:p>
    <w:p w14:paraId="01BFAB3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3.</w:t>
      </w:r>
      <w:r>
        <w:rPr>
          <w:rFonts w:hint="eastAsia" w:ascii="宋体" w:hAnsi="宋体" w:cs="宋体"/>
          <w:color w:val="auto"/>
          <w:kern w:val="0"/>
          <w:sz w:val="24"/>
          <w:highlight w:val="none"/>
          <w:lang w:val="en-US" w:eastAsia="zh-CN"/>
        </w:rPr>
        <w:t>★</w:t>
      </w:r>
      <w:r>
        <w:rPr>
          <w:rFonts w:hint="eastAsia" w:ascii="宋体" w:hAnsi="宋体" w:eastAsia="宋体" w:cs="宋体"/>
          <w:color w:val="auto"/>
          <w:kern w:val="0"/>
          <w:sz w:val="24"/>
          <w:szCs w:val="24"/>
          <w:highlight w:val="none"/>
          <w:lang w:val="en-US" w:eastAsia="zh-CN" w:bidi="ar-SA"/>
        </w:rPr>
        <w:t>本次外墙玻璃清洗服务委托由大连星海融汇物业管理有限公司账号统一采购，中标后由大连星海融汇物业管理有限公司与大连星海湾商务区物业管理有限公司分别按照中标金额签订各自的服务合同，各自单独结算。</w:t>
      </w:r>
    </w:p>
    <w:p w14:paraId="5AB1E5D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cs="宋体"/>
          <w:color w:val="auto"/>
          <w:kern w:val="0"/>
          <w:sz w:val="24"/>
          <w:highlight w:val="none"/>
          <w:lang w:val="en-US" w:eastAsia="zh-CN"/>
        </w:rPr>
      </w:pPr>
    </w:p>
    <w:p w14:paraId="75E07EE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3.</w:t>
      </w:r>
      <w:r>
        <w:rPr>
          <w:rFonts w:hint="eastAsia" w:ascii="宋体" w:hAnsi="宋体" w:cs="宋体"/>
          <w:color w:val="auto"/>
          <w:kern w:val="0"/>
          <w:sz w:val="24"/>
          <w:highlight w:val="none"/>
          <w:lang w:val="en-US" w:eastAsia="zh-CN"/>
        </w:rPr>
        <w:t xml:space="preserve"> </w:t>
      </w:r>
      <w:r>
        <w:rPr>
          <w:rFonts w:hint="eastAsia" w:ascii="宋体" w:hAnsi="宋体" w:eastAsia="宋体" w:cs="宋体"/>
          <w:color w:val="auto"/>
          <w:kern w:val="0"/>
          <w:sz w:val="24"/>
          <w:highlight w:val="none"/>
          <w:lang w:val="en-US" w:eastAsia="zh-CN"/>
        </w:rPr>
        <w:t>★</w:t>
      </w:r>
      <w:r>
        <w:rPr>
          <w:rFonts w:hint="eastAsia" w:ascii="宋体" w:hAnsi="宋体" w:eastAsia="宋体" w:cs="宋体"/>
          <w:b/>
          <w:bCs/>
          <w:color w:val="auto"/>
          <w:kern w:val="0"/>
          <w:sz w:val="24"/>
          <w:highlight w:val="none"/>
          <w:lang w:val="en-US" w:eastAsia="zh-CN"/>
        </w:rPr>
        <w:t>投标人须有专项高空服务</w:t>
      </w:r>
      <w:r>
        <w:rPr>
          <w:rFonts w:hint="eastAsia" w:ascii="宋体" w:hAnsi="宋体" w:cs="宋体"/>
          <w:b/>
          <w:bCs/>
          <w:color w:val="auto"/>
          <w:kern w:val="0"/>
          <w:sz w:val="24"/>
          <w:highlight w:val="none"/>
          <w:lang w:val="en-US" w:eastAsia="zh-CN"/>
        </w:rPr>
        <w:t>能力</w:t>
      </w:r>
      <w:r>
        <w:rPr>
          <w:rFonts w:hint="eastAsia" w:ascii="宋体" w:hAnsi="宋体" w:eastAsia="宋体" w:cs="宋体"/>
          <w:b/>
          <w:bCs/>
          <w:color w:val="auto"/>
          <w:kern w:val="0"/>
          <w:sz w:val="24"/>
          <w:highlight w:val="none"/>
          <w:lang w:val="en-US" w:eastAsia="zh-CN"/>
        </w:rPr>
        <w:t>，所有清洗人员必须持有外墙或高空清洗作业证书等相关危险作业资质许可方可从事本合同项下工作，并且需与高空清洗作业人员签署合同，提供保障和保险，关于安全生产工作所涉及的所有工作内容均由服务商负责</w:t>
      </w:r>
      <w:r>
        <w:rPr>
          <w:rFonts w:hint="eastAsia" w:ascii="宋体" w:hAnsi="宋体" w:cs="宋体"/>
          <w:b/>
          <w:bCs/>
          <w:color w:val="auto"/>
          <w:kern w:val="0"/>
          <w:sz w:val="24"/>
          <w:highlight w:val="none"/>
          <w:lang w:val="en-US" w:eastAsia="zh-CN"/>
        </w:rPr>
        <w:t>。</w:t>
      </w:r>
    </w:p>
    <w:p w14:paraId="5F873DDE">
      <w:pPr>
        <w:keepNext w:val="0"/>
        <w:keepLines w:val="0"/>
        <w:pageBreakBefore w:val="0"/>
        <w:widowControl w:val="0"/>
        <w:kinsoku/>
        <w:wordWrap/>
        <w:overflowPunct/>
        <w:topLinePunct w:val="0"/>
        <w:autoSpaceDE/>
        <w:autoSpaceDN/>
        <w:bidi w:val="0"/>
        <w:adjustRightInd/>
        <w:snapToGrid/>
        <w:spacing w:line="500" w:lineRule="exact"/>
        <w:textAlignment w:val="auto"/>
        <w:rPr>
          <w:rStyle w:val="186"/>
          <w:rFonts w:hint="eastAsia" w:ascii="宋体" w:hAnsi="宋体"/>
          <w:color w:val="auto"/>
          <w:highlight w:val="none"/>
        </w:rPr>
      </w:pPr>
      <w:r>
        <w:rPr>
          <w:rStyle w:val="186"/>
          <w:rFonts w:hint="eastAsia" w:ascii="宋体" w:hAnsi="宋体"/>
          <w:color w:val="auto"/>
          <w:highlight w:val="none"/>
        </w:rPr>
        <w:br w:type="page"/>
      </w:r>
    </w:p>
    <w:p w14:paraId="383B3141">
      <w:pPr>
        <w:rPr>
          <w:rStyle w:val="186"/>
          <w:rFonts w:hint="eastAsia" w:ascii="宋体" w:hAnsi="宋体"/>
          <w:color w:val="auto"/>
          <w:highlight w:val="none"/>
        </w:rPr>
      </w:pPr>
    </w:p>
    <w:p w14:paraId="0C2E5937">
      <w:pPr>
        <w:rPr>
          <w:rStyle w:val="186"/>
          <w:rFonts w:hint="eastAsia" w:ascii="宋体" w:hAnsi="宋体"/>
          <w:color w:val="auto"/>
          <w:highlight w:val="none"/>
        </w:rPr>
      </w:pPr>
    </w:p>
    <w:p w14:paraId="13FE95F6">
      <w:pPr>
        <w:pStyle w:val="2"/>
        <w:spacing w:before="0" w:after="0" w:line="360" w:lineRule="auto"/>
        <w:jc w:val="center"/>
        <w:rPr>
          <w:rStyle w:val="186"/>
          <w:rFonts w:hint="eastAsia" w:ascii="宋体" w:hAnsi="宋体" w:eastAsia="宋体"/>
          <w:color w:val="auto"/>
          <w:highlight w:val="none"/>
        </w:rPr>
      </w:pPr>
      <w:bookmarkStart w:id="52" w:name="_Toc5238"/>
      <w:bookmarkStart w:id="53" w:name="_Toc181198834"/>
    </w:p>
    <w:p w14:paraId="0277ECBC">
      <w:pPr>
        <w:rPr>
          <w:rStyle w:val="186"/>
          <w:rFonts w:hint="eastAsia" w:ascii="宋体" w:hAnsi="宋体" w:eastAsia="宋体"/>
          <w:color w:val="auto"/>
          <w:highlight w:val="none"/>
        </w:rPr>
      </w:pPr>
    </w:p>
    <w:p w14:paraId="087AF857">
      <w:pPr>
        <w:rPr>
          <w:rStyle w:val="186"/>
          <w:rFonts w:hint="eastAsia" w:ascii="宋体" w:hAnsi="宋体" w:eastAsia="宋体"/>
          <w:color w:val="auto"/>
          <w:highlight w:val="none"/>
        </w:rPr>
      </w:pPr>
    </w:p>
    <w:p w14:paraId="5B7A8018">
      <w:pPr>
        <w:rPr>
          <w:rStyle w:val="186"/>
          <w:rFonts w:hint="eastAsia" w:ascii="宋体" w:hAnsi="宋体" w:eastAsia="宋体"/>
          <w:color w:val="auto"/>
          <w:highlight w:val="none"/>
        </w:rPr>
      </w:pPr>
    </w:p>
    <w:p w14:paraId="6CFFD644">
      <w:pPr>
        <w:rPr>
          <w:rStyle w:val="186"/>
          <w:rFonts w:hint="eastAsia" w:ascii="宋体" w:hAnsi="宋体" w:eastAsia="宋体"/>
          <w:color w:val="auto"/>
          <w:highlight w:val="none"/>
        </w:rPr>
      </w:pPr>
    </w:p>
    <w:p w14:paraId="64565AA4">
      <w:pPr>
        <w:rPr>
          <w:rStyle w:val="186"/>
          <w:rFonts w:hint="eastAsia" w:ascii="宋体" w:hAnsi="宋体" w:eastAsia="宋体"/>
          <w:color w:val="auto"/>
          <w:highlight w:val="none"/>
        </w:rPr>
      </w:pPr>
    </w:p>
    <w:p w14:paraId="0DBE3B88">
      <w:pPr>
        <w:rPr>
          <w:rStyle w:val="186"/>
          <w:rFonts w:hint="eastAsia" w:ascii="宋体" w:hAnsi="宋体" w:eastAsia="宋体"/>
          <w:color w:val="auto"/>
          <w:highlight w:val="none"/>
        </w:rPr>
      </w:pPr>
    </w:p>
    <w:p w14:paraId="01D9AD3E">
      <w:pPr>
        <w:rPr>
          <w:rStyle w:val="186"/>
          <w:rFonts w:hint="eastAsia" w:ascii="宋体" w:hAnsi="宋体" w:eastAsia="宋体"/>
          <w:color w:val="auto"/>
          <w:highlight w:val="none"/>
        </w:rPr>
      </w:pPr>
    </w:p>
    <w:p w14:paraId="78EA477E">
      <w:pPr>
        <w:rPr>
          <w:rStyle w:val="186"/>
          <w:rFonts w:hint="eastAsia" w:ascii="宋体" w:hAnsi="宋体" w:eastAsia="宋体"/>
          <w:color w:val="auto"/>
          <w:highlight w:val="none"/>
        </w:rPr>
      </w:pPr>
    </w:p>
    <w:p w14:paraId="6C963C1E">
      <w:pPr>
        <w:pStyle w:val="2"/>
        <w:spacing w:before="0" w:after="0" w:line="360" w:lineRule="auto"/>
        <w:jc w:val="center"/>
        <w:rPr>
          <w:rStyle w:val="186"/>
          <w:rFonts w:hint="eastAsia" w:ascii="宋体" w:hAnsi="宋体" w:eastAsia="宋体"/>
          <w:color w:val="auto"/>
          <w:highlight w:val="none"/>
        </w:rPr>
      </w:pPr>
    </w:p>
    <w:p w14:paraId="5910E182">
      <w:pPr>
        <w:pStyle w:val="2"/>
        <w:spacing w:before="0" w:after="0" w:line="360" w:lineRule="auto"/>
        <w:jc w:val="center"/>
        <w:rPr>
          <w:rStyle w:val="186"/>
          <w:rFonts w:hint="eastAsia" w:ascii="宋体" w:hAnsi="宋体" w:eastAsia="宋体"/>
          <w:color w:val="auto"/>
          <w:highlight w:val="none"/>
        </w:rPr>
      </w:pPr>
      <w:r>
        <w:rPr>
          <w:rStyle w:val="186"/>
          <w:rFonts w:hint="eastAsia" w:ascii="宋体" w:hAnsi="宋体" w:eastAsia="宋体"/>
          <w:color w:val="auto"/>
          <w:highlight w:val="none"/>
        </w:rPr>
        <w:t>第四章 响应文件格式</w:t>
      </w:r>
      <w:bookmarkEnd w:id="51"/>
      <w:bookmarkEnd w:id="52"/>
      <w:bookmarkEnd w:id="53"/>
    </w:p>
    <w:p w14:paraId="10B24EC9">
      <w:pPr>
        <w:spacing w:line="360" w:lineRule="auto"/>
        <w:textAlignment w:val="baseline"/>
        <w:rPr>
          <w:rFonts w:hint="eastAsia" w:ascii="宋体" w:hAnsi="宋体"/>
          <w:color w:val="auto"/>
          <w:sz w:val="20"/>
          <w:highlight w:val="none"/>
        </w:rPr>
      </w:pPr>
    </w:p>
    <w:p w14:paraId="583BB1BC">
      <w:pPr>
        <w:spacing w:line="360" w:lineRule="auto"/>
        <w:textAlignment w:val="baseline"/>
        <w:rPr>
          <w:rFonts w:hint="eastAsia" w:ascii="宋体" w:hAnsi="宋体"/>
          <w:color w:val="auto"/>
          <w:sz w:val="20"/>
          <w:highlight w:val="none"/>
        </w:rPr>
      </w:pPr>
    </w:p>
    <w:p w14:paraId="50D1BF83">
      <w:pPr>
        <w:spacing w:line="360" w:lineRule="auto"/>
        <w:textAlignment w:val="baseline"/>
        <w:rPr>
          <w:rFonts w:hint="eastAsia" w:ascii="宋体" w:hAnsi="宋体"/>
          <w:color w:val="auto"/>
          <w:sz w:val="20"/>
          <w:highlight w:val="none"/>
        </w:rPr>
      </w:pPr>
    </w:p>
    <w:p w14:paraId="35C3A65B">
      <w:pPr>
        <w:spacing w:line="360" w:lineRule="auto"/>
        <w:textAlignment w:val="baseline"/>
        <w:rPr>
          <w:rFonts w:hint="eastAsia" w:ascii="宋体" w:hAnsi="宋体"/>
          <w:color w:val="auto"/>
          <w:sz w:val="20"/>
          <w:highlight w:val="none"/>
        </w:rPr>
      </w:pPr>
    </w:p>
    <w:p w14:paraId="540B31F3">
      <w:pPr>
        <w:spacing w:line="360" w:lineRule="auto"/>
        <w:textAlignment w:val="baseline"/>
        <w:rPr>
          <w:rFonts w:hint="eastAsia" w:ascii="宋体" w:hAnsi="宋体"/>
          <w:color w:val="auto"/>
          <w:sz w:val="20"/>
          <w:highlight w:val="none"/>
        </w:rPr>
      </w:pPr>
    </w:p>
    <w:p w14:paraId="1D5B1294">
      <w:pPr>
        <w:spacing w:line="360" w:lineRule="auto"/>
        <w:textAlignment w:val="baseline"/>
        <w:rPr>
          <w:rFonts w:hint="eastAsia" w:ascii="宋体" w:hAnsi="宋体"/>
          <w:color w:val="auto"/>
          <w:sz w:val="20"/>
          <w:highlight w:val="none"/>
        </w:rPr>
      </w:pPr>
    </w:p>
    <w:p w14:paraId="20CAE565">
      <w:pPr>
        <w:spacing w:line="360" w:lineRule="auto"/>
        <w:textAlignment w:val="baseline"/>
        <w:rPr>
          <w:rFonts w:hint="eastAsia" w:ascii="宋体" w:hAnsi="宋体"/>
          <w:color w:val="auto"/>
          <w:sz w:val="20"/>
          <w:highlight w:val="none"/>
        </w:rPr>
      </w:pPr>
    </w:p>
    <w:p w14:paraId="03D0EA4F">
      <w:pPr>
        <w:spacing w:line="360" w:lineRule="auto"/>
        <w:textAlignment w:val="baseline"/>
        <w:rPr>
          <w:rFonts w:hint="eastAsia" w:ascii="宋体" w:hAnsi="宋体"/>
          <w:color w:val="auto"/>
          <w:sz w:val="20"/>
          <w:highlight w:val="none"/>
        </w:rPr>
      </w:pPr>
    </w:p>
    <w:p w14:paraId="403D6729">
      <w:pPr>
        <w:spacing w:line="360" w:lineRule="auto"/>
        <w:textAlignment w:val="baseline"/>
        <w:rPr>
          <w:rFonts w:hint="eastAsia" w:ascii="宋体" w:hAnsi="宋体"/>
          <w:color w:val="auto"/>
          <w:sz w:val="20"/>
          <w:highlight w:val="none"/>
        </w:rPr>
      </w:pPr>
    </w:p>
    <w:p w14:paraId="34C04C1A">
      <w:pPr>
        <w:spacing w:line="360" w:lineRule="auto"/>
        <w:textAlignment w:val="baseline"/>
        <w:rPr>
          <w:rFonts w:hint="eastAsia" w:ascii="宋体" w:hAnsi="宋体"/>
          <w:color w:val="auto"/>
          <w:sz w:val="20"/>
          <w:highlight w:val="none"/>
        </w:rPr>
      </w:pPr>
    </w:p>
    <w:p w14:paraId="3712643C">
      <w:pPr>
        <w:spacing w:line="360" w:lineRule="auto"/>
        <w:textAlignment w:val="baseline"/>
        <w:rPr>
          <w:rFonts w:hint="eastAsia" w:ascii="宋体" w:hAnsi="宋体"/>
          <w:color w:val="auto"/>
          <w:sz w:val="20"/>
          <w:highlight w:val="none"/>
        </w:rPr>
      </w:pPr>
    </w:p>
    <w:p w14:paraId="5D89839E">
      <w:pPr>
        <w:spacing w:line="360" w:lineRule="auto"/>
        <w:textAlignment w:val="baseline"/>
        <w:rPr>
          <w:rFonts w:hint="eastAsia" w:ascii="宋体" w:hAnsi="宋体"/>
          <w:color w:val="auto"/>
          <w:sz w:val="20"/>
          <w:highlight w:val="none"/>
        </w:rPr>
      </w:pPr>
    </w:p>
    <w:p w14:paraId="2DD6C58B">
      <w:pPr>
        <w:spacing w:line="360" w:lineRule="auto"/>
        <w:textAlignment w:val="baseline"/>
        <w:rPr>
          <w:rFonts w:hint="eastAsia" w:ascii="宋体" w:hAnsi="宋体"/>
          <w:color w:val="auto"/>
          <w:sz w:val="20"/>
          <w:highlight w:val="none"/>
        </w:rPr>
      </w:pPr>
    </w:p>
    <w:p w14:paraId="4110C116">
      <w:pPr>
        <w:spacing w:line="360" w:lineRule="auto"/>
        <w:textAlignment w:val="baseline"/>
        <w:rPr>
          <w:rFonts w:hint="eastAsia" w:ascii="宋体" w:hAnsi="宋体"/>
          <w:color w:val="auto"/>
          <w:sz w:val="20"/>
          <w:highlight w:val="none"/>
        </w:rPr>
      </w:pPr>
    </w:p>
    <w:p w14:paraId="3A584743">
      <w:pPr>
        <w:spacing w:line="360" w:lineRule="auto"/>
        <w:textAlignment w:val="baseline"/>
        <w:rPr>
          <w:rFonts w:hint="eastAsia" w:ascii="宋体" w:hAnsi="宋体"/>
          <w:color w:val="auto"/>
          <w:sz w:val="20"/>
          <w:highlight w:val="none"/>
        </w:rPr>
      </w:pPr>
    </w:p>
    <w:p w14:paraId="4A083BDA">
      <w:pPr>
        <w:spacing w:line="360" w:lineRule="auto"/>
        <w:textAlignment w:val="baseline"/>
        <w:rPr>
          <w:rFonts w:hint="eastAsia" w:ascii="宋体" w:hAnsi="宋体"/>
          <w:color w:val="auto"/>
          <w:sz w:val="20"/>
          <w:highlight w:val="none"/>
        </w:rPr>
      </w:pPr>
    </w:p>
    <w:p w14:paraId="19271132">
      <w:pPr>
        <w:spacing w:line="360" w:lineRule="auto"/>
        <w:jc w:val="center"/>
        <w:rPr>
          <w:rFonts w:hint="eastAsia" w:ascii="宋体" w:hAnsi="宋体"/>
          <w:color w:val="auto"/>
          <w:sz w:val="30"/>
          <w:highlight w:val="none"/>
        </w:rPr>
      </w:pPr>
      <w:r>
        <w:rPr>
          <w:rFonts w:ascii="宋体" w:hAnsi="宋体"/>
          <w:color w:val="auto"/>
          <w:sz w:val="20"/>
          <w:highlight w:val="none"/>
        </w:rPr>
        <w:br w:type="page"/>
      </w:r>
      <w:bookmarkStart w:id="54" w:name="_Toc181196319"/>
      <w:bookmarkStart w:id="55" w:name="_Toc118712656"/>
      <w:bookmarkStart w:id="56" w:name="_Toc181198746"/>
      <w:bookmarkStart w:id="57" w:name="_Toc181198835"/>
      <w:bookmarkStart w:id="58" w:name="_Toc187677309"/>
      <w:r>
        <w:rPr>
          <w:rStyle w:val="186"/>
          <w:rFonts w:hint="eastAsia" w:ascii="宋体" w:hAnsi="宋体"/>
          <w:b/>
          <w:bCs/>
          <w:color w:val="auto"/>
          <w:sz w:val="32"/>
          <w:szCs w:val="40"/>
          <w:highlight w:val="none"/>
        </w:rPr>
        <w:t>一、报价函</w:t>
      </w:r>
      <w:bookmarkEnd w:id="54"/>
      <w:bookmarkEnd w:id="55"/>
      <w:bookmarkEnd w:id="56"/>
      <w:bookmarkEnd w:id="57"/>
      <w:bookmarkEnd w:id="58"/>
    </w:p>
    <w:p w14:paraId="65315C82">
      <w:pPr>
        <w:spacing w:line="360" w:lineRule="auto"/>
        <w:rPr>
          <w:rFonts w:hint="eastAsia"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（采购人、采购代理机构）</w:t>
      </w:r>
    </w:p>
    <w:p w14:paraId="7E129E1B">
      <w:pPr>
        <w:spacing w:line="360" w:lineRule="auto"/>
        <w:ind w:firstLine="435"/>
        <w:rPr>
          <w:rFonts w:hint="eastAsia" w:ascii="宋体" w:hAnsi="宋体"/>
          <w:color w:val="auto"/>
          <w:sz w:val="24"/>
          <w:highlight w:val="none"/>
        </w:rPr>
      </w:pPr>
      <w:r>
        <w:rPr>
          <w:rFonts w:hint="eastAsia" w:ascii="宋体" w:hAnsi="宋体"/>
          <w:color w:val="auto"/>
          <w:sz w:val="24"/>
          <w:highlight w:val="none"/>
        </w:rPr>
        <w:t>根据贵方</w:t>
      </w:r>
      <w:r>
        <w:rPr>
          <w:rFonts w:hint="eastAsia" w:ascii="宋体" w:hAnsi="宋体"/>
          <w:color w:val="auto"/>
          <w:sz w:val="24"/>
          <w:highlight w:val="none"/>
          <w:u w:val="single"/>
        </w:rPr>
        <w:t>（项目名称）（采购编号）</w:t>
      </w:r>
      <w:r>
        <w:rPr>
          <w:rFonts w:hint="eastAsia" w:ascii="宋体" w:hAnsi="宋体"/>
          <w:color w:val="auto"/>
          <w:sz w:val="24"/>
          <w:highlight w:val="none"/>
        </w:rPr>
        <w:t>，供应商代表</w:t>
      </w:r>
      <w:r>
        <w:rPr>
          <w:rFonts w:hint="eastAsia" w:ascii="宋体" w:hAnsi="宋体"/>
          <w:color w:val="auto"/>
          <w:sz w:val="24"/>
          <w:highlight w:val="none"/>
          <w:u w:val="single"/>
        </w:rPr>
        <w:t>（姓名、职务）</w:t>
      </w:r>
      <w:r>
        <w:rPr>
          <w:rFonts w:hint="eastAsia" w:ascii="宋体" w:hAnsi="宋体"/>
          <w:color w:val="auto"/>
          <w:sz w:val="24"/>
          <w:highlight w:val="none"/>
        </w:rPr>
        <w:t>经正式授权并代表供应商</w:t>
      </w:r>
      <w:r>
        <w:rPr>
          <w:rFonts w:hint="eastAsia" w:ascii="宋体" w:hAnsi="宋体"/>
          <w:color w:val="auto"/>
          <w:sz w:val="24"/>
          <w:highlight w:val="none"/>
          <w:u w:val="single"/>
        </w:rPr>
        <w:t>（供应商名称、地址）</w:t>
      </w:r>
      <w:r>
        <w:rPr>
          <w:rFonts w:hint="eastAsia" w:ascii="宋体" w:hAnsi="宋体"/>
          <w:color w:val="auto"/>
          <w:sz w:val="24"/>
          <w:highlight w:val="none"/>
        </w:rPr>
        <w:t>提交报价响应文件。</w:t>
      </w:r>
    </w:p>
    <w:p w14:paraId="2A68ED38">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完</w:t>
      </w:r>
      <w:r>
        <w:rPr>
          <w:rFonts w:ascii="宋体" w:hAnsi="宋体"/>
          <w:color w:val="auto"/>
          <w:sz w:val="24"/>
          <w:highlight w:val="none"/>
        </w:rPr>
        <w:t>全理解</w:t>
      </w:r>
      <w:r>
        <w:rPr>
          <w:rFonts w:hint="eastAsia" w:ascii="宋体" w:hAnsi="宋体"/>
          <w:color w:val="auto"/>
          <w:sz w:val="24"/>
          <w:highlight w:val="none"/>
        </w:rPr>
        <w:t>询比采购</w:t>
      </w:r>
      <w:r>
        <w:rPr>
          <w:rFonts w:ascii="宋体" w:hAnsi="宋体"/>
          <w:color w:val="auto"/>
          <w:sz w:val="24"/>
          <w:highlight w:val="none"/>
        </w:rPr>
        <w:t>文件的内容，决定</w:t>
      </w:r>
      <w:r>
        <w:rPr>
          <w:rFonts w:hint="eastAsia" w:ascii="宋体" w:hAnsi="宋体"/>
          <w:color w:val="auto"/>
          <w:sz w:val="24"/>
          <w:highlight w:val="none"/>
        </w:rPr>
        <w:t>参与</w:t>
      </w:r>
      <w:r>
        <w:rPr>
          <w:rFonts w:ascii="宋体" w:hAnsi="宋体"/>
          <w:color w:val="auto"/>
          <w:sz w:val="24"/>
          <w:highlight w:val="none"/>
        </w:rPr>
        <w:t>本项目，据此</w:t>
      </w:r>
      <w:r>
        <w:rPr>
          <w:rFonts w:hint="eastAsia" w:ascii="宋体" w:hAnsi="宋体"/>
          <w:color w:val="auto"/>
          <w:sz w:val="24"/>
          <w:highlight w:val="none"/>
        </w:rPr>
        <w:t>我</w:t>
      </w:r>
      <w:r>
        <w:rPr>
          <w:rFonts w:ascii="宋体" w:hAnsi="宋体"/>
          <w:color w:val="auto"/>
          <w:sz w:val="24"/>
          <w:highlight w:val="none"/>
        </w:rPr>
        <w:t>方</w:t>
      </w:r>
      <w:r>
        <w:rPr>
          <w:rFonts w:hint="eastAsia" w:ascii="宋体" w:hAnsi="宋体"/>
          <w:color w:val="auto"/>
          <w:sz w:val="24"/>
          <w:highlight w:val="none"/>
        </w:rPr>
        <w:t>承诺如</w:t>
      </w:r>
      <w:r>
        <w:rPr>
          <w:rFonts w:ascii="宋体" w:hAnsi="宋体"/>
          <w:color w:val="auto"/>
          <w:sz w:val="24"/>
          <w:highlight w:val="none"/>
        </w:rPr>
        <w:t>下：</w:t>
      </w:r>
    </w:p>
    <w:p w14:paraId="3C372160">
      <w:pPr>
        <w:tabs>
          <w:tab w:val="left" w:pos="0"/>
        </w:tabs>
        <w:spacing w:line="360" w:lineRule="auto"/>
        <w:ind w:firstLine="480" w:firstLineChars="200"/>
        <w:rPr>
          <w:rFonts w:hint="eastAsia" w:ascii="宋体" w:hAnsi="宋体"/>
          <w:color w:val="auto"/>
          <w:sz w:val="24"/>
          <w:highlight w:val="none"/>
          <w:u w:val="single"/>
        </w:rPr>
      </w:pPr>
      <w:r>
        <w:rPr>
          <w:rFonts w:hint="eastAsia" w:ascii="宋体" w:hAnsi="宋体"/>
          <w:color w:val="auto"/>
          <w:sz w:val="24"/>
          <w:highlight w:val="none"/>
        </w:rPr>
        <w:t>1.所附投标价格表中规定的应提交和交付的服务响应报价为：</w:t>
      </w:r>
      <w:r>
        <w:rPr>
          <w:rFonts w:hint="eastAsia" w:ascii="宋体" w:hAnsi="宋体"/>
          <w:color w:val="auto"/>
          <w:sz w:val="24"/>
          <w:highlight w:val="none"/>
          <w:u w:val="single"/>
        </w:rPr>
        <w:t xml:space="preserve">含税价格： </w:t>
      </w:r>
      <w:r>
        <w:rPr>
          <w:rFonts w:hint="eastAsia" w:asciiTheme="minorEastAsia" w:hAnsiTheme="minorEastAsia" w:eastAsiaTheme="minorEastAsia"/>
          <w:color w:val="auto"/>
          <w:sz w:val="24"/>
          <w:highlight w:val="none"/>
          <w:u w:val="single"/>
        </w:rPr>
        <w:t xml:space="preserve">元（同时用文字和数字表示） 税率：   %；不含税价格：    元（同时用文字和数字表示）  </w:t>
      </w:r>
    </w:p>
    <w:p w14:paraId="58BF07D2">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2.我</w:t>
      </w:r>
      <w:r>
        <w:rPr>
          <w:rFonts w:ascii="宋体" w:hAnsi="宋体"/>
          <w:color w:val="auto"/>
          <w:sz w:val="24"/>
          <w:highlight w:val="none"/>
        </w:rPr>
        <w:t>方</w:t>
      </w:r>
      <w:r>
        <w:rPr>
          <w:rFonts w:hint="eastAsia" w:ascii="宋体" w:hAnsi="宋体"/>
          <w:color w:val="auto"/>
          <w:sz w:val="24"/>
          <w:highlight w:val="none"/>
        </w:rPr>
        <w:t>已仔细</w:t>
      </w:r>
      <w:r>
        <w:rPr>
          <w:rFonts w:ascii="宋体" w:hAnsi="宋体"/>
          <w:color w:val="auto"/>
          <w:sz w:val="24"/>
          <w:highlight w:val="none"/>
        </w:rPr>
        <w:t>研究</w:t>
      </w:r>
      <w:r>
        <w:rPr>
          <w:rFonts w:hint="eastAsia" w:ascii="宋体" w:hAnsi="宋体"/>
          <w:color w:val="auto"/>
          <w:sz w:val="24"/>
          <w:highlight w:val="none"/>
        </w:rPr>
        <w:t>并完</w:t>
      </w:r>
      <w:r>
        <w:rPr>
          <w:rFonts w:ascii="宋体" w:hAnsi="宋体"/>
          <w:color w:val="auto"/>
          <w:sz w:val="24"/>
          <w:highlight w:val="none"/>
        </w:rPr>
        <w:t>全理解了</w:t>
      </w:r>
      <w:r>
        <w:rPr>
          <w:rFonts w:hint="eastAsia" w:ascii="宋体" w:hAnsi="宋体"/>
          <w:color w:val="auto"/>
          <w:sz w:val="24"/>
          <w:highlight w:val="none"/>
        </w:rPr>
        <w:t>全部询比采购文件（</w:t>
      </w:r>
      <w:r>
        <w:rPr>
          <w:rFonts w:ascii="宋体" w:hAnsi="宋体"/>
          <w:color w:val="auto"/>
          <w:sz w:val="24"/>
          <w:highlight w:val="none"/>
        </w:rPr>
        <w:t>包括</w:t>
      </w:r>
      <w:r>
        <w:rPr>
          <w:rFonts w:hint="eastAsia" w:ascii="宋体" w:hAnsi="宋体"/>
          <w:color w:val="auto"/>
          <w:sz w:val="24"/>
          <w:highlight w:val="none"/>
        </w:rPr>
        <w:t>修改</w:t>
      </w:r>
      <w:r>
        <w:rPr>
          <w:rFonts w:ascii="宋体" w:hAnsi="宋体"/>
          <w:color w:val="auto"/>
          <w:sz w:val="24"/>
          <w:highlight w:val="none"/>
        </w:rPr>
        <w:t>文</w:t>
      </w:r>
      <w:r>
        <w:rPr>
          <w:rFonts w:hint="eastAsia" w:ascii="宋体" w:hAnsi="宋体"/>
          <w:color w:val="auto"/>
          <w:sz w:val="24"/>
          <w:highlight w:val="none"/>
        </w:rPr>
        <w:t>件、</w:t>
      </w:r>
      <w:r>
        <w:rPr>
          <w:rFonts w:ascii="宋体" w:hAnsi="宋体"/>
          <w:color w:val="auto"/>
          <w:sz w:val="24"/>
          <w:highlight w:val="none"/>
        </w:rPr>
        <w:t>附件等相关资料）</w:t>
      </w:r>
      <w:r>
        <w:rPr>
          <w:rFonts w:hint="eastAsia" w:ascii="宋体" w:hAnsi="宋体"/>
          <w:color w:val="auto"/>
          <w:sz w:val="24"/>
          <w:highlight w:val="none"/>
        </w:rPr>
        <w:t>规定的</w:t>
      </w:r>
      <w:r>
        <w:rPr>
          <w:rFonts w:ascii="宋体" w:hAnsi="宋体"/>
          <w:color w:val="auto"/>
          <w:sz w:val="24"/>
          <w:highlight w:val="none"/>
        </w:rPr>
        <w:t>内容</w:t>
      </w:r>
      <w:r>
        <w:rPr>
          <w:rFonts w:hint="eastAsia" w:ascii="宋体" w:hAnsi="宋体"/>
          <w:color w:val="auto"/>
          <w:sz w:val="24"/>
          <w:highlight w:val="none"/>
        </w:rPr>
        <w:t>，并</w:t>
      </w:r>
      <w:r>
        <w:rPr>
          <w:rFonts w:ascii="宋体" w:hAnsi="宋体"/>
          <w:color w:val="auto"/>
          <w:sz w:val="24"/>
          <w:highlight w:val="none"/>
        </w:rPr>
        <w:t>承诺在发生争议时，不会以对</w:t>
      </w:r>
      <w:r>
        <w:rPr>
          <w:rFonts w:hint="eastAsia" w:ascii="宋体" w:hAnsi="宋体"/>
          <w:color w:val="auto"/>
          <w:sz w:val="24"/>
          <w:highlight w:val="none"/>
        </w:rPr>
        <w:t>询比采购</w:t>
      </w:r>
      <w:r>
        <w:rPr>
          <w:rFonts w:ascii="宋体" w:hAnsi="宋体"/>
          <w:color w:val="auto"/>
          <w:sz w:val="24"/>
          <w:highlight w:val="none"/>
        </w:rPr>
        <w:t>文件存在误解、不明为由，向</w:t>
      </w:r>
      <w:r>
        <w:rPr>
          <w:rFonts w:hint="eastAsia" w:ascii="宋体" w:hAnsi="宋体"/>
          <w:color w:val="auto"/>
          <w:sz w:val="24"/>
          <w:highlight w:val="none"/>
        </w:rPr>
        <w:t>采购人</w:t>
      </w:r>
      <w:r>
        <w:rPr>
          <w:rFonts w:ascii="宋体" w:hAnsi="宋体"/>
          <w:color w:val="auto"/>
          <w:sz w:val="24"/>
          <w:highlight w:val="none"/>
        </w:rPr>
        <w:t>及采购代理机构</w:t>
      </w:r>
      <w:r>
        <w:rPr>
          <w:rFonts w:hint="eastAsia" w:ascii="宋体" w:hAnsi="宋体"/>
          <w:color w:val="auto"/>
          <w:sz w:val="24"/>
          <w:highlight w:val="none"/>
        </w:rPr>
        <w:t>行使</w:t>
      </w:r>
      <w:r>
        <w:rPr>
          <w:rFonts w:ascii="宋体" w:hAnsi="宋体"/>
          <w:color w:val="auto"/>
          <w:sz w:val="24"/>
          <w:highlight w:val="none"/>
        </w:rPr>
        <w:t>任何法律上的抗辩权。</w:t>
      </w:r>
    </w:p>
    <w:p w14:paraId="5C49FD34">
      <w:pPr>
        <w:tabs>
          <w:tab w:val="left" w:pos="0"/>
        </w:tabs>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3.本询比有效期为自响应文件递交之日起</w:t>
      </w:r>
      <w:r>
        <w:rPr>
          <w:rFonts w:hint="eastAsia" w:ascii="宋体" w:hAnsi="宋体"/>
          <w:color w:val="auto"/>
          <w:sz w:val="24"/>
          <w:highlight w:val="none"/>
          <w:u w:val="single"/>
        </w:rPr>
        <w:t>90</w:t>
      </w:r>
      <w:r>
        <w:rPr>
          <w:rFonts w:hint="eastAsia" w:ascii="宋体" w:hAnsi="宋体"/>
          <w:color w:val="auto"/>
          <w:sz w:val="24"/>
          <w:highlight w:val="none"/>
        </w:rPr>
        <w:t>个日历日。</w:t>
      </w:r>
    </w:p>
    <w:p w14:paraId="44FAF54A">
      <w:pPr>
        <w:tabs>
          <w:tab w:val="left" w:pos="0"/>
        </w:tabs>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4.服务期限：</w:t>
      </w:r>
      <w:r>
        <w:rPr>
          <w:rFonts w:hint="eastAsia" w:ascii="宋体" w:hAnsi="宋体"/>
          <w:color w:val="auto"/>
          <w:sz w:val="24"/>
          <w:highlight w:val="none"/>
          <w:u w:val="single"/>
        </w:rPr>
        <w:t>。</w:t>
      </w:r>
    </w:p>
    <w:p w14:paraId="45B6A203">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5.我方承诺响应文件及所</w:t>
      </w:r>
      <w:r>
        <w:rPr>
          <w:rFonts w:ascii="宋体" w:hAnsi="宋体"/>
          <w:color w:val="auto"/>
          <w:sz w:val="24"/>
          <w:highlight w:val="none"/>
        </w:rPr>
        <w:t>有提供的一切数据或资料均</w:t>
      </w:r>
      <w:r>
        <w:rPr>
          <w:rFonts w:hint="eastAsia" w:ascii="宋体" w:hAnsi="宋体"/>
          <w:color w:val="auto"/>
          <w:sz w:val="24"/>
          <w:highlight w:val="none"/>
        </w:rPr>
        <w:t>真实</w:t>
      </w:r>
      <w:r>
        <w:rPr>
          <w:rFonts w:ascii="宋体" w:hAnsi="宋体"/>
          <w:color w:val="auto"/>
          <w:sz w:val="24"/>
          <w:highlight w:val="none"/>
        </w:rPr>
        <w:t>、</w:t>
      </w:r>
      <w:r>
        <w:rPr>
          <w:rFonts w:hint="eastAsia" w:ascii="宋体" w:hAnsi="宋体"/>
          <w:color w:val="auto"/>
          <w:sz w:val="24"/>
          <w:highlight w:val="none"/>
        </w:rPr>
        <w:t>准确</w:t>
      </w:r>
      <w:r>
        <w:rPr>
          <w:rFonts w:ascii="宋体" w:hAnsi="宋体"/>
          <w:color w:val="auto"/>
          <w:sz w:val="24"/>
          <w:highlight w:val="none"/>
        </w:rPr>
        <w:t>、合法、有效</w:t>
      </w:r>
      <w:r>
        <w:rPr>
          <w:rFonts w:hint="eastAsia" w:ascii="宋体" w:hAnsi="宋体"/>
          <w:color w:val="auto"/>
          <w:sz w:val="24"/>
          <w:highlight w:val="none"/>
        </w:rPr>
        <w:t>。由于</w:t>
      </w:r>
      <w:r>
        <w:rPr>
          <w:rFonts w:ascii="宋体" w:hAnsi="宋体"/>
          <w:color w:val="auto"/>
          <w:sz w:val="24"/>
          <w:highlight w:val="none"/>
        </w:rPr>
        <w:t>我方提供的资料不实而</w:t>
      </w:r>
      <w:r>
        <w:rPr>
          <w:rFonts w:hint="eastAsia" w:ascii="宋体" w:hAnsi="宋体"/>
          <w:color w:val="auto"/>
          <w:sz w:val="24"/>
          <w:highlight w:val="none"/>
        </w:rPr>
        <w:t>导致</w:t>
      </w:r>
      <w:r>
        <w:rPr>
          <w:rFonts w:ascii="宋体" w:hAnsi="宋体"/>
          <w:color w:val="auto"/>
          <w:sz w:val="24"/>
          <w:highlight w:val="none"/>
        </w:rPr>
        <w:t>中标结果无</w:t>
      </w:r>
      <w:r>
        <w:rPr>
          <w:rFonts w:hint="eastAsia" w:ascii="宋体" w:hAnsi="宋体"/>
          <w:color w:val="auto"/>
          <w:sz w:val="24"/>
          <w:highlight w:val="none"/>
        </w:rPr>
        <w:t>效，</w:t>
      </w:r>
      <w:r>
        <w:rPr>
          <w:rFonts w:ascii="宋体" w:hAnsi="宋体"/>
          <w:color w:val="auto"/>
          <w:sz w:val="24"/>
          <w:highlight w:val="none"/>
        </w:rPr>
        <w:t>给其他供应商及采购人造成的全部损失，我方同意无条件予以赔偿。</w:t>
      </w:r>
    </w:p>
    <w:p w14:paraId="7006DBB7">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6.我方响应文件、你</w:t>
      </w:r>
      <w:r>
        <w:rPr>
          <w:rFonts w:ascii="宋体" w:hAnsi="宋体"/>
          <w:color w:val="auto"/>
          <w:sz w:val="24"/>
          <w:highlight w:val="none"/>
        </w:rPr>
        <w:t>方的</w:t>
      </w:r>
      <w:r>
        <w:rPr>
          <w:rFonts w:hint="eastAsia" w:ascii="宋体" w:hAnsi="宋体"/>
          <w:color w:val="auto"/>
          <w:sz w:val="24"/>
          <w:highlight w:val="none"/>
        </w:rPr>
        <w:t>成交</w:t>
      </w:r>
      <w:r>
        <w:rPr>
          <w:rFonts w:ascii="宋体" w:hAnsi="宋体"/>
          <w:color w:val="auto"/>
          <w:sz w:val="24"/>
          <w:highlight w:val="none"/>
        </w:rPr>
        <w:t>通知书、</w:t>
      </w:r>
      <w:r>
        <w:rPr>
          <w:rFonts w:hint="eastAsia" w:ascii="宋体" w:hAnsi="宋体"/>
          <w:color w:val="auto"/>
          <w:sz w:val="24"/>
          <w:highlight w:val="none"/>
        </w:rPr>
        <w:t>询比采购</w:t>
      </w:r>
      <w:r>
        <w:rPr>
          <w:rFonts w:ascii="宋体" w:hAnsi="宋体"/>
          <w:color w:val="auto"/>
          <w:sz w:val="24"/>
          <w:highlight w:val="none"/>
        </w:rPr>
        <w:t>文件将成为约束双方的合同文件组成部分，若</w:t>
      </w:r>
      <w:r>
        <w:rPr>
          <w:rFonts w:hint="eastAsia" w:ascii="宋体" w:hAnsi="宋体"/>
          <w:color w:val="auto"/>
          <w:sz w:val="24"/>
          <w:highlight w:val="none"/>
        </w:rPr>
        <w:t>询比采购文件</w:t>
      </w:r>
      <w:r>
        <w:rPr>
          <w:rFonts w:ascii="宋体" w:hAnsi="宋体"/>
          <w:color w:val="auto"/>
          <w:sz w:val="24"/>
          <w:highlight w:val="none"/>
        </w:rPr>
        <w:t>存在要求，而</w:t>
      </w:r>
      <w:r>
        <w:rPr>
          <w:rFonts w:hint="eastAsia" w:ascii="宋体" w:hAnsi="宋体"/>
          <w:color w:val="auto"/>
          <w:sz w:val="24"/>
          <w:highlight w:val="none"/>
        </w:rPr>
        <w:t>响应文件</w:t>
      </w:r>
      <w:r>
        <w:rPr>
          <w:rFonts w:ascii="宋体" w:hAnsi="宋体"/>
          <w:color w:val="auto"/>
          <w:sz w:val="24"/>
          <w:highlight w:val="none"/>
        </w:rPr>
        <w:t>没有拒绝亦没有涉及的情形下，我方接受</w:t>
      </w:r>
      <w:r>
        <w:rPr>
          <w:rFonts w:hint="eastAsia" w:ascii="宋体" w:hAnsi="宋体"/>
          <w:color w:val="auto"/>
          <w:sz w:val="24"/>
          <w:highlight w:val="none"/>
        </w:rPr>
        <w:t>询比采购文件</w:t>
      </w:r>
      <w:r>
        <w:rPr>
          <w:rFonts w:ascii="宋体" w:hAnsi="宋体"/>
          <w:color w:val="auto"/>
          <w:sz w:val="24"/>
          <w:highlight w:val="none"/>
        </w:rPr>
        <w:t>的</w:t>
      </w:r>
      <w:r>
        <w:rPr>
          <w:rFonts w:hint="eastAsia" w:ascii="宋体" w:hAnsi="宋体"/>
          <w:color w:val="auto"/>
          <w:sz w:val="24"/>
          <w:highlight w:val="none"/>
        </w:rPr>
        <w:t>有</w:t>
      </w:r>
      <w:r>
        <w:rPr>
          <w:rFonts w:ascii="宋体" w:hAnsi="宋体"/>
          <w:color w:val="auto"/>
          <w:sz w:val="24"/>
          <w:highlight w:val="none"/>
        </w:rPr>
        <w:t>关约束，并同意将</w:t>
      </w:r>
      <w:r>
        <w:rPr>
          <w:rFonts w:hint="eastAsia" w:ascii="宋体" w:hAnsi="宋体"/>
          <w:color w:val="auto"/>
          <w:sz w:val="24"/>
          <w:highlight w:val="none"/>
        </w:rPr>
        <w:t>询比采购文件</w:t>
      </w:r>
      <w:r>
        <w:rPr>
          <w:rFonts w:ascii="宋体" w:hAnsi="宋体"/>
          <w:color w:val="auto"/>
          <w:sz w:val="24"/>
          <w:highlight w:val="none"/>
        </w:rPr>
        <w:t>对供应商的要求作为供应商合同义务的组成部分。</w:t>
      </w:r>
    </w:p>
    <w:p w14:paraId="7D36C207">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7.我</w:t>
      </w:r>
      <w:r>
        <w:rPr>
          <w:rFonts w:ascii="宋体" w:hAnsi="宋体"/>
          <w:color w:val="auto"/>
          <w:sz w:val="24"/>
          <w:highlight w:val="none"/>
        </w:rPr>
        <w:t>方将严格遵</w:t>
      </w:r>
      <w:r>
        <w:rPr>
          <w:rFonts w:hint="eastAsia" w:ascii="宋体" w:hAnsi="宋体"/>
          <w:color w:val="auto"/>
          <w:sz w:val="24"/>
          <w:highlight w:val="none"/>
        </w:rPr>
        <w:t>守法律</w:t>
      </w:r>
      <w:r>
        <w:rPr>
          <w:rFonts w:ascii="宋体" w:hAnsi="宋体"/>
          <w:color w:val="auto"/>
          <w:sz w:val="24"/>
          <w:highlight w:val="none"/>
        </w:rPr>
        <w:t>、法规等法律规范性文件的规定，若存在违法违规</w:t>
      </w:r>
      <w:r>
        <w:rPr>
          <w:rFonts w:hint="eastAsia" w:ascii="宋体" w:hAnsi="宋体"/>
          <w:color w:val="auto"/>
          <w:sz w:val="24"/>
          <w:highlight w:val="none"/>
        </w:rPr>
        <w:t>等</w:t>
      </w:r>
      <w:r>
        <w:rPr>
          <w:rFonts w:ascii="宋体" w:hAnsi="宋体"/>
          <w:color w:val="auto"/>
          <w:sz w:val="24"/>
          <w:highlight w:val="none"/>
        </w:rPr>
        <w:t>行为，将承担相应的法律</w:t>
      </w:r>
      <w:r>
        <w:rPr>
          <w:rFonts w:hint="eastAsia" w:ascii="宋体" w:hAnsi="宋体"/>
          <w:color w:val="auto"/>
          <w:sz w:val="24"/>
          <w:highlight w:val="none"/>
        </w:rPr>
        <w:t>责任</w:t>
      </w:r>
      <w:r>
        <w:rPr>
          <w:rFonts w:ascii="宋体" w:hAnsi="宋体"/>
          <w:color w:val="auto"/>
          <w:sz w:val="24"/>
          <w:highlight w:val="none"/>
        </w:rPr>
        <w:t>。</w:t>
      </w:r>
    </w:p>
    <w:p w14:paraId="482E13B0">
      <w:pPr>
        <w:spacing w:line="360" w:lineRule="auto"/>
        <w:rPr>
          <w:rFonts w:hint="eastAsia" w:ascii="宋体" w:hAnsi="宋体"/>
          <w:color w:val="auto"/>
          <w:sz w:val="24"/>
          <w:highlight w:val="none"/>
        </w:rPr>
      </w:pPr>
    </w:p>
    <w:p w14:paraId="420DC683">
      <w:pPr>
        <w:spacing w:line="360" w:lineRule="auto"/>
        <w:rPr>
          <w:rFonts w:hint="eastAsia" w:ascii="宋体" w:hAnsi="宋体"/>
          <w:color w:val="auto"/>
          <w:sz w:val="24"/>
          <w:highlight w:val="none"/>
        </w:rPr>
      </w:pPr>
      <w:r>
        <w:rPr>
          <w:rFonts w:hint="eastAsia" w:ascii="宋体" w:hAnsi="宋体"/>
          <w:color w:val="auto"/>
          <w:sz w:val="24"/>
          <w:highlight w:val="none"/>
        </w:rPr>
        <w:t>供应商法定代表人或其授权代表人： (签字或盖章)</w:t>
      </w:r>
    </w:p>
    <w:p w14:paraId="02B252C5">
      <w:pPr>
        <w:spacing w:line="360" w:lineRule="auto"/>
        <w:rPr>
          <w:rFonts w:hint="eastAsia" w:ascii="宋体" w:hAnsi="宋体" w:eastAsia="宋体"/>
          <w:color w:val="auto"/>
          <w:sz w:val="24"/>
          <w:highlight w:val="none"/>
          <w:lang w:eastAsia="zh-CN"/>
        </w:rPr>
      </w:pPr>
      <w:r>
        <w:rPr>
          <w:rFonts w:hint="eastAsia" w:ascii="宋体" w:hAnsi="宋体"/>
          <w:color w:val="auto"/>
          <w:sz w:val="24"/>
          <w:highlight w:val="none"/>
        </w:rPr>
        <w:t>供应商名称</w:t>
      </w:r>
      <w:r>
        <w:rPr>
          <w:rFonts w:hint="eastAsia" w:ascii="宋体" w:hAnsi="宋体"/>
          <w:color w:val="auto"/>
          <w:sz w:val="24"/>
          <w:highlight w:val="none"/>
          <w:lang w:eastAsia="zh-CN"/>
        </w:rPr>
        <w:t>：</w:t>
      </w:r>
    </w:p>
    <w:p w14:paraId="041F37A2">
      <w:pPr>
        <w:spacing w:line="360" w:lineRule="auto"/>
        <w:rPr>
          <w:rFonts w:hint="eastAsia" w:ascii="宋体" w:hAnsi="宋体" w:eastAsia="宋体"/>
          <w:color w:val="auto"/>
          <w:sz w:val="24"/>
          <w:highlight w:val="none"/>
          <w:lang w:eastAsia="zh-CN"/>
        </w:rPr>
      </w:pPr>
      <w:r>
        <w:rPr>
          <w:rFonts w:hint="eastAsia" w:ascii="宋体" w:hAnsi="宋体"/>
          <w:color w:val="auto"/>
          <w:sz w:val="24"/>
          <w:highlight w:val="none"/>
        </w:rPr>
        <w:t>供应商公章</w:t>
      </w:r>
      <w:r>
        <w:rPr>
          <w:rFonts w:hint="eastAsia" w:ascii="宋体" w:hAnsi="宋体"/>
          <w:color w:val="auto"/>
          <w:sz w:val="24"/>
          <w:highlight w:val="none"/>
          <w:lang w:eastAsia="zh-CN"/>
        </w:rPr>
        <w:t>：</w:t>
      </w:r>
    </w:p>
    <w:p w14:paraId="7D2FB6D6">
      <w:pPr>
        <w:spacing w:line="360" w:lineRule="auto"/>
        <w:rPr>
          <w:rFonts w:hint="eastAsia" w:ascii="宋体" w:hAnsi="宋体"/>
          <w:color w:val="auto"/>
          <w:sz w:val="24"/>
          <w:highlight w:val="none"/>
          <w:u w:val="single"/>
        </w:rPr>
      </w:pPr>
      <w:r>
        <w:rPr>
          <w:rFonts w:hint="eastAsia" w:ascii="宋体" w:hAnsi="宋体"/>
          <w:color w:val="auto"/>
          <w:sz w:val="24"/>
          <w:highlight w:val="none"/>
        </w:rPr>
        <w:t>日期</w:t>
      </w:r>
    </w:p>
    <w:p w14:paraId="0AA5104D">
      <w:pPr>
        <w:spacing w:line="360" w:lineRule="auto"/>
        <w:textAlignment w:val="baseline"/>
        <w:rPr>
          <w:rFonts w:hint="eastAsia" w:ascii="宋体" w:hAnsi="宋体"/>
          <w:b/>
          <w:color w:val="auto"/>
          <w:sz w:val="24"/>
          <w:highlight w:val="none"/>
        </w:rPr>
      </w:pPr>
    </w:p>
    <w:p w14:paraId="653B3234">
      <w:pPr>
        <w:spacing w:line="360" w:lineRule="auto"/>
        <w:textAlignment w:val="baseline"/>
        <w:rPr>
          <w:rFonts w:hint="eastAsia" w:ascii="宋体" w:hAnsi="宋体"/>
          <w:b/>
          <w:color w:val="auto"/>
          <w:sz w:val="24"/>
          <w:highlight w:val="none"/>
        </w:rPr>
      </w:pPr>
      <w:bookmarkStart w:id="59" w:name="_Toc118712657"/>
      <w:bookmarkStart w:id="60" w:name="_Toc9950867"/>
    </w:p>
    <w:p w14:paraId="6E607EBA">
      <w:pPr>
        <w:spacing w:line="360" w:lineRule="auto"/>
        <w:textAlignment w:val="baseline"/>
        <w:rPr>
          <w:rFonts w:hint="eastAsia" w:ascii="宋体" w:hAnsi="宋体"/>
          <w:b/>
          <w:color w:val="auto"/>
          <w:sz w:val="24"/>
          <w:highlight w:val="none"/>
        </w:rPr>
      </w:pPr>
    </w:p>
    <w:p w14:paraId="5CD5E38F">
      <w:pPr>
        <w:spacing w:line="360" w:lineRule="auto"/>
        <w:jc w:val="center"/>
        <w:textAlignment w:val="baseline"/>
        <w:rPr>
          <w:rStyle w:val="186"/>
          <w:rFonts w:hint="eastAsia" w:ascii="宋体" w:hAnsi="宋体"/>
          <w:color w:val="auto"/>
          <w:sz w:val="32"/>
          <w:szCs w:val="32"/>
          <w:highlight w:val="none"/>
        </w:rPr>
      </w:pPr>
    </w:p>
    <w:p w14:paraId="30CDC3A7">
      <w:pPr>
        <w:jc w:val="center"/>
        <w:rPr>
          <w:rStyle w:val="186"/>
          <w:rFonts w:hint="eastAsia" w:ascii="宋体" w:hAnsi="宋体"/>
          <w:b/>
          <w:bCs/>
          <w:color w:val="auto"/>
          <w:sz w:val="32"/>
          <w:szCs w:val="40"/>
          <w:highlight w:val="none"/>
        </w:rPr>
      </w:pPr>
      <w:r>
        <w:rPr>
          <w:rStyle w:val="186"/>
          <w:rFonts w:hint="eastAsia" w:ascii="宋体" w:hAnsi="宋体"/>
          <w:b/>
          <w:bCs/>
          <w:color w:val="auto"/>
          <w:sz w:val="32"/>
          <w:szCs w:val="40"/>
          <w:highlight w:val="none"/>
        </w:rPr>
        <w:t>二、项目报价表</w:t>
      </w:r>
      <w:bookmarkEnd w:id="59"/>
      <w:bookmarkEnd w:id="60"/>
    </w:p>
    <w:p w14:paraId="3D705E4C">
      <w:pPr>
        <w:spacing w:line="360" w:lineRule="auto"/>
        <w:rPr>
          <w:rFonts w:hint="eastAsia" w:ascii="宋体" w:hAnsi="宋体"/>
          <w:color w:val="auto"/>
          <w:sz w:val="24"/>
          <w:highlight w:val="none"/>
          <w:lang w:eastAsia="zh-CN"/>
        </w:rPr>
      </w:pPr>
      <w:r>
        <w:rPr>
          <w:rFonts w:hint="eastAsia" w:ascii="宋体" w:hAnsi="宋体"/>
          <w:color w:val="auto"/>
          <w:sz w:val="24"/>
          <w:highlight w:val="none"/>
        </w:rPr>
        <w:t>项目名称：</w:t>
      </w:r>
      <w:r>
        <w:rPr>
          <w:rFonts w:hint="eastAsia" w:ascii="宋体" w:hAnsi="宋体"/>
          <w:color w:val="auto"/>
          <w:sz w:val="24"/>
          <w:highlight w:val="none"/>
          <w:lang w:eastAsia="zh-CN"/>
        </w:rPr>
        <w:t>星海融汇物业部分楼宇及星海湾商务区物业办公楼外墙玻璃清洗服务采购项目</w:t>
      </w:r>
    </w:p>
    <w:p w14:paraId="4DB879CF">
      <w:pPr>
        <w:spacing w:line="360" w:lineRule="auto"/>
        <w:rPr>
          <w:rFonts w:hint="eastAsia" w:ascii="宋体" w:hAnsi="宋体" w:eastAsia="宋体"/>
          <w:color w:val="auto"/>
          <w:sz w:val="24"/>
          <w:highlight w:val="none"/>
          <w:lang w:eastAsia="zh-CN"/>
        </w:rPr>
      </w:pPr>
      <w:r>
        <w:rPr>
          <w:rFonts w:hint="eastAsia" w:ascii="宋体" w:hAnsi="宋体"/>
          <w:color w:val="auto"/>
          <w:sz w:val="24"/>
          <w:highlight w:val="none"/>
        </w:rPr>
        <w:t>项目编号：</w:t>
      </w:r>
      <w:r>
        <w:rPr>
          <w:rFonts w:hint="eastAsia" w:ascii="宋体" w:hAnsi="宋体"/>
          <w:color w:val="auto"/>
          <w:sz w:val="24"/>
          <w:highlight w:val="none"/>
          <w:lang w:eastAsia="zh-CN"/>
        </w:rPr>
        <w:t>ZXZB2026-609</w:t>
      </w:r>
    </w:p>
    <w:tbl>
      <w:tblPr>
        <w:tblStyle w:val="51"/>
        <w:tblW w:w="9259" w:type="dxa"/>
        <w:jc w:val="center"/>
        <w:tblLayout w:type="fixed"/>
        <w:tblCellMar>
          <w:top w:w="0" w:type="dxa"/>
          <w:left w:w="108" w:type="dxa"/>
          <w:bottom w:w="0" w:type="dxa"/>
          <w:right w:w="108" w:type="dxa"/>
        </w:tblCellMar>
      </w:tblPr>
      <w:tblGrid>
        <w:gridCol w:w="717"/>
        <w:gridCol w:w="2325"/>
        <w:gridCol w:w="2136"/>
        <w:gridCol w:w="843"/>
        <w:gridCol w:w="2022"/>
        <w:gridCol w:w="1216"/>
      </w:tblGrid>
      <w:tr w14:paraId="2117A73F">
        <w:tblPrEx>
          <w:tblCellMar>
            <w:top w:w="0" w:type="dxa"/>
            <w:left w:w="108" w:type="dxa"/>
            <w:bottom w:w="0" w:type="dxa"/>
            <w:right w:w="108" w:type="dxa"/>
          </w:tblCellMar>
        </w:tblPrEx>
        <w:trPr>
          <w:trHeight w:val="584" w:hRule="atLeast"/>
          <w:tblHeader/>
          <w:jc w:val="center"/>
        </w:trPr>
        <w:tc>
          <w:tcPr>
            <w:tcW w:w="717" w:type="dxa"/>
            <w:tcBorders>
              <w:top w:val="single" w:color="auto" w:sz="4" w:space="0"/>
              <w:left w:val="single" w:color="auto" w:sz="4" w:space="0"/>
              <w:bottom w:val="single" w:color="auto" w:sz="4" w:space="0"/>
              <w:right w:val="single" w:color="auto" w:sz="4" w:space="0"/>
            </w:tcBorders>
            <w:noWrap/>
            <w:vAlign w:val="center"/>
          </w:tcPr>
          <w:p w14:paraId="6F9CDF12">
            <w:pPr>
              <w:snapToGrid w:val="0"/>
              <w:ind w:left="0" w:leftChars="0" w:right="0" w:rightChars="0" w:firstLine="0" w:firstLineChars="0"/>
              <w:jc w:val="center"/>
              <w:rPr>
                <w:rFonts w:hint="eastAsia" w:ascii="宋体" w:hAnsi="宋体" w:cs="宋体"/>
                <w:b/>
                <w:color w:val="auto"/>
                <w:kern w:val="0"/>
                <w:sz w:val="24"/>
                <w:highlight w:val="none"/>
              </w:rPr>
            </w:pPr>
            <w:r>
              <w:rPr>
                <w:rFonts w:hint="eastAsia" w:ascii="宋体" w:hAnsi="宋体"/>
                <w:b/>
                <w:color w:val="auto"/>
                <w:sz w:val="24"/>
                <w:highlight w:val="none"/>
              </w:rPr>
              <w:t>序号</w:t>
            </w:r>
          </w:p>
        </w:tc>
        <w:tc>
          <w:tcPr>
            <w:tcW w:w="2325" w:type="dxa"/>
            <w:tcBorders>
              <w:top w:val="single" w:color="auto" w:sz="4" w:space="0"/>
              <w:left w:val="single" w:color="auto" w:sz="4" w:space="0"/>
              <w:bottom w:val="single" w:color="auto" w:sz="4" w:space="0"/>
              <w:right w:val="single" w:color="auto" w:sz="4" w:space="0"/>
            </w:tcBorders>
            <w:noWrap/>
            <w:vAlign w:val="center"/>
          </w:tcPr>
          <w:p w14:paraId="40C10881">
            <w:pPr>
              <w:snapToGrid w:val="0"/>
              <w:ind w:left="0" w:leftChars="0" w:right="0" w:rightChars="0" w:firstLine="0" w:firstLineChars="0"/>
              <w:jc w:val="center"/>
              <w:rPr>
                <w:rFonts w:hint="eastAsia" w:ascii="宋体" w:hAnsi="宋体" w:cs="宋体"/>
                <w:b/>
                <w:color w:val="auto"/>
                <w:kern w:val="0"/>
                <w:sz w:val="24"/>
                <w:highlight w:val="none"/>
              </w:rPr>
            </w:pPr>
            <w:r>
              <w:rPr>
                <w:rFonts w:hint="eastAsia" w:ascii="宋体" w:hAnsi="宋体"/>
                <w:b/>
                <w:color w:val="auto"/>
                <w:sz w:val="24"/>
                <w:highlight w:val="none"/>
              </w:rPr>
              <w:t>服务项目</w:t>
            </w:r>
          </w:p>
        </w:tc>
        <w:tc>
          <w:tcPr>
            <w:tcW w:w="2136" w:type="dxa"/>
            <w:tcBorders>
              <w:top w:val="single" w:color="auto" w:sz="4" w:space="0"/>
              <w:left w:val="single" w:color="auto" w:sz="4" w:space="0"/>
              <w:bottom w:val="single" w:color="auto" w:sz="4" w:space="0"/>
              <w:right w:val="single" w:color="auto" w:sz="4" w:space="0"/>
            </w:tcBorders>
            <w:noWrap/>
            <w:vAlign w:val="center"/>
          </w:tcPr>
          <w:p w14:paraId="75630B03">
            <w:pPr>
              <w:snapToGrid w:val="0"/>
              <w:ind w:left="0" w:leftChars="0" w:right="0" w:rightChars="0" w:firstLine="0" w:firstLineChars="0"/>
              <w:jc w:val="center"/>
              <w:rPr>
                <w:rFonts w:hint="eastAsia" w:ascii="宋体" w:hAnsi="宋体" w:cs="宋体"/>
                <w:b/>
                <w:color w:val="auto"/>
                <w:kern w:val="0"/>
                <w:sz w:val="24"/>
                <w:highlight w:val="none"/>
              </w:rPr>
            </w:pPr>
            <w:r>
              <w:rPr>
                <w:rFonts w:hint="eastAsia" w:ascii="宋体" w:hAnsi="宋体"/>
                <w:b/>
                <w:color w:val="auto"/>
                <w:sz w:val="24"/>
                <w:highlight w:val="none"/>
              </w:rPr>
              <w:t>不含税报价（元）</w:t>
            </w:r>
          </w:p>
        </w:tc>
        <w:tc>
          <w:tcPr>
            <w:tcW w:w="843" w:type="dxa"/>
            <w:tcBorders>
              <w:top w:val="single" w:color="auto" w:sz="4" w:space="0"/>
              <w:left w:val="single" w:color="auto" w:sz="4" w:space="0"/>
              <w:bottom w:val="single" w:color="auto" w:sz="4" w:space="0"/>
              <w:right w:val="single" w:color="auto" w:sz="4" w:space="0"/>
            </w:tcBorders>
            <w:noWrap/>
            <w:vAlign w:val="center"/>
          </w:tcPr>
          <w:p w14:paraId="45F03967">
            <w:pPr>
              <w:snapToGrid w:val="0"/>
              <w:ind w:left="0" w:leftChars="0" w:right="0" w:rightChars="0" w:firstLine="0" w:firstLineChars="0"/>
              <w:jc w:val="center"/>
              <w:rPr>
                <w:rFonts w:hint="eastAsia" w:ascii="宋体" w:hAnsi="宋体" w:cs="宋体"/>
                <w:b/>
                <w:color w:val="auto"/>
                <w:kern w:val="0"/>
                <w:sz w:val="24"/>
                <w:highlight w:val="none"/>
              </w:rPr>
            </w:pPr>
            <w:r>
              <w:rPr>
                <w:rFonts w:hint="eastAsia" w:ascii="宋体" w:hAnsi="宋体"/>
                <w:b/>
                <w:color w:val="auto"/>
                <w:sz w:val="24"/>
                <w:highlight w:val="none"/>
              </w:rPr>
              <w:t>税率%</w:t>
            </w:r>
          </w:p>
        </w:tc>
        <w:tc>
          <w:tcPr>
            <w:tcW w:w="2022" w:type="dxa"/>
            <w:tcBorders>
              <w:top w:val="single" w:color="auto" w:sz="4" w:space="0"/>
              <w:left w:val="single" w:color="auto" w:sz="4" w:space="0"/>
              <w:bottom w:val="single" w:color="auto" w:sz="4" w:space="0"/>
              <w:right w:val="single" w:color="auto" w:sz="4" w:space="0"/>
            </w:tcBorders>
            <w:noWrap/>
            <w:vAlign w:val="center"/>
          </w:tcPr>
          <w:p w14:paraId="416741A7">
            <w:pPr>
              <w:snapToGrid w:val="0"/>
              <w:ind w:left="0" w:leftChars="0" w:right="0" w:rightChars="0" w:firstLine="0" w:firstLineChars="0"/>
              <w:jc w:val="center"/>
              <w:rPr>
                <w:rFonts w:hint="eastAsia" w:ascii="宋体" w:hAnsi="宋体" w:cs="宋体"/>
                <w:b/>
                <w:color w:val="auto"/>
                <w:kern w:val="0"/>
                <w:sz w:val="24"/>
                <w:highlight w:val="none"/>
              </w:rPr>
            </w:pPr>
            <w:r>
              <w:rPr>
                <w:rFonts w:hint="eastAsia" w:ascii="宋体" w:hAnsi="宋体"/>
                <w:b/>
                <w:color w:val="auto"/>
                <w:sz w:val="24"/>
                <w:highlight w:val="none"/>
              </w:rPr>
              <w:t>含税报价（元）</w:t>
            </w:r>
          </w:p>
        </w:tc>
        <w:tc>
          <w:tcPr>
            <w:tcW w:w="1216" w:type="dxa"/>
            <w:tcBorders>
              <w:top w:val="single" w:color="auto" w:sz="4" w:space="0"/>
              <w:left w:val="single" w:color="auto" w:sz="4" w:space="0"/>
              <w:bottom w:val="single" w:color="auto" w:sz="4" w:space="0"/>
              <w:right w:val="single" w:color="auto" w:sz="4" w:space="0"/>
            </w:tcBorders>
            <w:noWrap/>
            <w:vAlign w:val="center"/>
          </w:tcPr>
          <w:p w14:paraId="6AA45473">
            <w:pPr>
              <w:snapToGrid w:val="0"/>
              <w:ind w:left="0" w:leftChars="0" w:right="0" w:rightChars="0" w:firstLine="0" w:firstLineChars="0"/>
              <w:jc w:val="center"/>
              <w:rPr>
                <w:rFonts w:hint="eastAsia" w:ascii="宋体" w:hAnsi="宋体" w:cs="宋体"/>
                <w:b/>
                <w:color w:val="auto"/>
                <w:kern w:val="0"/>
                <w:sz w:val="24"/>
                <w:highlight w:val="none"/>
              </w:rPr>
            </w:pPr>
            <w:r>
              <w:rPr>
                <w:rFonts w:hint="eastAsia" w:ascii="宋体" w:hAnsi="宋体"/>
                <w:b/>
                <w:color w:val="auto"/>
                <w:sz w:val="24"/>
                <w:highlight w:val="none"/>
              </w:rPr>
              <w:t>发票类型</w:t>
            </w:r>
          </w:p>
        </w:tc>
      </w:tr>
      <w:tr w14:paraId="6C4C32D7">
        <w:tblPrEx>
          <w:tblCellMar>
            <w:top w:w="0" w:type="dxa"/>
            <w:left w:w="108" w:type="dxa"/>
            <w:bottom w:w="0" w:type="dxa"/>
            <w:right w:w="108" w:type="dxa"/>
          </w:tblCellMar>
        </w:tblPrEx>
        <w:trPr>
          <w:trHeight w:val="961" w:hRule="atLeast"/>
          <w:jc w:val="center"/>
        </w:trPr>
        <w:tc>
          <w:tcPr>
            <w:tcW w:w="717" w:type="dxa"/>
            <w:tcBorders>
              <w:top w:val="single" w:color="auto" w:sz="4" w:space="0"/>
              <w:left w:val="single" w:color="auto" w:sz="4" w:space="0"/>
              <w:bottom w:val="single" w:color="auto" w:sz="4" w:space="0"/>
              <w:right w:val="single" w:color="auto" w:sz="4" w:space="0"/>
            </w:tcBorders>
            <w:noWrap/>
            <w:vAlign w:val="center"/>
          </w:tcPr>
          <w:p w14:paraId="5604E6C0">
            <w:pPr>
              <w:snapToGrid w:val="0"/>
              <w:ind w:left="0" w:leftChars="0" w:right="0" w:rightChars="0" w:firstLine="0" w:firstLineChars="0"/>
              <w:jc w:val="center"/>
              <w:rPr>
                <w:rFonts w:hint="eastAsia" w:ascii="宋体" w:hAnsi="宋体" w:cs="宋体"/>
                <w:color w:val="auto"/>
                <w:kern w:val="0"/>
                <w:sz w:val="24"/>
                <w:highlight w:val="none"/>
              </w:rPr>
            </w:pPr>
            <w:r>
              <w:rPr>
                <w:rFonts w:hint="eastAsia" w:ascii="宋体" w:hAnsi="宋体"/>
                <w:color w:val="auto"/>
                <w:sz w:val="24"/>
                <w:highlight w:val="none"/>
              </w:rPr>
              <w:t>1</w:t>
            </w:r>
          </w:p>
        </w:tc>
        <w:tc>
          <w:tcPr>
            <w:tcW w:w="2325" w:type="dxa"/>
            <w:tcBorders>
              <w:top w:val="single" w:color="auto" w:sz="4" w:space="0"/>
              <w:left w:val="single" w:color="auto" w:sz="4" w:space="0"/>
              <w:bottom w:val="single" w:color="auto" w:sz="4" w:space="0"/>
              <w:right w:val="single" w:color="auto" w:sz="4" w:space="0"/>
            </w:tcBorders>
            <w:noWrap/>
            <w:vAlign w:val="center"/>
          </w:tcPr>
          <w:p w14:paraId="79095882">
            <w:pPr>
              <w:snapToGrid w:val="0"/>
              <w:spacing w:line="240" w:lineRule="auto"/>
              <w:ind w:left="0" w:leftChars="0" w:right="0" w:rightChars="0" w:firstLine="0" w:firstLineChars="0"/>
              <w:jc w:val="center"/>
              <w:rPr>
                <w:rFonts w:hint="eastAsia" w:ascii="宋体" w:hAnsi="宋体" w:eastAsia="宋体" w:cs="宋体"/>
                <w:color w:val="auto"/>
                <w:kern w:val="0"/>
                <w:sz w:val="24"/>
                <w:highlight w:val="none"/>
                <w:lang w:eastAsia="zh-CN"/>
              </w:rPr>
            </w:pPr>
            <w:r>
              <w:rPr>
                <w:rFonts w:hint="eastAsia" w:ascii="宋体" w:hAnsi="宋体"/>
                <w:color w:val="auto"/>
                <w:sz w:val="24"/>
                <w:highlight w:val="none"/>
                <w:lang w:eastAsia="zh-CN"/>
              </w:rPr>
              <w:t>朗庭悦庭小区(住宅楼、交运集团、三菱电梯、A2公建)、星海绿山城D区1/4/6号楼、翠庭小区外墙玻璃清洗服务</w:t>
            </w:r>
          </w:p>
        </w:tc>
        <w:tc>
          <w:tcPr>
            <w:tcW w:w="2136" w:type="dxa"/>
            <w:tcBorders>
              <w:top w:val="single" w:color="auto" w:sz="4" w:space="0"/>
              <w:left w:val="single" w:color="auto" w:sz="4" w:space="0"/>
              <w:bottom w:val="single" w:color="auto" w:sz="4" w:space="0"/>
              <w:right w:val="single" w:color="auto" w:sz="4" w:space="0"/>
            </w:tcBorders>
            <w:noWrap/>
            <w:vAlign w:val="center"/>
          </w:tcPr>
          <w:p w14:paraId="780F8F76">
            <w:pPr>
              <w:snapToGrid w:val="0"/>
              <w:ind w:left="0" w:leftChars="0" w:right="0" w:rightChars="0" w:firstLine="0" w:firstLineChars="0"/>
              <w:jc w:val="right"/>
              <w:rPr>
                <w:rFonts w:hint="eastAsia" w:ascii="宋体" w:hAnsi="宋体" w:cs="宋体"/>
                <w:color w:val="auto"/>
                <w:kern w:val="0"/>
                <w:sz w:val="24"/>
                <w:highlight w:val="none"/>
              </w:rPr>
            </w:pPr>
          </w:p>
        </w:tc>
        <w:tc>
          <w:tcPr>
            <w:tcW w:w="843" w:type="dxa"/>
            <w:tcBorders>
              <w:top w:val="single" w:color="auto" w:sz="4" w:space="0"/>
              <w:left w:val="single" w:color="auto" w:sz="4" w:space="0"/>
              <w:bottom w:val="single" w:color="auto" w:sz="4" w:space="0"/>
              <w:right w:val="single" w:color="auto" w:sz="4" w:space="0"/>
            </w:tcBorders>
            <w:noWrap/>
            <w:vAlign w:val="center"/>
          </w:tcPr>
          <w:p w14:paraId="438BC177">
            <w:pPr>
              <w:snapToGrid w:val="0"/>
              <w:ind w:left="0" w:leftChars="0" w:right="0" w:rightChars="0" w:firstLine="0" w:firstLineChars="0"/>
              <w:jc w:val="center"/>
              <w:rPr>
                <w:rFonts w:hint="eastAsia" w:ascii="宋体" w:hAnsi="宋体" w:cs="宋体"/>
                <w:color w:val="auto"/>
                <w:kern w:val="0"/>
                <w:sz w:val="24"/>
                <w:highlight w:val="none"/>
              </w:rPr>
            </w:pPr>
          </w:p>
        </w:tc>
        <w:tc>
          <w:tcPr>
            <w:tcW w:w="2022" w:type="dxa"/>
            <w:tcBorders>
              <w:top w:val="single" w:color="auto" w:sz="4" w:space="0"/>
              <w:left w:val="single" w:color="auto" w:sz="4" w:space="0"/>
              <w:bottom w:val="single" w:color="auto" w:sz="4" w:space="0"/>
              <w:right w:val="single" w:color="auto" w:sz="4" w:space="0"/>
            </w:tcBorders>
            <w:noWrap/>
            <w:vAlign w:val="center"/>
          </w:tcPr>
          <w:p w14:paraId="0699147B">
            <w:pPr>
              <w:snapToGrid w:val="0"/>
              <w:ind w:left="0" w:leftChars="0" w:right="0" w:rightChars="0" w:firstLine="0" w:firstLineChars="0"/>
              <w:jc w:val="right"/>
              <w:rPr>
                <w:rFonts w:hint="eastAsia" w:ascii="宋体" w:hAnsi="宋体" w:cs="宋体"/>
                <w:color w:val="auto"/>
                <w:kern w:val="0"/>
                <w:sz w:val="24"/>
                <w:highlight w:val="none"/>
              </w:rPr>
            </w:pPr>
          </w:p>
        </w:tc>
        <w:tc>
          <w:tcPr>
            <w:tcW w:w="1216" w:type="dxa"/>
            <w:tcBorders>
              <w:top w:val="single" w:color="auto" w:sz="4" w:space="0"/>
              <w:left w:val="single" w:color="auto" w:sz="4" w:space="0"/>
              <w:bottom w:val="single" w:color="auto" w:sz="4" w:space="0"/>
              <w:right w:val="single" w:color="auto" w:sz="4" w:space="0"/>
            </w:tcBorders>
            <w:noWrap/>
            <w:vAlign w:val="center"/>
          </w:tcPr>
          <w:p w14:paraId="715D2A1D">
            <w:pPr>
              <w:snapToGrid w:val="0"/>
              <w:ind w:left="0" w:leftChars="0" w:right="0" w:rightChars="0" w:firstLine="0" w:firstLineChars="0"/>
              <w:jc w:val="center"/>
              <w:rPr>
                <w:rFonts w:hint="eastAsia" w:ascii="宋体" w:hAnsi="宋体" w:cs="宋体"/>
                <w:color w:val="auto"/>
                <w:kern w:val="0"/>
                <w:sz w:val="24"/>
                <w:highlight w:val="none"/>
              </w:rPr>
            </w:pPr>
          </w:p>
        </w:tc>
      </w:tr>
      <w:tr w14:paraId="17FAB4C7">
        <w:tblPrEx>
          <w:tblCellMar>
            <w:top w:w="0" w:type="dxa"/>
            <w:left w:w="108" w:type="dxa"/>
            <w:bottom w:w="0" w:type="dxa"/>
            <w:right w:w="108" w:type="dxa"/>
          </w:tblCellMar>
        </w:tblPrEx>
        <w:trPr>
          <w:trHeight w:val="961" w:hRule="atLeast"/>
          <w:jc w:val="center"/>
        </w:trPr>
        <w:tc>
          <w:tcPr>
            <w:tcW w:w="717" w:type="dxa"/>
            <w:tcBorders>
              <w:top w:val="single" w:color="auto" w:sz="4" w:space="0"/>
              <w:left w:val="single" w:color="auto" w:sz="4" w:space="0"/>
              <w:bottom w:val="single" w:color="auto" w:sz="4" w:space="0"/>
              <w:right w:val="single" w:color="auto" w:sz="4" w:space="0"/>
            </w:tcBorders>
            <w:noWrap/>
            <w:vAlign w:val="center"/>
          </w:tcPr>
          <w:p w14:paraId="3A536265">
            <w:pPr>
              <w:snapToGrid w:val="0"/>
              <w:ind w:left="0" w:leftChars="0" w:right="0" w:rightChars="0" w:firstLine="0" w:firstLineChars="0"/>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2</w:t>
            </w:r>
          </w:p>
        </w:tc>
        <w:tc>
          <w:tcPr>
            <w:tcW w:w="2325" w:type="dxa"/>
            <w:tcBorders>
              <w:top w:val="single" w:color="auto" w:sz="4" w:space="0"/>
              <w:left w:val="single" w:color="auto" w:sz="4" w:space="0"/>
              <w:bottom w:val="single" w:color="auto" w:sz="4" w:space="0"/>
              <w:right w:val="single" w:color="auto" w:sz="4" w:space="0"/>
            </w:tcBorders>
            <w:noWrap/>
            <w:vAlign w:val="center"/>
          </w:tcPr>
          <w:p w14:paraId="120E0A39">
            <w:pPr>
              <w:snapToGrid w:val="0"/>
              <w:spacing w:line="240" w:lineRule="auto"/>
              <w:ind w:left="0" w:leftChars="0" w:right="0" w:rightChars="0" w:firstLine="0" w:firstLineChars="0"/>
              <w:jc w:val="center"/>
              <w:rPr>
                <w:rFonts w:hint="eastAsia" w:ascii="宋体" w:hAnsi="宋体"/>
                <w:color w:val="auto"/>
                <w:sz w:val="24"/>
                <w:highlight w:val="none"/>
                <w:lang w:eastAsia="zh-CN"/>
              </w:rPr>
            </w:pPr>
            <w:r>
              <w:rPr>
                <w:rFonts w:hint="eastAsia" w:ascii="宋体" w:hAnsi="宋体"/>
                <w:color w:val="auto"/>
                <w:sz w:val="24"/>
                <w:highlight w:val="none"/>
                <w:lang w:eastAsia="zh-CN"/>
              </w:rPr>
              <w:t>星海湾商务区物业外墙玻璃清洗服务</w:t>
            </w:r>
          </w:p>
        </w:tc>
        <w:tc>
          <w:tcPr>
            <w:tcW w:w="2136" w:type="dxa"/>
            <w:tcBorders>
              <w:top w:val="single" w:color="auto" w:sz="4" w:space="0"/>
              <w:left w:val="single" w:color="auto" w:sz="4" w:space="0"/>
              <w:bottom w:val="single" w:color="auto" w:sz="4" w:space="0"/>
              <w:right w:val="single" w:color="auto" w:sz="4" w:space="0"/>
            </w:tcBorders>
            <w:noWrap/>
            <w:vAlign w:val="center"/>
          </w:tcPr>
          <w:p w14:paraId="3295C5B7">
            <w:pPr>
              <w:snapToGrid w:val="0"/>
              <w:ind w:left="0" w:leftChars="0" w:right="0" w:rightChars="0" w:firstLine="0" w:firstLineChars="0"/>
              <w:jc w:val="right"/>
              <w:rPr>
                <w:rFonts w:hint="eastAsia" w:ascii="宋体" w:hAnsi="宋体" w:cs="宋体"/>
                <w:color w:val="auto"/>
                <w:kern w:val="0"/>
                <w:sz w:val="24"/>
                <w:highlight w:val="none"/>
              </w:rPr>
            </w:pPr>
          </w:p>
        </w:tc>
        <w:tc>
          <w:tcPr>
            <w:tcW w:w="843" w:type="dxa"/>
            <w:tcBorders>
              <w:top w:val="single" w:color="auto" w:sz="4" w:space="0"/>
              <w:left w:val="single" w:color="auto" w:sz="4" w:space="0"/>
              <w:bottom w:val="single" w:color="auto" w:sz="4" w:space="0"/>
              <w:right w:val="single" w:color="auto" w:sz="4" w:space="0"/>
            </w:tcBorders>
            <w:noWrap/>
            <w:vAlign w:val="center"/>
          </w:tcPr>
          <w:p w14:paraId="394F9A25">
            <w:pPr>
              <w:snapToGrid w:val="0"/>
              <w:ind w:left="0" w:leftChars="0" w:right="0" w:rightChars="0" w:firstLine="0" w:firstLineChars="0"/>
              <w:jc w:val="center"/>
              <w:rPr>
                <w:rFonts w:hint="eastAsia" w:ascii="宋体" w:hAnsi="宋体" w:cs="宋体"/>
                <w:color w:val="auto"/>
                <w:kern w:val="0"/>
                <w:sz w:val="24"/>
                <w:highlight w:val="none"/>
              </w:rPr>
            </w:pPr>
          </w:p>
        </w:tc>
        <w:tc>
          <w:tcPr>
            <w:tcW w:w="2022" w:type="dxa"/>
            <w:tcBorders>
              <w:top w:val="single" w:color="auto" w:sz="4" w:space="0"/>
              <w:left w:val="single" w:color="auto" w:sz="4" w:space="0"/>
              <w:bottom w:val="single" w:color="auto" w:sz="4" w:space="0"/>
              <w:right w:val="single" w:color="auto" w:sz="4" w:space="0"/>
            </w:tcBorders>
            <w:noWrap/>
            <w:vAlign w:val="center"/>
          </w:tcPr>
          <w:p w14:paraId="5D5D56BD">
            <w:pPr>
              <w:snapToGrid w:val="0"/>
              <w:ind w:left="0" w:leftChars="0" w:right="0" w:rightChars="0" w:firstLine="0" w:firstLineChars="0"/>
              <w:jc w:val="right"/>
              <w:rPr>
                <w:rFonts w:hint="eastAsia" w:ascii="宋体" w:hAnsi="宋体" w:cs="宋体"/>
                <w:color w:val="auto"/>
                <w:kern w:val="0"/>
                <w:sz w:val="24"/>
                <w:highlight w:val="none"/>
              </w:rPr>
            </w:pPr>
          </w:p>
        </w:tc>
        <w:tc>
          <w:tcPr>
            <w:tcW w:w="1216" w:type="dxa"/>
            <w:tcBorders>
              <w:top w:val="single" w:color="auto" w:sz="4" w:space="0"/>
              <w:left w:val="single" w:color="auto" w:sz="4" w:space="0"/>
              <w:bottom w:val="single" w:color="auto" w:sz="4" w:space="0"/>
              <w:right w:val="single" w:color="auto" w:sz="4" w:space="0"/>
            </w:tcBorders>
            <w:noWrap/>
            <w:vAlign w:val="center"/>
          </w:tcPr>
          <w:p w14:paraId="13633361">
            <w:pPr>
              <w:snapToGrid w:val="0"/>
              <w:ind w:left="0" w:leftChars="0" w:right="0" w:rightChars="0" w:firstLine="0" w:firstLineChars="0"/>
              <w:jc w:val="center"/>
              <w:rPr>
                <w:rFonts w:hint="eastAsia" w:ascii="宋体" w:hAnsi="宋体" w:cs="宋体"/>
                <w:color w:val="auto"/>
                <w:kern w:val="0"/>
                <w:sz w:val="24"/>
                <w:highlight w:val="none"/>
              </w:rPr>
            </w:pPr>
          </w:p>
        </w:tc>
      </w:tr>
      <w:tr w14:paraId="6D5A7A21">
        <w:tblPrEx>
          <w:tblCellMar>
            <w:top w:w="0" w:type="dxa"/>
            <w:left w:w="108" w:type="dxa"/>
            <w:bottom w:w="0" w:type="dxa"/>
            <w:right w:w="108" w:type="dxa"/>
          </w:tblCellMar>
        </w:tblPrEx>
        <w:trPr>
          <w:trHeight w:val="961" w:hRule="atLeast"/>
          <w:jc w:val="center"/>
        </w:trPr>
        <w:tc>
          <w:tcPr>
            <w:tcW w:w="717" w:type="dxa"/>
            <w:tcBorders>
              <w:top w:val="single" w:color="auto" w:sz="4" w:space="0"/>
              <w:left w:val="single" w:color="auto" w:sz="4" w:space="0"/>
              <w:bottom w:val="single" w:color="auto" w:sz="4" w:space="0"/>
              <w:right w:val="single" w:color="auto" w:sz="4" w:space="0"/>
            </w:tcBorders>
            <w:noWrap/>
            <w:vAlign w:val="center"/>
          </w:tcPr>
          <w:p w14:paraId="3398DE09">
            <w:pPr>
              <w:snapToGrid w:val="0"/>
              <w:ind w:left="0" w:leftChars="0" w:right="0" w:rightChars="0" w:firstLine="0" w:firstLineChars="0"/>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3</w:t>
            </w:r>
          </w:p>
        </w:tc>
        <w:tc>
          <w:tcPr>
            <w:tcW w:w="2325" w:type="dxa"/>
            <w:tcBorders>
              <w:top w:val="single" w:color="auto" w:sz="4" w:space="0"/>
              <w:left w:val="single" w:color="auto" w:sz="4" w:space="0"/>
              <w:bottom w:val="single" w:color="auto" w:sz="4" w:space="0"/>
              <w:right w:val="single" w:color="auto" w:sz="4" w:space="0"/>
            </w:tcBorders>
            <w:noWrap/>
            <w:vAlign w:val="center"/>
          </w:tcPr>
          <w:p w14:paraId="01067036">
            <w:pPr>
              <w:snapToGrid w:val="0"/>
              <w:spacing w:line="240" w:lineRule="auto"/>
              <w:ind w:left="0" w:leftChars="0" w:right="0" w:rightChars="0" w:firstLine="0" w:firstLineChars="0"/>
              <w:jc w:val="center"/>
              <w:rPr>
                <w:rFonts w:hint="eastAsia" w:ascii="宋体" w:hAnsi="宋体"/>
                <w:color w:val="auto"/>
                <w:sz w:val="24"/>
                <w:highlight w:val="none"/>
                <w:lang w:eastAsia="zh-CN"/>
              </w:rPr>
            </w:pPr>
            <w:r>
              <w:rPr>
                <w:rFonts w:hint="eastAsia" w:ascii="宋体" w:hAnsi="宋体"/>
                <w:color w:val="auto"/>
                <w:sz w:val="24"/>
                <w:highlight w:val="none"/>
                <w:lang w:eastAsia="zh-CN"/>
              </w:rPr>
              <w:t>合计</w:t>
            </w:r>
          </w:p>
        </w:tc>
        <w:tc>
          <w:tcPr>
            <w:tcW w:w="2136" w:type="dxa"/>
            <w:tcBorders>
              <w:top w:val="single" w:color="auto" w:sz="4" w:space="0"/>
              <w:left w:val="single" w:color="auto" w:sz="4" w:space="0"/>
              <w:bottom w:val="single" w:color="auto" w:sz="4" w:space="0"/>
              <w:right w:val="single" w:color="auto" w:sz="4" w:space="0"/>
            </w:tcBorders>
            <w:noWrap/>
            <w:vAlign w:val="center"/>
          </w:tcPr>
          <w:p w14:paraId="5D4FDE91">
            <w:pPr>
              <w:snapToGrid w:val="0"/>
              <w:ind w:left="0" w:leftChars="0" w:right="0" w:rightChars="0" w:firstLine="0" w:firstLineChars="0"/>
              <w:jc w:val="right"/>
              <w:rPr>
                <w:rFonts w:hint="eastAsia" w:ascii="宋体" w:hAnsi="宋体" w:cs="宋体"/>
                <w:color w:val="auto"/>
                <w:kern w:val="0"/>
                <w:sz w:val="24"/>
                <w:highlight w:val="none"/>
              </w:rPr>
            </w:pPr>
          </w:p>
        </w:tc>
        <w:tc>
          <w:tcPr>
            <w:tcW w:w="843" w:type="dxa"/>
            <w:tcBorders>
              <w:top w:val="single" w:color="auto" w:sz="4" w:space="0"/>
              <w:left w:val="single" w:color="auto" w:sz="4" w:space="0"/>
              <w:bottom w:val="single" w:color="auto" w:sz="4" w:space="0"/>
              <w:right w:val="single" w:color="auto" w:sz="4" w:space="0"/>
            </w:tcBorders>
            <w:noWrap/>
            <w:vAlign w:val="center"/>
          </w:tcPr>
          <w:p w14:paraId="2DA5D58A">
            <w:pPr>
              <w:snapToGrid w:val="0"/>
              <w:ind w:left="0" w:leftChars="0" w:right="0" w:rightChars="0" w:firstLine="0" w:firstLineChars="0"/>
              <w:jc w:val="center"/>
              <w:rPr>
                <w:rFonts w:hint="eastAsia" w:ascii="宋体" w:hAnsi="宋体" w:cs="宋体"/>
                <w:color w:val="auto"/>
                <w:kern w:val="0"/>
                <w:sz w:val="24"/>
                <w:highlight w:val="none"/>
              </w:rPr>
            </w:pPr>
          </w:p>
        </w:tc>
        <w:tc>
          <w:tcPr>
            <w:tcW w:w="2022" w:type="dxa"/>
            <w:tcBorders>
              <w:top w:val="single" w:color="auto" w:sz="4" w:space="0"/>
              <w:left w:val="single" w:color="auto" w:sz="4" w:space="0"/>
              <w:bottom w:val="single" w:color="auto" w:sz="4" w:space="0"/>
              <w:right w:val="single" w:color="auto" w:sz="4" w:space="0"/>
            </w:tcBorders>
            <w:noWrap/>
            <w:vAlign w:val="center"/>
          </w:tcPr>
          <w:p w14:paraId="107D2717">
            <w:pPr>
              <w:snapToGrid w:val="0"/>
              <w:ind w:left="0" w:leftChars="0" w:right="0" w:rightChars="0" w:firstLine="0" w:firstLineChars="0"/>
              <w:jc w:val="right"/>
              <w:rPr>
                <w:rFonts w:hint="eastAsia" w:ascii="宋体" w:hAnsi="宋体" w:cs="宋体"/>
                <w:color w:val="auto"/>
                <w:kern w:val="0"/>
                <w:sz w:val="24"/>
                <w:highlight w:val="none"/>
              </w:rPr>
            </w:pPr>
          </w:p>
        </w:tc>
        <w:tc>
          <w:tcPr>
            <w:tcW w:w="1216" w:type="dxa"/>
            <w:tcBorders>
              <w:top w:val="single" w:color="auto" w:sz="4" w:space="0"/>
              <w:left w:val="single" w:color="auto" w:sz="4" w:space="0"/>
              <w:bottom w:val="single" w:color="auto" w:sz="4" w:space="0"/>
              <w:right w:val="single" w:color="auto" w:sz="4" w:space="0"/>
            </w:tcBorders>
            <w:noWrap/>
            <w:vAlign w:val="center"/>
          </w:tcPr>
          <w:p w14:paraId="45CEA3A4">
            <w:pPr>
              <w:snapToGrid w:val="0"/>
              <w:ind w:left="0" w:leftChars="0" w:right="0" w:rightChars="0" w:firstLine="0" w:firstLineChars="0"/>
              <w:jc w:val="center"/>
              <w:rPr>
                <w:rFonts w:hint="eastAsia" w:ascii="宋体" w:hAnsi="宋体" w:cs="宋体"/>
                <w:color w:val="auto"/>
                <w:kern w:val="0"/>
                <w:sz w:val="24"/>
                <w:highlight w:val="none"/>
              </w:rPr>
            </w:pPr>
          </w:p>
        </w:tc>
      </w:tr>
    </w:tbl>
    <w:p w14:paraId="4036B34D">
      <w:pPr>
        <w:spacing w:line="360" w:lineRule="auto"/>
        <w:ind w:firstLine="117" w:firstLineChars="49"/>
        <w:rPr>
          <w:rFonts w:hint="eastAsia" w:ascii="宋体" w:hAnsi="宋体" w:cs="宋体-18030"/>
          <w:bCs/>
          <w:color w:val="auto"/>
          <w:sz w:val="24"/>
          <w:highlight w:val="none"/>
        </w:rPr>
      </w:pPr>
      <w:r>
        <w:rPr>
          <w:rFonts w:hint="eastAsia" w:ascii="宋体" w:hAnsi="宋体"/>
          <w:bCs/>
          <w:color w:val="auto"/>
          <w:sz w:val="24"/>
          <w:highlight w:val="none"/>
        </w:rPr>
        <w:t>注：1</w:t>
      </w:r>
      <w:r>
        <w:rPr>
          <w:rFonts w:hint="eastAsia" w:ascii="宋体" w:hAnsi="宋体" w:cs="宋体-18030"/>
          <w:bCs/>
          <w:color w:val="auto"/>
          <w:sz w:val="24"/>
          <w:highlight w:val="none"/>
        </w:rPr>
        <w:t>、</w:t>
      </w:r>
      <w:r>
        <w:rPr>
          <w:rFonts w:hint="eastAsia" w:ascii="宋体" w:hAnsi="宋体"/>
          <w:bCs/>
          <w:color w:val="auto"/>
          <w:sz w:val="24"/>
          <w:highlight w:val="none"/>
        </w:rPr>
        <w:t>若有其它费用，其它费用自行考虑。</w:t>
      </w:r>
    </w:p>
    <w:p w14:paraId="770CF0D0">
      <w:pPr>
        <w:spacing w:line="360" w:lineRule="auto"/>
        <w:ind w:firstLine="588" w:firstLineChars="245"/>
        <w:rPr>
          <w:rFonts w:hint="eastAsia" w:ascii="宋体" w:hAnsi="宋体" w:cs="宋体-18030"/>
          <w:bCs/>
          <w:color w:val="auto"/>
          <w:sz w:val="24"/>
          <w:highlight w:val="none"/>
        </w:rPr>
      </w:pPr>
      <w:r>
        <w:rPr>
          <w:rFonts w:hint="eastAsia" w:ascii="宋体" w:hAnsi="宋体" w:cs="宋体-18030"/>
          <w:bCs/>
          <w:color w:val="auto"/>
          <w:sz w:val="24"/>
          <w:highlight w:val="none"/>
        </w:rPr>
        <w:t>2、本文件应按规定签署，否则响应文件无效。</w:t>
      </w:r>
    </w:p>
    <w:p w14:paraId="4CCA24A6">
      <w:pPr>
        <w:jc w:val="left"/>
        <w:rPr>
          <w:rFonts w:hint="eastAsia" w:ascii="宋体" w:hAnsi="宋体"/>
          <w:color w:val="auto"/>
          <w:sz w:val="24"/>
          <w:highlight w:val="none"/>
        </w:rPr>
      </w:pPr>
    </w:p>
    <w:p w14:paraId="545221E7">
      <w:pPr>
        <w:jc w:val="center"/>
        <w:rPr>
          <w:rFonts w:hint="eastAsia" w:ascii="宋体" w:hAnsi="宋体"/>
          <w:color w:val="auto"/>
          <w:sz w:val="24"/>
          <w:highlight w:val="none"/>
        </w:rPr>
      </w:pPr>
    </w:p>
    <w:p w14:paraId="16782181">
      <w:pPr>
        <w:widowControl/>
        <w:adjustRightInd w:val="0"/>
        <w:snapToGrid w:val="0"/>
        <w:spacing w:line="360" w:lineRule="auto"/>
        <w:jc w:val="left"/>
        <w:rPr>
          <w:rFonts w:hint="eastAsia" w:ascii="宋体" w:hAnsi="宋体"/>
          <w:color w:val="auto"/>
          <w:sz w:val="24"/>
          <w:highlight w:val="none"/>
          <w:u w:val="single"/>
        </w:rPr>
      </w:pPr>
      <w:r>
        <w:rPr>
          <w:rFonts w:hint="eastAsia" w:ascii="宋体" w:hAnsi="宋体"/>
          <w:color w:val="auto"/>
          <w:sz w:val="24"/>
          <w:highlight w:val="none"/>
        </w:rPr>
        <w:t>供应商法定代表人或其授权代表人： (签字或盖章)</w:t>
      </w:r>
    </w:p>
    <w:p w14:paraId="4AB8F475">
      <w:pPr>
        <w:widowControl/>
        <w:adjustRightInd w:val="0"/>
        <w:snapToGrid w:val="0"/>
        <w:spacing w:line="360" w:lineRule="auto"/>
        <w:jc w:val="left"/>
        <w:rPr>
          <w:rFonts w:hint="eastAsia" w:ascii="宋体" w:hAnsi="宋体"/>
          <w:color w:val="auto"/>
          <w:sz w:val="24"/>
          <w:highlight w:val="none"/>
          <w:u w:val="single"/>
        </w:rPr>
      </w:pPr>
      <w:r>
        <w:rPr>
          <w:rFonts w:hint="eastAsia" w:ascii="宋体" w:hAnsi="宋体"/>
          <w:color w:val="auto"/>
          <w:sz w:val="24"/>
          <w:highlight w:val="none"/>
        </w:rPr>
        <w:t>供应商名称</w:t>
      </w:r>
    </w:p>
    <w:p w14:paraId="5FE43089">
      <w:pPr>
        <w:widowControl/>
        <w:adjustRightInd w:val="0"/>
        <w:snapToGrid w:val="0"/>
        <w:spacing w:line="360" w:lineRule="auto"/>
        <w:jc w:val="left"/>
        <w:rPr>
          <w:rFonts w:hint="eastAsia" w:ascii="宋体" w:hAnsi="宋体"/>
          <w:color w:val="auto"/>
          <w:sz w:val="24"/>
          <w:highlight w:val="none"/>
          <w:u w:val="single"/>
        </w:rPr>
      </w:pPr>
      <w:r>
        <w:rPr>
          <w:rFonts w:hint="eastAsia" w:ascii="宋体" w:hAnsi="宋体"/>
          <w:color w:val="auto"/>
          <w:sz w:val="24"/>
          <w:highlight w:val="none"/>
        </w:rPr>
        <w:t>供应商公章</w:t>
      </w:r>
    </w:p>
    <w:p w14:paraId="443376DB">
      <w:pPr>
        <w:widowControl/>
        <w:adjustRightInd w:val="0"/>
        <w:snapToGrid w:val="0"/>
        <w:spacing w:line="360" w:lineRule="auto"/>
        <w:jc w:val="left"/>
        <w:rPr>
          <w:rFonts w:hint="eastAsia" w:ascii="宋体" w:hAnsi="宋体"/>
          <w:color w:val="auto"/>
          <w:sz w:val="24"/>
          <w:highlight w:val="none"/>
        </w:rPr>
      </w:pPr>
      <w:r>
        <w:rPr>
          <w:rFonts w:hint="eastAsia" w:ascii="宋体" w:hAnsi="宋体"/>
          <w:color w:val="auto"/>
          <w:sz w:val="24"/>
          <w:highlight w:val="none"/>
        </w:rPr>
        <w:t>日期</w:t>
      </w:r>
      <w:bookmarkStart w:id="61" w:name="_Toc118712658"/>
      <w:bookmarkStart w:id="62" w:name="_Toc117164950"/>
      <w:bookmarkStart w:id="63" w:name="_Toc60226898"/>
    </w:p>
    <w:p w14:paraId="3810D587">
      <w:pPr>
        <w:widowControl/>
        <w:adjustRightInd w:val="0"/>
        <w:snapToGrid w:val="0"/>
        <w:spacing w:line="360" w:lineRule="auto"/>
        <w:jc w:val="left"/>
        <w:rPr>
          <w:rFonts w:hint="eastAsia" w:ascii="宋体" w:hAnsi="宋体"/>
          <w:color w:val="auto"/>
          <w:sz w:val="24"/>
          <w:highlight w:val="none"/>
        </w:rPr>
      </w:pPr>
    </w:p>
    <w:p w14:paraId="6BBBB46F">
      <w:pPr>
        <w:widowControl/>
        <w:adjustRightInd w:val="0"/>
        <w:snapToGrid w:val="0"/>
        <w:spacing w:line="360" w:lineRule="auto"/>
        <w:jc w:val="left"/>
        <w:rPr>
          <w:rFonts w:hint="eastAsia" w:ascii="宋体" w:hAnsi="宋体"/>
          <w:color w:val="auto"/>
          <w:sz w:val="24"/>
          <w:highlight w:val="none"/>
        </w:rPr>
      </w:pPr>
    </w:p>
    <w:p w14:paraId="03E626F2">
      <w:pPr>
        <w:widowControl/>
        <w:adjustRightInd w:val="0"/>
        <w:snapToGrid w:val="0"/>
        <w:spacing w:line="360" w:lineRule="auto"/>
        <w:jc w:val="left"/>
        <w:rPr>
          <w:rFonts w:hint="eastAsia" w:ascii="宋体" w:hAnsi="宋体"/>
          <w:color w:val="auto"/>
          <w:sz w:val="24"/>
          <w:highlight w:val="none"/>
        </w:rPr>
      </w:pPr>
    </w:p>
    <w:p w14:paraId="01542CC6">
      <w:pPr>
        <w:widowControl/>
        <w:adjustRightInd w:val="0"/>
        <w:snapToGrid w:val="0"/>
        <w:spacing w:line="360" w:lineRule="auto"/>
        <w:jc w:val="left"/>
        <w:rPr>
          <w:rFonts w:hint="eastAsia" w:ascii="宋体" w:hAnsi="宋体"/>
          <w:color w:val="auto"/>
          <w:sz w:val="24"/>
          <w:highlight w:val="none"/>
        </w:rPr>
      </w:pPr>
    </w:p>
    <w:p w14:paraId="401F43A9">
      <w:pPr>
        <w:widowControl/>
        <w:adjustRightInd w:val="0"/>
        <w:snapToGrid w:val="0"/>
        <w:spacing w:line="360" w:lineRule="auto"/>
        <w:jc w:val="left"/>
        <w:rPr>
          <w:rFonts w:hint="eastAsia" w:ascii="宋体" w:hAnsi="宋体"/>
          <w:color w:val="auto"/>
          <w:sz w:val="24"/>
          <w:highlight w:val="none"/>
        </w:rPr>
      </w:pPr>
    </w:p>
    <w:p w14:paraId="38C8112E">
      <w:pPr>
        <w:widowControl/>
        <w:adjustRightInd w:val="0"/>
        <w:snapToGrid w:val="0"/>
        <w:spacing w:line="360" w:lineRule="auto"/>
        <w:jc w:val="left"/>
        <w:rPr>
          <w:rFonts w:hint="eastAsia" w:ascii="宋体" w:hAnsi="宋体"/>
          <w:color w:val="auto"/>
          <w:sz w:val="24"/>
          <w:highlight w:val="none"/>
        </w:rPr>
      </w:pPr>
    </w:p>
    <w:p w14:paraId="0C909303">
      <w:pPr>
        <w:widowControl/>
        <w:adjustRightInd w:val="0"/>
        <w:snapToGrid w:val="0"/>
        <w:spacing w:line="360" w:lineRule="auto"/>
        <w:rPr>
          <w:rStyle w:val="186"/>
          <w:rFonts w:hint="eastAsia" w:ascii="宋体" w:hAnsi="宋体"/>
          <w:color w:val="auto"/>
          <w:sz w:val="32"/>
          <w:szCs w:val="32"/>
          <w:highlight w:val="none"/>
        </w:rPr>
      </w:pPr>
    </w:p>
    <w:p w14:paraId="6EC52731">
      <w:pPr>
        <w:widowControl/>
        <w:jc w:val="left"/>
        <w:rPr>
          <w:rStyle w:val="186"/>
          <w:rFonts w:hint="eastAsia" w:ascii="宋体" w:hAnsi="宋体"/>
          <w:color w:val="auto"/>
          <w:sz w:val="32"/>
          <w:szCs w:val="32"/>
          <w:highlight w:val="none"/>
        </w:rPr>
      </w:pPr>
      <w:r>
        <w:rPr>
          <w:rStyle w:val="186"/>
          <w:rFonts w:ascii="宋体" w:hAnsi="宋体"/>
          <w:color w:val="auto"/>
          <w:sz w:val="32"/>
          <w:szCs w:val="32"/>
          <w:highlight w:val="none"/>
        </w:rPr>
        <w:br w:type="page"/>
      </w:r>
    </w:p>
    <w:p w14:paraId="52C31329">
      <w:pPr>
        <w:jc w:val="center"/>
        <w:rPr>
          <w:rStyle w:val="186"/>
          <w:rFonts w:hint="eastAsia" w:ascii="宋体" w:hAnsi="宋体"/>
          <w:b/>
          <w:bCs/>
          <w:color w:val="auto"/>
          <w:sz w:val="32"/>
          <w:szCs w:val="40"/>
          <w:highlight w:val="none"/>
        </w:rPr>
      </w:pPr>
      <w:r>
        <w:rPr>
          <w:rStyle w:val="186"/>
          <w:rFonts w:hint="eastAsia" w:ascii="宋体" w:hAnsi="宋体"/>
          <w:b/>
          <w:bCs/>
          <w:color w:val="auto"/>
          <w:sz w:val="32"/>
          <w:szCs w:val="40"/>
          <w:highlight w:val="none"/>
        </w:rPr>
        <w:t>三、</w:t>
      </w:r>
      <w:bookmarkEnd w:id="61"/>
      <w:bookmarkEnd w:id="62"/>
      <w:bookmarkEnd w:id="63"/>
      <w:bookmarkStart w:id="64" w:name="_Toc118712659"/>
      <w:r>
        <w:rPr>
          <w:rStyle w:val="186"/>
          <w:rFonts w:hint="eastAsia" w:ascii="宋体" w:hAnsi="宋体"/>
          <w:b/>
          <w:bCs/>
          <w:color w:val="auto"/>
          <w:sz w:val="32"/>
          <w:szCs w:val="40"/>
          <w:highlight w:val="none"/>
        </w:rPr>
        <w:t>资格证明文件</w:t>
      </w:r>
      <w:bookmarkEnd w:id="64"/>
    </w:p>
    <w:p w14:paraId="4D0AEB81">
      <w:pPr>
        <w:jc w:val="center"/>
        <w:rPr>
          <w:rFonts w:hint="eastAsia" w:ascii="宋体" w:hAnsi="宋体"/>
          <w:b/>
          <w:color w:val="auto"/>
          <w:sz w:val="28"/>
          <w:szCs w:val="28"/>
          <w:highlight w:val="none"/>
        </w:rPr>
      </w:pPr>
      <w:r>
        <w:rPr>
          <w:rFonts w:hint="eastAsia" w:ascii="宋体" w:hAnsi="宋体"/>
          <w:b/>
          <w:color w:val="auto"/>
          <w:sz w:val="28"/>
          <w:szCs w:val="28"/>
          <w:highlight w:val="none"/>
        </w:rPr>
        <w:t>（以下文件复印件均须加盖公章）</w:t>
      </w:r>
    </w:p>
    <w:p w14:paraId="56205BCF">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1.企业法人营业执照副本复印件</w:t>
      </w:r>
    </w:p>
    <w:p w14:paraId="790D80F3">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2.税务登记证复印件</w:t>
      </w:r>
    </w:p>
    <w:p w14:paraId="4B75D61A">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3.组织机构代码证复印件</w:t>
      </w:r>
    </w:p>
    <w:p w14:paraId="1BB9800E">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rPr>
        <w:t>注：三证合一提供营业执照副本复印件即可</w:t>
      </w:r>
    </w:p>
    <w:p w14:paraId="6A983ABD">
      <w:pPr>
        <w:spacing w:line="360" w:lineRule="auto"/>
        <w:ind w:firstLine="360" w:firstLineChars="150"/>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4.</w:t>
      </w:r>
      <w:r>
        <w:rPr>
          <w:rFonts w:hint="eastAsia" w:asciiTheme="majorEastAsia" w:hAnsiTheme="majorEastAsia" w:eastAsiaTheme="majorEastAsia"/>
          <w:color w:val="auto"/>
          <w:kern w:val="0"/>
          <w:sz w:val="24"/>
          <w:highlight w:val="none"/>
          <w:lang w:val="en-US" w:eastAsia="zh-CN"/>
        </w:rPr>
        <w:t>资格</w:t>
      </w:r>
      <w:r>
        <w:rPr>
          <w:rFonts w:hint="eastAsia" w:asciiTheme="majorEastAsia" w:hAnsiTheme="majorEastAsia" w:eastAsiaTheme="majorEastAsia"/>
          <w:color w:val="auto"/>
          <w:kern w:val="0"/>
          <w:sz w:val="24"/>
          <w:highlight w:val="none"/>
        </w:rPr>
        <w:t>承诺书</w:t>
      </w:r>
    </w:p>
    <w:p w14:paraId="5F9FDF88">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lang w:val="en-US" w:eastAsia="zh-CN"/>
        </w:rPr>
        <w:t>5</w:t>
      </w:r>
      <w:r>
        <w:rPr>
          <w:rFonts w:hint="eastAsia" w:ascii="宋体" w:hAnsi="宋体"/>
          <w:color w:val="auto"/>
          <w:sz w:val="24"/>
          <w:highlight w:val="none"/>
        </w:rPr>
        <w:t>.法定代表人授权书</w:t>
      </w:r>
    </w:p>
    <w:p w14:paraId="5F18CBE8">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lang w:val="en-US" w:eastAsia="zh-CN"/>
        </w:rPr>
        <w:t>6</w:t>
      </w:r>
      <w:r>
        <w:rPr>
          <w:rFonts w:hint="eastAsia" w:ascii="宋体" w:hAnsi="宋体"/>
          <w:color w:val="auto"/>
          <w:sz w:val="24"/>
          <w:highlight w:val="none"/>
        </w:rPr>
        <w:t>.法定代表人身份证复印件</w:t>
      </w:r>
    </w:p>
    <w:p w14:paraId="2FA39A3B">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lang w:val="en-US" w:eastAsia="zh-CN"/>
        </w:rPr>
        <w:t>7</w:t>
      </w:r>
      <w:r>
        <w:rPr>
          <w:rFonts w:hint="eastAsia" w:ascii="宋体" w:hAnsi="宋体"/>
          <w:color w:val="auto"/>
          <w:sz w:val="24"/>
          <w:highlight w:val="none"/>
        </w:rPr>
        <w:t>.法定代表人授权委托人身份证复印件</w:t>
      </w:r>
    </w:p>
    <w:p w14:paraId="3AF8E23E">
      <w:pPr>
        <w:spacing w:line="360" w:lineRule="auto"/>
        <w:ind w:firstLine="360" w:firstLineChars="150"/>
        <w:rPr>
          <w:rFonts w:hint="eastAsia" w:ascii="宋体" w:hAnsi="宋体"/>
          <w:color w:val="auto"/>
          <w:sz w:val="24"/>
          <w:highlight w:val="none"/>
        </w:rPr>
      </w:pPr>
      <w:r>
        <w:rPr>
          <w:rFonts w:hint="eastAsia" w:ascii="宋体" w:hAnsi="宋体"/>
          <w:color w:val="auto"/>
          <w:sz w:val="24"/>
          <w:highlight w:val="none"/>
          <w:lang w:val="en-US" w:eastAsia="zh-CN"/>
        </w:rPr>
        <w:t>8</w:t>
      </w:r>
      <w:r>
        <w:rPr>
          <w:rFonts w:hint="eastAsia" w:ascii="宋体" w:hAnsi="宋体"/>
          <w:color w:val="auto"/>
          <w:sz w:val="24"/>
          <w:highlight w:val="none"/>
        </w:rPr>
        <w:t>.信用承诺书</w:t>
      </w:r>
    </w:p>
    <w:p w14:paraId="662B2957">
      <w:pPr>
        <w:jc w:val="center"/>
        <w:rPr>
          <w:rFonts w:hint="eastAsia" w:ascii="宋体" w:hAnsi="宋体"/>
          <w:color w:val="auto"/>
          <w:sz w:val="24"/>
          <w:highlight w:val="none"/>
        </w:rPr>
      </w:pPr>
    </w:p>
    <w:p w14:paraId="7E7CB1CD">
      <w:pPr>
        <w:jc w:val="center"/>
        <w:rPr>
          <w:rFonts w:ascii="宋体" w:hAnsi="宋体"/>
          <w:color w:val="auto"/>
          <w:sz w:val="24"/>
          <w:highlight w:val="none"/>
        </w:rPr>
      </w:pPr>
      <w:r>
        <w:rPr>
          <w:rFonts w:ascii="宋体" w:hAnsi="宋体"/>
          <w:color w:val="auto"/>
          <w:sz w:val="24"/>
          <w:highlight w:val="none"/>
        </w:rPr>
        <w:br w:type="page"/>
      </w:r>
    </w:p>
    <w:p w14:paraId="1E0EF06B">
      <w:pPr>
        <w:jc w:val="center"/>
        <w:rPr>
          <w:rFonts w:hint="eastAsia" w:ascii="宋体" w:hAnsi="宋体" w:eastAsia="宋体" w:cs="Times New Roman"/>
          <w:b/>
          <w:color w:val="auto"/>
          <w:sz w:val="30"/>
          <w:szCs w:val="30"/>
          <w:highlight w:val="none"/>
        </w:rPr>
      </w:pPr>
      <w:r>
        <w:rPr>
          <w:rFonts w:hint="eastAsia" w:ascii="宋体" w:hAnsi="宋体" w:eastAsia="宋体" w:cs="Times New Roman"/>
          <w:b/>
          <w:color w:val="auto"/>
          <w:sz w:val="30"/>
          <w:szCs w:val="30"/>
          <w:highlight w:val="none"/>
          <w:lang w:val="en-US" w:eastAsia="zh-CN"/>
        </w:rPr>
        <w:t>资格</w:t>
      </w:r>
      <w:r>
        <w:rPr>
          <w:rFonts w:hint="eastAsia" w:ascii="宋体" w:hAnsi="宋体" w:eastAsia="宋体" w:cs="Times New Roman"/>
          <w:b/>
          <w:color w:val="auto"/>
          <w:sz w:val="30"/>
          <w:szCs w:val="30"/>
          <w:highlight w:val="none"/>
        </w:rPr>
        <w:t>承诺书</w:t>
      </w:r>
    </w:p>
    <w:p w14:paraId="42646F37">
      <w:pPr>
        <w:spacing w:line="360" w:lineRule="auto"/>
        <w:ind w:firstLine="960" w:firstLineChars="300"/>
        <w:rPr>
          <w:rFonts w:ascii="宋体" w:hAnsi="宋体" w:cs="宋体"/>
          <w:color w:val="auto"/>
          <w:sz w:val="32"/>
          <w:szCs w:val="32"/>
          <w:highlight w:val="none"/>
        </w:rPr>
      </w:pPr>
    </w:p>
    <w:p w14:paraId="48559B56">
      <w:pPr>
        <w:spacing w:line="360" w:lineRule="auto"/>
        <w:rPr>
          <w:rFonts w:ascii="宋体" w:hAnsi="宋体" w:cs="宋体"/>
          <w:color w:val="auto"/>
          <w:sz w:val="24"/>
          <w:highlight w:val="none"/>
          <w:u w:val="single"/>
        </w:rPr>
      </w:pPr>
      <w:r>
        <w:rPr>
          <w:rFonts w:hint="eastAsia" w:ascii="宋体" w:hAnsi="宋体" w:cs="宋体"/>
          <w:color w:val="auto"/>
          <w:sz w:val="24"/>
          <w:highlight w:val="none"/>
        </w:rPr>
        <w:t>致：</w:t>
      </w:r>
      <w:r>
        <w:rPr>
          <w:rFonts w:hint="eastAsia" w:ascii="宋体" w:hAnsi="宋体" w:cs="宋体"/>
          <w:color w:val="auto"/>
          <w:sz w:val="24"/>
          <w:highlight w:val="none"/>
          <w:u w:val="single"/>
        </w:rPr>
        <w:t>（招标人、招标代理机构）</w:t>
      </w:r>
    </w:p>
    <w:p w14:paraId="592BCFA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 xml:space="preserve">我单位在参与 </w:t>
      </w:r>
      <w:r>
        <w:rPr>
          <w:rFonts w:hint="eastAsia" w:ascii="宋体" w:hAnsi="宋体" w:cs="宋体"/>
          <w:color w:val="auto"/>
          <w:sz w:val="24"/>
          <w:highlight w:val="none"/>
          <w:u w:val="single"/>
        </w:rPr>
        <w:t>(项目名称</w:t>
      </w: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u w:val="single"/>
        </w:rPr>
        <w:t>项目编号</w:t>
      </w: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）的采购活动中,自愿做出承诺:</w:t>
      </w:r>
    </w:p>
    <w:p w14:paraId="5E4949F8">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我单位符合以下条件</w:t>
      </w:r>
      <w:r>
        <w:rPr>
          <w:rFonts w:hint="eastAsia" w:ascii="宋体" w:hAnsi="宋体" w:cs="宋体"/>
          <w:color w:val="auto"/>
          <w:sz w:val="24"/>
          <w:highlight w:val="none"/>
          <w:lang w:eastAsia="zh-CN"/>
        </w:rPr>
        <w:t>：</w:t>
      </w:r>
    </w:p>
    <w:p w14:paraId="2459DCE9">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1.具有独立承担民事责任的能力；</w:t>
      </w:r>
    </w:p>
    <w:p w14:paraId="4F94D110">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4F944CA5">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3912874F">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7EA385A8">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5.参加采购活动前三年内，在经营活动中没有重大违法记录。</w:t>
      </w:r>
    </w:p>
    <w:p w14:paraId="26FFC56E">
      <w:pPr>
        <w:spacing w:line="360" w:lineRule="auto"/>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6.法律、行政法规规定的其他条件。</w:t>
      </w:r>
    </w:p>
    <w:p w14:paraId="5D50F31C">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若我单位以上承诺不实,自愿承担提供虚假材料的法律责任。</w:t>
      </w:r>
    </w:p>
    <w:p w14:paraId="696FFCA4">
      <w:pPr>
        <w:spacing w:line="360" w:lineRule="auto"/>
        <w:ind w:firstLine="480" w:firstLineChars="200"/>
        <w:rPr>
          <w:rFonts w:ascii="宋体" w:hAnsi="宋体" w:cs="宋体"/>
          <w:color w:val="auto"/>
          <w:sz w:val="24"/>
          <w:highlight w:val="none"/>
        </w:rPr>
      </w:pPr>
    </w:p>
    <w:p w14:paraId="5BACF58D">
      <w:pPr>
        <w:spacing w:line="360" w:lineRule="auto"/>
        <w:ind w:firstLine="480" w:firstLineChars="200"/>
        <w:rPr>
          <w:rFonts w:ascii="宋体" w:hAnsi="宋体" w:cs="宋体"/>
          <w:color w:val="auto"/>
          <w:sz w:val="24"/>
          <w:highlight w:val="none"/>
        </w:rPr>
      </w:pPr>
    </w:p>
    <w:p w14:paraId="1F549795">
      <w:pPr>
        <w:spacing w:line="360" w:lineRule="auto"/>
        <w:ind w:firstLine="480" w:firstLineChars="200"/>
        <w:rPr>
          <w:rFonts w:ascii="宋体" w:hAnsi="宋体" w:cs="宋体"/>
          <w:color w:val="auto"/>
          <w:sz w:val="24"/>
          <w:highlight w:val="none"/>
        </w:rPr>
      </w:pPr>
    </w:p>
    <w:p w14:paraId="03831F5F">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承诺投标人(公章)</w:t>
      </w:r>
      <w:r>
        <w:rPr>
          <w:rFonts w:hint="eastAsia" w:ascii="宋体" w:hAnsi="宋体" w:cs="宋体"/>
          <w:color w:val="auto"/>
          <w:sz w:val="24"/>
          <w:highlight w:val="none"/>
          <w:lang w:eastAsia="zh-CN"/>
        </w:rPr>
        <w:t>：</w:t>
      </w:r>
    </w:p>
    <w:p w14:paraId="514FE70E">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法定代表人/负责人(签字或盖章)或其委托代理人(签字)</w:t>
      </w:r>
      <w:r>
        <w:rPr>
          <w:rFonts w:hint="eastAsia" w:ascii="宋体" w:hAnsi="宋体" w:cs="宋体"/>
          <w:color w:val="auto"/>
          <w:sz w:val="24"/>
          <w:highlight w:val="none"/>
          <w:lang w:eastAsia="zh-CN"/>
        </w:rPr>
        <w:t>：</w:t>
      </w:r>
      <w:r>
        <w:rPr>
          <w:rFonts w:hint="eastAsia" w:ascii="宋体" w:hAnsi="宋体" w:cs="宋体"/>
          <w:color w:val="auto"/>
          <w:sz w:val="24"/>
          <w:highlight w:val="none"/>
        </w:rPr>
        <w:t xml:space="preserve"> </w:t>
      </w:r>
    </w:p>
    <w:p w14:paraId="726FFDE3">
      <w:pPr>
        <w:spacing w:line="360" w:lineRule="auto"/>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 xml:space="preserve">日 期 </w:t>
      </w:r>
      <w:r>
        <w:rPr>
          <w:rFonts w:hint="eastAsia" w:ascii="宋体" w:hAnsi="宋体" w:cs="宋体"/>
          <w:color w:val="auto"/>
          <w:sz w:val="24"/>
          <w:highlight w:val="none"/>
          <w:lang w:eastAsia="zh-CN"/>
        </w:rPr>
        <w:t>：</w:t>
      </w:r>
    </w:p>
    <w:p w14:paraId="018472BA">
      <w:pPr>
        <w:spacing w:line="360" w:lineRule="auto"/>
        <w:ind w:firstLine="480" w:firstLineChars="200"/>
        <w:rPr>
          <w:rFonts w:ascii="宋体" w:hAnsi="宋体" w:cs="宋体"/>
          <w:color w:val="auto"/>
          <w:sz w:val="24"/>
          <w:highlight w:val="none"/>
        </w:rPr>
      </w:pPr>
    </w:p>
    <w:p w14:paraId="3931D790">
      <w:pPr>
        <w:spacing w:line="360" w:lineRule="auto"/>
        <w:ind w:firstLine="482" w:firstLineChars="200"/>
        <w:rPr>
          <w:rFonts w:hint="default" w:ascii="宋体" w:hAnsi="宋体" w:eastAsia="宋体" w:cs="宋体"/>
          <w:b/>
          <w:bCs/>
          <w:color w:val="auto"/>
          <w:sz w:val="24"/>
          <w:highlight w:val="none"/>
          <w:lang w:val="en-US" w:eastAsia="zh-CN"/>
        </w:rPr>
      </w:pPr>
      <w:r>
        <w:rPr>
          <w:rFonts w:hint="eastAsia" w:ascii="宋体" w:hAnsi="宋体" w:cs="宋体"/>
          <w:b/>
          <w:bCs/>
          <w:color w:val="auto"/>
          <w:sz w:val="24"/>
          <w:highlight w:val="none"/>
        </w:rPr>
        <w:t>说明</w:t>
      </w:r>
      <w:r>
        <w:rPr>
          <w:rFonts w:hint="eastAsia" w:ascii="宋体" w:hAnsi="宋体" w:cs="宋体"/>
          <w:b/>
          <w:bCs/>
          <w:color w:val="auto"/>
          <w:sz w:val="24"/>
          <w:highlight w:val="none"/>
          <w:lang w:eastAsia="zh-CN"/>
        </w:rPr>
        <w:t>：</w:t>
      </w:r>
      <w:r>
        <w:rPr>
          <w:rFonts w:hint="eastAsia" w:ascii="宋体" w:hAnsi="宋体" w:cs="宋体"/>
          <w:b/>
          <w:bCs/>
          <w:color w:val="auto"/>
          <w:sz w:val="24"/>
          <w:highlight w:val="none"/>
        </w:rPr>
        <w:t>投标人提供的本承诺函，仅作为满足基本资格条件的响应依据，不豁免投标人提供本项目所需专项资质、特定资格等其他证明文件的义务，不得用本承诺函代替其他资质需求，相关其他证明材料仍须按招标文件规定完整提供，否则将视为不满足对应资格要求。</w:t>
      </w:r>
    </w:p>
    <w:p w14:paraId="1CB81529">
      <w:pPr>
        <w:spacing w:line="360" w:lineRule="auto"/>
        <w:ind w:firstLine="482" w:firstLineChars="200"/>
        <w:rPr>
          <w:rFonts w:hint="eastAsia" w:ascii="宋体" w:hAnsi="宋体" w:cs="宋体"/>
          <w:b/>
          <w:color w:val="auto"/>
          <w:sz w:val="24"/>
          <w:highlight w:val="none"/>
        </w:rPr>
      </w:pPr>
      <w:r>
        <w:rPr>
          <w:rFonts w:hint="eastAsia" w:ascii="宋体" w:hAnsi="宋体" w:cs="宋体"/>
          <w:b/>
          <w:color w:val="auto"/>
          <w:sz w:val="24"/>
          <w:highlight w:val="none"/>
        </w:rPr>
        <w:t>注：本文件应按规定签署，否则投标文件无效。</w:t>
      </w:r>
    </w:p>
    <w:p w14:paraId="4EAC7562">
      <w:pPr>
        <w:jc w:val="center"/>
        <w:rPr>
          <w:rFonts w:ascii="宋体" w:hAnsi="宋体"/>
          <w:color w:val="auto"/>
          <w:sz w:val="24"/>
          <w:highlight w:val="none"/>
        </w:rPr>
      </w:pPr>
    </w:p>
    <w:p w14:paraId="79525AFF">
      <w:pPr>
        <w:jc w:val="center"/>
        <w:rPr>
          <w:rFonts w:ascii="宋体" w:hAnsi="宋体"/>
          <w:color w:val="auto"/>
          <w:sz w:val="24"/>
          <w:highlight w:val="none"/>
        </w:rPr>
      </w:pPr>
    </w:p>
    <w:p w14:paraId="3ADC9E25">
      <w:pPr>
        <w:jc w:val="center"/>
        <w:rPr>
          <w:rFonts w:ascii="宋体" w:hAnsi="宋体"/>
          <w:color w:val="auto"/>
          <w:sz w:val="24"/>
          <w:highlight w:val="none"/>
        </w:rPr>
      </w:pPr>
    </w:p>
    <w:p w14:paraId="7283EB90">
      <w:pPr>
        <w:rPr>
          <w:rFonts w:hint="eastAsia" w:ascii="宋体" w:hAnsi="宋体"/>
          <w:b/>
          <w:color w:val="auto"/>
          <w:sz w:val="30"/>
          <w:szCs w:val="30"/>
          <w:highlight w:val="none"/>
        </w:rPr>
      </w:pPr>
      <w:r>
        <w:rPr>
          <w:rFonts w:hint="eastAsia" w:ascii="宋体" w:hAnsi="宋体"/>
          <w:b/>
          <w:color w:val="auto"/>
          <w:sz w:val="30"/>
          <w:szCs w:val="30"/>
          <w:highlight w:val="none"/>
        </w:rPr>
        <w:br w:type="page"/>
      </w:r>
    </w:p>
    <w:p w14:paraId="46EF8722">
      <w:pPr>
        <w:jc w:val="center"/>
        <w:rPr>
          <w:rFonts w:hint="eastAsia" w:ascii="宋体" w:hAnsi="宋体"/>
          <w:b/>
          <w:color w:val="auto"/>
          <w:sz w:val="30"/>
          <w:szCs w:val="30"/>
          <w:highlight w:val="none"/>
        </w:rPr>
      </w:pPr>
    </w:p>
    <w:p w14:paraId="7B25D241">
      <w:pPr>
        <w:jc w:val="center"/>
        <w:rPr>
          <w:rFonts w:hint="eastAsia" w:ascii="宋体" w:hAnsi="宋体"/>
          <w:b/>
          <w:color w:val="auto"/>
          <w:sz w:val="30"/>
          <w:szCs w:val="30"/>
          <w:highlight w:val="none"/>
        </w:rPr>
      </w:pPr>
    </w:p>
    <w:p w14:paraId="61F479AA">
      <w:pPr>
        <w:jc w:val="center"/>
        <w:rPr>
          <w:rFonts w:hint="eastAsia" w:ascii="宋体" w:hAnsi="宋体" w:cs="宋体-18030"/>
          <w:color w:val="auto"/>
          <w:sz w:val="24"/>
          <w:highlight w:val="none"/>
        </w:rPr>
      </w:pPr>
      <w:r>
        <w:rPr>
          <w:rFonts w:hint="eastAsia" w:ascii="宋体" w:hAnsi="宋体"/>
          <w:b/>
          <w:color w:val="auto"/>
          <w:sz w:val="30"/>
          <w:szCs w:val="30"/>
          <w:highlight w:val="none"/>
        </w:rPr>
        <w:t>法定代表人授权书</w:t>
      </w:r>
    </w:p>
    <w:p w14:paraId="3175B603">
      <w:pPr>
        <w:spacing w:line="360" w:lineRule="auto"/>
        <w:ind w:left="105" w:leftChars="50" w:firstLine="720" w:firstLineChars="300"/>
        <w:rPr>
          <w:rFonts w:hint="eastAsia" w:ascii="宋体" w:hAnsi="宋体"/>
          <w:bCs/>
          <w:color w:val="auto"/>
          <w:sz w:val="24"/>
          <w:highlight w:val="none"/>
        </w:rPr>
      </w:pPr>
    </w:p>
    <w:p w14:paraId="0F118EA5">
      <w:pPr>
        <w:spacing w:line="480" w:lineRule="auto"/>
        <w:ind w:firstLine="480" w:firstLineChars="200"/>
        <w:rPr>
          <w:rFonts w:hint="eastAsia" w:ascii="宋体" w:hAnsi="宋体"/>
          <w:color w:val="auto"/>
          <w:sz w:val="24"/>
          <w:highlight w:val="none"/>
        </w:rPr>
      </w:pPr>
      <w:r>
        <w:rPr>
          <w:rFonts w:hint="eastAsia" w:ascii="宋体" w:hAnsi="宋体"/>
          <w:bCs/>
          <w:color w:val="auto"/>
          <w:sz w:val="24"/>
          <w:highlight w:val="none"/>
        </w:rPr>
        <w:t>兹授权</w:t>
      </w:r>
      <w:r>
        <w:rPr>
          <w:rFonts w:hint="eastAsia" w:ascii="宋体" w:hAnsi="宋体"/>
          <w:bCs/>
          <w:color w:val="auto"/>
          <w:sz w:val="24"/>
          <w:highlight w:val="none"/>
          <w:u w:val="single"/>
        </w:rPr>
        <w:t xml:space="preserve">            (</w:t>
      </w:r>
      <w:r>
        <w:rPr>
          <w:rFonts w:hint="eastAsia" w:ascii="宋体" w:hAnsi="宋体"/>
          <w:bCs/>
          <w:color w:val="auto"/>
          <w:sz w:val="24"/>
          <w:highlight w:val="none"/>
        </w:rPr>
        <w:t>委托代理人姓名</w:t>
      </w:r>
      <w:r>
        <w:rPr>
          <w:rFonts w:hint="eastAsia" w:ascii="宋体" w:hAnsi="宋体"/>
          <w:bCs/>
          <w:color w:val="auto"/>
          <w:sz w:val="24"/>
          <w:highlight w:val="none"/>
          <w:u w:val="single"/>
        </w:rPr>
        <w:t xml:space="preserve">)          </w:t>
      </w:r>
      <w:r>
        <w:rPr>
          <w:rFonts w:hint="eastAsia" w:ascii="宋体" w:hAnsi="宋体"/>
          <w:bCs/>
          <w:color w:val="auto"/>
          <w:sz w:val="24"/>
          <w:highlight w:val="none"/>
        </w:rPr>
        <w:t>(身份</w:t>
      </w:r>
      <w:r>
        <w:rPr>
          <w:rFonts w:ascii="宋体" w:hAnsi="宋体"/>
          <w:bCs/>
          <w:color w:val="auto"/>
          <w:sz w:val="24"/>
          <w:highlight w:val="none"/>
        </w:rPr>
        <w:t>证号</w:t>
      </w:r>
      <w:r>
        <w:rPr>
          <w:rFonts w:hint="eastAsia" w:ascii="宋体" w:hAnsi="宋体"/>
          <w:bCs/>
          <w:color w:val="auto"/>
          <w:sz w:val="24"/>
          <w:highlight w:val="none"/>
        </w:rPr>
        <w:t>）为我方委托代理人，参加</w:t>
      </w:r>
      <w:r>
        <w:rPr>
          <w:rFonts w:hint="eastAsia" w:ascii="宋体" w:hAnsi="宋体"/>
          <w:bCs/>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项目名称 ）</w:t>
      </w:r>
      <w:r>
        <w:rPr>
          <w:rFonts w:hint="eastAsia" w:ascii="宋体" w:hAnsi="宋体"/>
          <w:color w:val="auto"/>
          <w:sz w:val="24"/>
          <w:highlight w:val="none"/>
          <w:u w:val="single"/>
        </w:rPr>
        <w:t xml:space="preserve">       （</w:t>
      </w:r>
      <w:r>
        <w:rPr>
          <w:rFonts w:hint="eastAsia" w:ascii="宋体" w:hAnsi="宋体"/>
          <w:color w:val="auto"/>
          <w:sz w:val="24"/>
          <w:highlight w:val="none"/>
        </w:rPr>
        <w:t>项目编号)的询比采购活动，并以本公司名义处理一切与此次询比采购有关的事宜。</w:t>
      </w:r>
      <w:r>
        <w:rPr>
          <w:rFonts w:ascii="宋体" w:hAnsi="宋体"/>
          <w:color w:val="auto"/>
          <w:sz w:val="24"/>
          <w:highlight w:val="none"/>
        </w:rPr>
        <w:t>在</w:t>
      </w:r>
      <w:r>
        <w:rPr>
          <w:rFonts w:hint="eastAsia" w:ascii="宋体" w:hAnsi="宋体"/>
          <w:color w:val="auto"/>
          <w:sz w:val="24"/>
          <w:highlight w:val="none"/>
        </w:rPr>
        <w:t>此</w:t>
      </w:r>
      <w:r>
        <w:rPr>
          <w:rFonts w:ascii="宋体" w:hAnsi="宋体"/>
          <w:color w:val="auto"/>
          <w:sz w:val="24"/>
          <w:highlight w:val="none"/>
        </w:rPr>
        <w:t>次</w:t>
      </w:r>
      <w:r>
        <w:rPr>
          <w:rFonts w:hint="eastAsia" w:ascii="宋体" w:hAnsi="宋体"/>
          <w:color w:val="auto"/>
          <w:sz w:val="24"/>
          <w:highlight w:val="none"/>
        </w:rPr>
        <w:t>询比采购</w:t>
      </w:r>
      <w:r>
        <w:rPr>
          <w:rFonts w:ascii="宋体" w:hAnsi="宋体"/>
          <w:color w:val="auto"/>
          <w:sz w:val="24"/>
          <w:highlight w:val="none"/>
        </w:rPr>
        <w:t>过程</w:t>
      </w:r>
      <w:r>
        <w:rPr>
          <w:rFonts w:hint="eastAsia" w:ascii="宋体" w:hAnsi="宋体"/>
          <w:color w:val="auto"/>
          <w:sz w:val="24"/>
          <w:highlight w:val="none"/>
        </w:rPr>
        <w:t>中，</w:t>
      </w:r>
      <w:r>
        <w:rPr>
          <w:rFonts w:ascii="宋体" w:hAnsi="宋体"/>
          <w:color w:val="auto"/>
          <w:sz w:val="24"/>
          <w:highlight w:val="none"/>
        </w:rPr>
        <w:t>本</w:t>
      </w:r>
      <w:r>
        <w:rPr>
          <w:rFonts w:hint="eastAsia" w:ascii="宋体" w:hAnsi="宋体"/>
          <w:color w:val="auto"/>
          <w:sz w:val="24"/>
          <w:highlight w:val="none"/>
        </w:rPr>
        <w:t>公</w:t>
      </w:r>
      <w:r>
        <w:rPr>
          <w:rFonts w:ascii="宋体" w:hAnsi="宋体"/>
          <w:color w:val="auto"/>
          <w:sz w:val="24"/>
          <w:highlight w:val="none"/>
        </w:rPr>
        <w:t>司将承担该</w:t>
      </w:r>
      <w:r>
        <w:rPr>
          <w:rFonts w:hint="eastAsia" w:ascii="宋体" w:hAnsi="宋体"/>
          <w:color w:val="auto"/>
          <w:sz w:val="24"/>
          <w:highlight w:val="none"/>
        </w:rPr>
        <w:t>代理</w:t>
      </w:r>
      <w:r>
        <w:rPr>
          <w:rFonts w:ascii="宋体" w:hAnsi="宋体"/>
          <w:color w:val="auto"/>
          <w:sz w:val="24"/>
          <w:highlight w:val="none"/>
        </w:rPr>
        <w:t>人</w:t>
      </w:r>
      <w:r>
        <w:rPr>
          <w:rFonts w:hint="eastAsia" w:ascii="宋体" w:hAnsi="宋体"/>
          <w:color w:val="auto"/>
          <w:sz w:val="24"/>
          <w:highlight w:val="none"/>
        </w:rPr>
        <w:t>行</w:t>
      </w:r>
      <w:r>
        <w:rPr>
          <w:rFonts w:ascii="宋体" w:hAnsi="宋体"/>
          <w:color w:val="auto"/>
          <w:sz w:val="24"/>
          <w:highlight w:val="none"/>
        </w:rPr>
        <w:t>为的全部法律</w:t>
      </w:r>
      <w:r>
        <w:rPr>
          <w:rFonts w:hint="eastAsia" w:ascii="宋体" w:hAnsi="宋体"/>
          <w:color w:val="auto"/>
          <w:sz w:val="24"/>
          <w:highlight w:val="none"/>
        </w:rPr>
        <w:t>后</w:t>
      </w:r>
      <w:r>
        <w:rPr>
          <w:rFonts w:ascii="宋体" w:hAnsi="宋体"/>
          <w:color w:val="auto"/>
          <w:sz w:val="24"/>
          <w:highlight w:val="none"/>
        </w:rPr>
        <w:t>果和法律责任。</w:t>
      </w:r>
    </w:p>
    <w:p w14:paraId="3E47E1A4">
      <w:pPr>
        <w:spacing w:line="480" w:lineRule="auto"/>
        <w:ind w:firstLine="424" w:firstLineChars="177"/>
        <w:rPr>
          <w:rFonts w:hint="eastAsia" w:ascii="宋体" w:hAnsi="宋体"/>
          <w:bCs/>
          <w:color w:val="auto"/>
          <w:sz w:val="24"/>
          <w:highlight w:val="none"/>
        </w:rPr>
      </w:pPr>
      <w:r>
        <w:rPr>
          <w:rFonts w:hint="eastAsia" w:ascii="宋体" w:hAnsi="宋体"/>
          <w:color w:val="auto"/>
          <w:sz w:val="24"/>
          <w:highlight w:val="none"/>
          <w:lang w:val="en-GB"/>
        </w:rPr>
        <w:t>本</w:t>
      </w:r>
      <w:r>
        <w:rPr>
          <w:rFonts w:hint="eastAsia" w:ascii="宋体" w:hAnsi="宋体"/>
          <w:color w:val="auto"/>
          <w:sz w:val="24"/>
          <w:highlight w:val="none"/>
        </w:rPr>
        <w:t>授权书</w:t>
      </w:r>
      <w:r>
        <w:rPr>
          <w:rFonts w:hint="eastAsia" w:ascii="宋体" w:hAnsi="宋体"/>
          <w:color w:val="auto"/>
          <w:sz w:val="24"/>
          <w:highlight w:val="none"/>
          <w:lang w:val="en-GB"/>
        </w:rPr>
        <w:t>有效期与本公司响应文件中标注的询比有效期相同，自签章之日起生效。</w:t>
      </w:r>
    </w:p>
    <w:p w14:paraId="5B85CFA9">
      <w:pPr>
        <w:spacing w:line="360" w:lineRule="auto"/>
        <w:ind w:firstLine="435"/>
        <w:rPr>
          <w:rFonts w:hint="eastAsia" w:ascii="宋体" w:hAnsi="宋体"/>
          <w:color w:val="auto"/>
          <w:sz w:val="24"/>
          <w:highlight w:val="none"/>
        </w:rPr>
      </w:pPr>
    </w:p>
    <w:p w14:paraId="19F53E92">
      <w:pPr>
        <w:spacing w:line="360" w:lineRule="auto"/>
        <w:ind w:firstLine="435"/>
        <w:rPr>
          <w:rFonts w:hint="eastAsia" w:ascii="宋体" w:hAnsi="宋体"/>
          <w:color w:val="auto"/>
          <w:sz w:val="24"/>
          <w:highlight w:val="none"/>
        </w:rPr>
      </w:pPr>
    </w:p>
    <w:p w14:paraId="72F0B8DA">
      <w:pPr>
        <w:spacing w:line="360" w:lineRule="auto"/>
        <w:ind w:firstLine="435"/>
        <w:rPr>
          <w:rFonts w:hint="eastAsia" w:ascii="宋体" w:hAnsi="宋体"/>
          <w:color w:val="auto"/>
          <w:sz w:val="24"/>
          <w:highlight w:val="none"/>
        </w:rPr>
      </w:pPr>
    </w:p>
    <w:p w14:paraId="306550DB">
      <w:pPr>
        <w:spacing w:line="480" w:lineRule="auto"/>
        <w:ind w:firstLine="437"/>
        <w:rPr>
          <w:rFonts w:hint="eastAsia" w:ascii="宋体" w:hAnsi="宋体"/>
          <w:color w:val="auto"/>
          <w:sz w:val="24"/>
          <w:highlight w:val="none"/>
          <w:u w:val="single"/>
        </w:rPr>
      </w:pPr>
      <w:r>
        <w:rPr>
          <w:rFonts w:hint="eastAsia" w:ascii="宋体" w:hAnsi="宋体"/>
          <w:color w:val="auto"/>
          <w:sz w:val="24"/>
          <w:highlight w:val="none"/>
        </w:rPr>
        <w:t>法定代表人签字或盖章</w:t>
      </w:r>
    </w:p>
    <w:p w14:paraId="1456FC75">
      <w:pPr>
        <w:spacing w:line="480" w:lineRule="auto"/>
        <w:ind w:firstLine="437"/>
        <w:rPr>
          <w:rFonts w:hint="eastAsia" w:ascii="宋体" w:hAnsi="宋体"/>
          <w:color w:val="auto"/>
          <w:sz w:val="24"/>
          <w:highlight w:val="none"/>
          <w:u w:val="single"/>
        </w:rPr>
      </w:pPr>
      <w:r>
        <w:rPr>
          <w:rFonts w:hint="eastAsia" w:ascii="宋体" w:hAnsi="宋体"/>
          <w:color w:val="auto"/>
          <w:sz w:val="24"/>
          <w:highlight w:val="none"/>
        </w:rPr>
        <w:t>被授权人签字</w:t>
      </w:r>
    </w:p>
    <w:p w14:paraId="655E5BDA">
      <w:pPr>
        <w:spacing w:line="480" w:lineRule="auto"/>
        <w:ind w:firstLine="437"/>
        <w:rPr>
          <w:rFonts w:hint="eastAsia" w:ascii="宋体" w:hAnsi="宋体"/>
          <w:color w:val="auto"/>
          <w:sz w:val="24"/>
          <w:highlight w:val="none"/>
          <w:u w:val="single"/>
        </w:rPr>
      </w:pPr>
      <w:r>
        <w:rPr>
          <w:rFonts w:hint="eastAsia" w:ascii="宋体" w:hAnsi="宋体"/>
          <w:color w:val="auto"/>
          <w:sz w:val="24"/>
          <w:highlight w:val="none"/>
        </w:rPr>
        <w:t>供应商公章</w:t>
      </w:r>
    </w:p>
    <w:p w14:paraId="176ACB9D">
      <w:pPr>
        <w:spacing w:line="360" w:lineRule="auto"/>
        <w:ind w:firstLine="437"/>
        <w:rPr>
          <w:rFonts w:hint="eastAsia" w:ascii="宋体" w:hAnsi="宋体"/>
          <w:color w:val="auto"/>
          <w:sz w:val="24"/>
          <w:highlight w:val="none"/>
          <w:u w:val="single"/>
        </w:rPr>
      </w:pPr>
    </w:p>
    <w:p w14:paraId="69E57912">
      <w:pPr>
        <w:spacing w:line="360" w:lineRule="auto"/>
        <w:ind w:firstLine="437"/>
        <w:rPr>
          <w:rFonts w:hint="eastAsia" w:ascii="宋体" w:hAnsi="宋体"/>
          <w:color w:val="auto"/>
          <w:sz w:val="24"/>
          <w:highlight w:val="none"/>
          <w:u w:val="single"/>
        </w:rPr>
      </w:pPr>
    </w:p>
    <w:p w14:paraId="0DF4DAED">
      <w:pPr>
        <w:spacing w:line="360" w:lineRule="auto"/>
        <w:rPr>
          <w:rFonts w:hint="eastAsia" w:ascii="宋体" w:hAnsi="宋体"/>
          <w:color w:val="auto"/>
          <w:sz w:val="24"/>
          <w:highlight w:val="none"/>
          <w:u w:val="single"/>
        </w:rPr>
      </w:pPr>
    </w:p>
    <w:p w14:paraId="1A1B0EB1">
      <w:pPr>
        <w:spacing w:line="360" w:lineRule="auto"/>
        <w:ind w:left="164" w:leftChars="78" w:firstLine="120" w:firstLineChars="50"/>
        <w:rPr>
          <w:rFonts w:hint="eastAsia" w:ascii="宋体" w:hAnsi="宋体"/>
          <w:b/>
          <w:color w:val="auto"/>
          <w:sz w:val="24"/>
          <w:highlight w:val="none"/>
        </w:rPr>
      </w:pPr>
      <w:r>
        <w:rPr>
          <w:rFonts w:hint="eastAsia" w:ascii="宋体" w:hAnsi="宋体"/>
          <w:b/>
          <w:color w:val="auto"/>
          <w:sz w:val="24"/>
          <w:highlight w:val="none"/>
        </w:rPr>
        <w:t>注</w:t>
      </w:r>
      <w:r>
        <w:rPr>
          <w:rFonts w:ascii="宋体" w:hAnsi="宋体"/>
          <w:b/>
          <w:color w:val="auto"/>
          <w:sz w:val="24"/>
          <w:highlight w:val="none"/>
        </w:rPr>
        <w:t>：</w:t>
      </w:r>
      <w:r>
        <w:rPr>
          <w:rFonts w:hint="eastAsia" w:ascii="宋体" w:hAnsi="宋体"/>
          <w:b/>
          <w:color w:val="auto"/>
          <w:sz w:val="24"/>
          <w:highlight w:val="none"/>
        </w:rPr>
        <w:t>1、法定代表人和</w:t>
      </w:r>
      <w:r>
        <w:rPr>
          <w:rFonts w:ascii="宋体" w:hAnsi="宋体"/>
          <w:b/>
          <w:color w:val="auto"/>
          <w:sz w:val="24"/>
          <w:highlight w:val="none"/>
        </w:rPr>
        <w:t>被授权人</w:t>
      </w:r>
      <w:r>
        <w:rPr>
          <w:rFonts w:hint="eastAsia" w:ascii="宋体" w:hAnsi="宋体"/>
          <w:b/>
          <w:color w:val="auto"/>
          <w:sz w:val="24"/>
          <w:highlight w:val="none"/>
        </w:rPr>
        <w:t>签字</w:t>
      </w:r>
      <w:r>
        <w:rPr>
          <w:rFonts w:ascii="宋体" w:hAnsi="宋体"/>
          <w:b/>
          <w:color w:val="auto"/>
          <w:sz w:val="24"/>
          <w:highlight w:val="none"/>
        </w:rPr>
        <w:t>，</w:t>
      </w:r>
      <w:r>
        <w:rPr>
          <w:rFonts w:hint="eastAsia" w:ascii="宋体" w:hAnsi="宋体"/>
          <w:b/>
          <w:color w:val="auto"/>
          <w:sz w:val="24"/>
          <w:highlight w:val="none"/>
        </w:rPr>
        <w:t>必须是亲笔签名。</w:t>
      </w:r>
    </w:p>
    <w:p w14:paraId="27D1285A">
      <w:pPr>
        <w:spacing w:line="360" w:lineRule="auto"/>
        <w:ind w:left="164" w:leftChars="78" w:firstLine="602" w:firstLineChars="250"/>
        <w:rPr>
          <w:rFonts w:hint="eastAsia" w:ascii="宋体" w:hAnsi="宋体"/>
          <w:b/>
          <w:color w:val="auto"/>
          <w:sz w:val="24"/>
          <w:highlight w:val="none"/>
        </w:rPr>
      </w:pPr>
      <w:r>
        <w:rPr>
          <w:rFonts w:ascii="宋体" w:hAnsi="宋体"/>
          <w:b/>
          <w:color w:val="auto"/>
          <w:sz w:val="24"/>
          <w:highlight w:val="none"/>
        </w:rPr>
        <w:t>2</w:t>
      </w:r>
      <w:r>
        <w:rPr>
          <w:rFonts w:hint="eastAsia" w:ascii="宋体" w:hAnsi="宋体"/>
          <w:b/>
          <w:color w:val="auto"/>
          <w:sz w:val="24"/>
          <w:highlight w:val="none"/>
        </w:rPr>
        <w:t>、</w:t>
      </w:r>
      <w:r>
        <w:rPr>
          <w:rFonts w:ascii="宋体" w:hAnsi="宋体"/>
          <w:b/>
          <w:color w:val="auto"/>
          <w:sz w:val="24"/>
          <w:highlight w:val="none"/>
        </w:rPr>
        <w:t>法定代</w:t>
      </w:r>
      <w:r>
        <w:rPr>
          <w:rFonts w:hint="eastAsia" w:ascii="宋体" w:hAnsi="宋体"/>
          <w:b/>
          <w:color w:val="auto"/>
          <w:sz w:val="24"/>
          <w:highlight w:val="none"/>
        </w:rPr>
        <w:t>表</w:t>
      </w:r>
      <w:r>
        <w:rPr>
          <w:rFonts w:ascii="宋体" w:hAnsi="宋体"/>
          <w:b/>
          <w:color w:val="auto"/>
          <w:sz w:val="24"/>
          <w:highlight w:val="none"/>
        </w:rPr>
        <w:t>人盖章</w:t>
      </w:r>
      <w:r>
        <w:rPr>
          <w:rFonts w:hint="eastAsia" w:ascii="宋体" w:hAnsi="宋体"/>
          <w:b/>
          <w:color w:val="auto"/>
          <w:sz w:val="24"/>
          <w:highlight w:val="none"/>
        </w:rPr>
        <w:t>和</w:t>
      </w:r>
      <w:r>
        <w:rPr>
          <w:rFonts w:ascii="宋体" w:hAnsi="宋体"/>
          <w:b/>
          <w:color w:val="auto"/>
          <w:sz w:val="24"/>
          <w:highlight w:val="none"/>
        </w:rPr>
        <w:t>供应商公章</w:t>
      </w:r>
      <w:r>
        <w:rPr>
          <w:rFonts w:hint="eastAsia" w:ascii="宋体" w:hAnsi="宋体"/>
          <w:b/>
          <w:color w:val="auto"/>
          <w:sz w:val="24"/>
          <w:highlight w:val="none"/>
        </w:rPr>
        <w:t>，</w:t>
      </w:r>
      <w:r>
        <w:rPr>
          <w:rFonts w:ascii="宋体" w:hAnsi="宋体"/>
          <w:b/>
          <w:color w:val="auto"/>
          <w:sz w:val="24"/>
          <w:highlight w:val="none"/>
        </w:rPr>
        <w:t>必须</w:t>
      </w:r>
      <w:r>
        <w:rPr>
          <w:rFonts w:hint="eastAsia" w:ascii="宋体" w:hAnsi="宋体"/>
          <w:b/>
          <w:color w:val="auto"/>
          <w:sz w:val="24"/>
          <w:highlight w:val="none"/>
        </w:rPr>
        <w:t>是经公安部门备案的印章。</w:t>
      </w:r>
    </w:p>
    <w:p w14:paraId="263105FD">
      <w:pPr>
        <w:spacing w:line="360" w:lineRule="auto"/>
        <w:ind w:left="164" w:leftChars="78" w:firstLine="602" w:firstLineChars="250"/>
        <w:rPr>
          <w:rFonts w:hint="eastAsia" w:ascii="宋体" w:hAnsi="宋体"/>
          <w:b/>
          <w:color w:val="auto"/>
          <w:sz w:val="24"/>
          <w:highlight w:val="none"/>
        </w:rPr>
      </w:pPr>
      <w:r>
        <w:rPr>
          <w:rFonts w:hint="eastAsia" w:ascii="宋体" w:hAnsi="宋体"/>
          <w:b/>
          <w:color w:val="auto"/>
          <w:sz w:val="24"/>
          <w:highlight w:val="none"/>
        </w:rPr>
        <w:t>3、</w:t>
      </w:r>
      <w:r>
        <w:rPr>
          <w:rFonts w:ascii="宋体" w:hAnsi="宋体"/>
          <w:b/>
          <w:color w:val="auto"/>
          <w:sz w:val="24"/>
          <w:highlight w:val="none"/>
        </w:rPr>
        <w:t>不得使用其他印章或电子制版签名。</w:t>
      </w:r>
    </w:p>
    <w:p w14:paraId="56A12888">
      <w:pPr>
        <w:spacing w:line="360" w:lineRule="auto"/>
        <w:ind w:left="164" w:leftChars="78" w:firstLine="602" w:firstLineChars="250"/>
        <w:rPr>
          <w:rFonts w:hint="eastAsia" w:ascii="宋体" w:hAnsi="宋体"/>
          <w:b/>
          <w:color w:val="auto"/>
          <w:sz w:val="24"/>
          <w:highlight w:val="none"/>
        </w:rPr>
      </w:pPr>
      <w:r>
        <w:rPr>
          <w:rFonts w:hint="eastAsia" w:ascii="宋体" w:hAnsi="宋体"/>
          <w:b/>
          <w:color w:val="auto"/>
          <w:sz w:val="24"/>
          <w:highlight w:val="none"/>
        </w:rPr>
        <w:t>4、应按规定签字，否则响应文件无效。</w:t>
      </w:r>
    </w:p>
    <w:p w14:paraId="5999F9BC">
      <w:pPr>
        <w:rPr>
          <w:color w:val="auto"/>
          <w:sz w:val="24"/>
          <w:highlight w:val="none"/>
        </w:rPr>
      </w:pPr>
    </w:p>
    <w:p w14:paraId="5B97C612">
      <w:pPr>
        <w:spacing w:line="360" w:lineRule="auto"/>
        <w:rPr>
          <w:rFonts w:hint="eastAsia" w:ascii="宋体" w:hAnsi="宋体"/>
          <w:b/>
          <w:color w:val="auto"/>
          <w:highlight w:val="none"/>
        </w:rPr>
      </w:pPr>
    </w:p>
    <w:p w14:paraId="77626305">
      <w:pPr>
        <w:snapToGrid w:val="0"/>
        <w:spacing w:line="360" w:lineRule="auto"/>
        <w:rPr>
          <w:rFonts w:hint="eastAsia" w:ascii="宋体" w:hAnsi="宋体"/>
          <w:b/>
          <w:color w:val="auto"/>
          <w:highlight w:val="none"/>
        </w:rPr>
      </w:pPr>
    </w:p>
    <w:p w14:paraId="4A7FAF46">
      <w:pPr>
        <w:snapToGrid w:val="0"/>
        <w:spacing w:line="360" w:lineRule="auto"/>
        <w:rPr>
          <w:rFonts w:hint="eastAsia" w:ascii="宋体" w:hAnsi="宋体"/>
          <w:b/>
          <w:color w:val="auto"/>
          <w:sz w:val="24"/>
          <w:highlight w:val="none"/>
        </w:rPr>
      </w:pPr>
      <w:r>
        <w:rPr>
          <w:rFonts w:hint="eastAsia" w:ascii="宋体" w:hAnsi="宋体"/>
          <w:color w:val="auto"/>
          <w:highlight w:val="none"/>
        </w:rPr>
        <w:tab/>
      </w:r>
    </w:p>
    <w:p w14:paraId="0DE1673C">
      <w:pPr>
        <w:spacing w:line="360" w:lineRule="auto"/>
        <w:jc w:val="center"/>
        <w:rPr>
          <w:rFonts w:hint="eastAsia" w:ascii="宋体" w:hAnsi="宋体"/>
          <w:color w:val="auto"/>
          <w:sz w:val="24"/>
          <w:highlight w:val="none"/>
        </w:rPr>
      </w:pPr>
    </w:p>
    <w:p w14:paraId="48CE38E2">
      <w:pPr>
        <w:spacing w:line="360" w:lineRule="auto"/>
        <w:jc w:val="center"/>
        <w:rPr>
          <w:rFonts w:hint="eastAsia" w:ascii="宋体" w:hAnsi="宋体"/>
          <w:b/>
          <w:color w:val="auto"/>
          <w:sz w:val="30"/>
          <w:szCs w:val="30"/>
          <w:highlight w:val="none"/>
        </w:rPr>
      </w:pPr>
      <w:r>
        <w:rPr>
          <w:rFonts w:ascii="宋体" w:hAnsi="宋体"/>
          <w:color w:val="auto"/>
          <w:sz w:val="24"/>
          <w:highlight w:val="none"/>
        </w:rPr>
        <w:br w:type="page"/>
      </w:r>
      <w:bookmarkStart w:id="65" w:name="_Toc118712661"/>
      <w:bookmarkStart w:id="66" w:name="项目实施方案"/>
      <w:r>
        <w:rPr>
          <w:rFonts w:hint="eastAsia" w:ascii="宋体" w:hAnsi="宋体"/>
          <w:b/>
          <w:color w:val="auto"/>
          <w:sz w:val="30"/>
          <w:szCs w:val="30"/>
          <w:highlight w:val="none"/>
        </w:rPr>
        <w:t>信用承诺书</w:t>
      </w:r>
    </w:p>
    <w:p w14:paraId="5ECD5011">
      <w:pPr>
        <w:spacing w:line="360" w:lineRule="auto"/>
        <w:rPr>
          <w:rFonts w:hint="eastAsia" w:ascii="宋体" w:hAnsi="宋体"/>
          <w:color w:val="auto"/>
          <w:sz w:val="24"/>
          <w:highlight w:val="none"/>
        </w:rPr>
      </w:pPr>
      <w:r>
        <w:rPr>
          <w:rFonts w:ascii="宋体" w:hAnsi="宋体"/>
          <w:color w:val="auto"/>
          <w:sz w:val="24"/>
          <w:highlight w:val="none"/>
        </w:rPr>
        <w:t>致：</w:t>
      </w:r>
      <w:r>
        <w:rPr>
          <w:rFonts w:ascii="宋体" w:hAnsi="宋体"/>
          <w:color w:val="auto"/>
          <w:sz w:val="24"/>
          <w:highlight w:val="none"/>
          <w:u w:val="single"/>
        </w:rPr>
        <w:t>（采购单位</w:t>
      </w:r>
      <w:r>
        <w:rPr>
          <w:rFonts w:hint="eastAsia" w:ascii="宋体" w:hAnsi="宋体"/>
          <w:color w:val="auto"/>
          <w:sz w:val="24"/>
          <w:highlight w:val="none"/>
          <w:u w:val="single"/>
        </w:rPr>
        <w:t>、</w:t>
      </w:r>
      <w:r>
        <w:rPr>
          <w:rFonts w:ascii="宋体" w:hAnsi="宋体"/>
          <w:color w:val="auto"/>
          <w:sz w:val="24"/>
          <w:highlight w:val="none"/>
          <w:u w:val="single"/>
        </w:rPr>
        <w:t>采购代理机构）</w:t>
      </w:r>
    </w:p>
    <w:p w14:paraId="1CBF2C0A">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我单位在参与（项目名称</w:t>
      </w:r>
      <w:r>
        <w:rPr>
          <w:rFonts w:ascii="宋体" w:hAnsi="宋体"/>
          <w:color w:val="auto"/>
          <w:sz w:val="24"/>
          <w:highlight w:val="none"/>
          <w:u w:val="single"/>
        </w:rPr>
        <w:t>：</w:t>
      </w:r>
      <w:r>
        <w:rPr>
          <w:rFonts w:hint="eastAsia" w:ascii="宋体" w:hAnsi="宋体"/>
          <w:color w:val="auto"/>
          <w:sz w:val="24"/>
          <w:highlight w:val="none"/>
          <w:u w:val="single"/>
        </w:rPr>
        <w:t xml:space="preserve">      </w:t>
      </w:r>
      <w:r>
        <w:rPr>
          <w:rFonts w:hint="eastAsia" w:ascii="宋体" w:hAnsi="宋体"/>
          <w:color w:val="auto"/>
          <w:sz w:val="24"/>
          <w:highlight w:val="none"/>
        </w:rPr>
        <w:t>项目编号</w:t>
      </w:r>
      <w:r>
        <w:rPr>
          <w:rFonts w:hint="eastAsia" w:ascii="宋体" w:hAnsi="宋体"/>
          <w:color w:val="auto"/>
          <w:sz w:val="24"/>
          <w:highlight w:val="none"/>
          <w:u w:val="single"/>
        </w:rPr>
        <w:t xml:space="preserve">：         </w:t>
      </w:r>
      <w:r>
        <w:rPr>
          <w:rFonts w:ascii="宋体" w:hAnsi="宋体"/>
          <w:color w:val="auto"/>
          <w:sz w:val="24"/>
          <w:highlight w:val="none"/>
        </w:rPr>
        <w:t>）的</w:t>
      </w:r>
      <w:r>
        <w:rPr>
          <w:rFonts w:hint="eastAsia" w:ascii="宋体" w:hAnsi="宋体"/>
          <w:color w:val="auto"/>
          <w:sz w:val="24"/>
          <w:highlight w:val="none"/>
        </w:rPr>
        <w:t>采购</w:t>
      </w:r>
      <w:r>
        <w:rPr>
          <w:rFonts w:ascii="宋体" w:hAnsi="宋体"/>
          <w:color w:val="auto"/>
          <w:sz w:val="24"/>
          <w:highlight w:val="none"/>
        </w:rPr>
        <w:t>活动中，自愿做出承诺：根据《中华人民共和国招标投标法》等规定及</w:t>
      </w:r>
      <w:r>
        <w:rPr>
          <w:rFonts w:hint="eastAsia" w:ascii="宋体" w:hAnsi="宋体"/>
          <w:color w:val="auto"/>
          <w:sz w:val="24"/>
          <w:highlight w:val="none"/>
        </w:rPr>
        <w:t>询比采购文件资</w:t>
      </w:r>
      <w:r>
        <w:rPr>
          <w:rFonts w:ascii="宋体" w:hAnsi="宋体"/>
          <w:color w:val="auto"/>
          <w:sz w:val="24"/>
          <w:highlight w:val="none"/>
        </w:rPr>
        <w:t>格要求，我单位符合以下条件：</w:t>
      </w:r>
    </w:p>
    <w:p w14:paraId="3A90850A">
      <w:pPr>
        <w:spacing w:line="360" w:lineRule="auto"/>
        <w:ind w:firstLine="424" w:firstLineChars="177"/>
        <w:rPr>
          <w:rFonts w:hint="eastAsia" w:ascii="宋体" w:hAnsi="宋体"/>
          <w:color w:val="auto"/>
          <w:sz w:val="24"/>
          <w:highlight w:val="none"/>
        </w:rPr>
      </w:pPr>
      <w:r>
        <w:rPr>
          <w:rFonts w:ascii="宋体" w:hAnsi="宋体"/>
          <w:color w:val="auto"/>
          <w:sz w:val="24"/>
          <w:highlight w:val="none"/>
        </w:rPr>
        <w:t>1.具有良好的商业信誉和健全的财务会计制度；</w:t>
      </w:r>
    </w:p>
    <w:p w14:paraId="2B9106B6">
      <w:pPr>
        <w:spacing w:line="360" w:lineRule="auto"/>
        <w:ind w:firstLine="424" w:firstLineChars="177"/>
        <w:rPr>
          <w:rFonts w:hint="eastAsia" w:ascii="宋体" w:hAnsi="宋体"/>
          <w:color w:val="auto"/>
          <w:sz w:val="24"/>
          <w:highlight w:val="none"/>
        </w:rPr>
      </w:pPr>
      <w:r>
        <w:rPr>
          <w:rFonts w:ascii="宋体" w:hAnsi="宋体"/>
          <w:color w:val="auto"/>
          <w:sz w:val="24"/>
          <w:highlight w:val="none"/>
        </w:rPr>
        <w:t>2.依法缴纳税收和社会保障资金的良好记录；</w:t>
      </w:r>
    </w:p>
    <w:p w14:paraId="7FA0BE52">
      <w:pPr>
        <w:spacing w:line="360" w:lineRule="auto"/>
        <w:ind w:firstLine="424" w:firstLineChars="177"/>
        <w:rPr>
          <w:rFonts w:hint="eastAsia" w:ascii="宋体" w:hAnsi="宋体"/>
          <w:color w:val="auto"/>
          <w:sz w:val="24"/>
          <w:highlight w:val="none"/>
        </w:rPr>
      </w:pPr>
      <w:r>
        <w:rPr>
          <w:rFonts w:ascii="宋体" w:hAnsi="宋体"/>
          <w:color w:val="auto"/>
          <w:sz w:val="24"/>
          <w:highlight w:val="none"/>
        </w:rPr>
        <w:t>3.参加</w:t>
      </w:r>
      <w:r>
        <w:rPr>
          <w:rFonts w:hint="eastAsia" w:ascii="宋体" w:hAnsi="宋体"/>
          <w:color w:val="auto"/>
          <w:sz w:val="24"/>
          <w:highlight w:val="none"/>
        </w:rPr>
        <w:t>招投标</w:t>
      </w:r>
      <w:r>
        <w:rPr>
          <w:rFonts w:ascii="宋体" w:hAnsi="宋体"/>
          <w:color w:val="auto"/>
          <w:sz w:val="24"/>
          <w:highlight w:val="none"/>
        </w:rPr>
        <w:t>活动前三年内，在经营活动中无重大违法记录。</w:t>
      </w:r>
    </w:p>
    <w:p w14:paraId="19D418FA">
      <w:pPr>
        <w:spacing w:line="360" w:lineRule="auto"/>
        <w:ind w:firstLine="424" w:firstLineChars="177"/>
        <w:rPr>
          <w:rFonts w:hint="eastAsia" w:ascii="宋体" w:hAnsi="宋体"/>
          <w:color w:val="auto"/>
          <w:sz w:val="24"/>
          <w:highlight w:val="none"/>
        </w:rPr>
      </w:pPr>
      <w:r>
        <w:rPr>
          <w:rFonts w:ascii="宋体" w:hAnsi="宋体"/>
          <w:color w:val="auto"/>
          <w:sz w:val="24"/>
          <w:highlight w:val="none"/>
        </w:rPr>
        <w:t>若我单</w:t>
      </w:r>
      <w:r>
        <w:rPr>
          <w:rFonts w:hint="eastAsia" w:ascii="宋体" w:hAnsi="宋体"/>
          <w:color w:val="auto"/>
          <w:sz w:val="24"/>
          <w:highlight w:val="none"/>
        </w:rPr>
        <w:t>位</w:t>
      </w:r>
      <w:r>
        <w:rPr>
          <w:rFonts w:ascii="宋体" w:hAnsi="宋体"/>
          <w:color w:val="auto"/>
          <w:sz w:val="24"/>
          <w:highlight w:val="none"/>
        </w:rPr>
        <w:t>以上承诺不实，自愿承担提供虚假材料的法律责任。</w:t>
      </w:r>
    </w:p>
    <w:p w14:paraId="33C8BA83">
      <w:pPr>
        <w:spacing w:line="360" w:lineRule="auto"/>
        <w:rPr>
          <w:rFonts w:hint="eastAsia" w:ascii="宋体" w:hAnsi="宋体"/>
          <w:color w:val="auto"/>
          <w:sz w:val="24"/>
          <w:highlight w:val="none"/>
        </w:rPr>
      </w:pPr>
    </w:p>
    <w:p w14:paraId="730F7170">
      <w:pPr>
        <w:spacing w:line="360" w:lineRule="auto"/>
        <w:rPr>
          <w:rFonts w:hint="eastAsia" w:ascii="宋体" w:hAnsi="宋体"/>
          <w:color w:val="auto"/>
          <w:sz w:val="24"/>
          <w:highlight w:val="none"/>
        </w:rPr>
      </w:pPr>
    </w:p>
    <w:p w14:paraId="0719B60F">
      <w:pPr>
        <w:spacing w:line="360" w:lineRule="auto"/>
        <w:ind w:firstLine="3840" w:firstLineChars="1600"/>
        <w:jc w:val="left"/>
        <w:rPr>
          <w:rFonts w:hint="eastAsia" w:ascii="宋体" w:hAnsi="宋体"/>
          <w:color w:val="auto"/>
          <w:sz w:val="24"/>
          <w:highlight w:val="none"/>
        </w:rPr>
      </w:pPr>
      <w:r>
        <w:rPr>
          <w:rFonts w:ascii="宋体" w:hAnsi="宋体"/>
          <w:color w:val="auto"/>
          <w:sz w:val="24"/>
          <w:highlight w:val="none"/>
        </w:rPr>
        <w:t>承诺供应商（公章）：</w:t>
      </w:r>
    </w:p>
    <w:p w14:paraId="749EE1B9">
      <w:pPr>
        <w:spacing w:line="360" w:lineRule="auto"/>
        <w:ind w:firstLine="3840" w:firstLineChars="1600"/>
        <w:jc w:val="left"/>
        <w:rPr>
          <w:rFonts w:hint="eastAsia" w:ascii="宋体" w:hAnsi="宋体"/>
          <w:color w:val="auto"/>
          <w:sz w:val="24"/>
          <w:highlight w:val="none"/>
        </w:rPr>
      </w:pPr>
      <w:r>
        <w:rPr>
          <w:rFonts w:hint="eastAsia" w:ascii="宋体" w:hAnsi="宋体" w:cs="宋体"/>
          <w:color w:val="auto"/>
          <w:kern w:val="0"/>
          <w:sz w:val="24"/>
          <w:highlight w:val="none"/>
        </w:rPr>
        <w:t>法定代表人或被授权人</w:t>
      </w:r>
      <w:r>
        <w:rPr>
          <w:rFonts w:ascii="宋体" w:hAnsi="宋体"/>
          <w:color w:val="auto"/>
          <w:sz w:val="24"/>
          <w:highlight w:val="none"/>
        </w:rPr>
        <w:t>（签字或盖章）：</w:t>
      </w:r>
    </w:p>
    <w:p w14:paraId="5C7B5976">
      <w:pPr>
        <w:spacing w:line="360" w:lineRule="auto"/>
        <w:ind w:firstLine="3840" w:firstLineChars="1600"/>
        <w:jc w:val="left"/>
        <w:rPr>
          <w:rFonts w:hint="eastAsia" w:ascii="宋体" w:hAnsi="宋体"/>
          <w:color w:val="auto"/>
          <w:sz w:val="24"/>
          <w:highlight w:val="none"/>
        </w:rPr>
      </w:pPr>
      <w:r>
        <w:rPr>
          <w:rFonts w:ascii="宋体" w:hAnsi="宋体"/>
          <w:color w:val="auto"/>
          <w:sz w:val="24"/>
          <w:highlight w:val="none"/>
        </w:rPr>
        <w:t>日</w:t>
      </w:r>
      <w:r>
        <w:rPr>
          <w:rFonts w:ascii="宋体" w:hAnsi="宋体"/>
          <w:color w:val="auto"/>
          <w:sz w:val="24"/>
          <w:highlight w:val="none"/>
        </w:rPr>
        <w:tab/>
      </w:r>
      <w:r>
        <w:rPr>
          <w:rFonts w:ascii="宋体" w:hAnsi="宋体"/>
          <w:color w:val="auto"/>
          <w:sz w:val="24"/>
          <w:highlight w:val="none"/>
        </w:rPr>
        <w:t>期：</w:t>
      </w:r>
    </w:p>
    <w:p w14:paraId="1A3B7312">
      <w:pPr>
        <w:spacing w:line="360" w:lineRule="auto"/>
        <w:jc w:val="center"/>
        <w:rPr>
          <w:rFonts w:hint="eastAsia" w:ascii="宋体" w:hAnsi="宋体"/>
          <w:b/>
          <w:color w:val="auto"/>
          <w:sz w:val="30"/>
          <w:szCs w:val="30"/>
          <w:highlight w:val="none"/>
        </w:rPr>
      </w:pPr>
    </w:p>
    <w:p w14:paraId="46D92798">
      <w:pPr>
        <w:widowControl/>
        <w:spacing w:line="520" w:lineRule="exact"/>
        <w:jc w:val="left"/>
        <w:rPr>
          <w:rFonts w:hint="eastAsia" w:ascii="宋体" w:hAnsi="宋体" w:cs="宋体"/>
          <w:color w:val="auto"/>
          <w:kern w:val="0"/>
          <w:sz w:val="24"/>
          <w:highlight w:val="none"/>
        </w:rPr>
      </w:pPr>
    </w:p>
    <w:p w14:paraId="09461F81">
      <w:pPr>
        <w:widowControl/>
        <w:spacing w:line="520" w:lineRule="exact"/>
        <w:jc w:val="left"/>
        <w:rPr>
          <w:rFonts w:hint="eastAsia" w:ascii="宋体" w:hAnsi="宋体"/>
          <w:b/>
          <w:color w:val="auto"/>
          <w:sz w:val="24"/>
          <w:highlight w:val="none"/>
        </w:rPr>
      </w:pPr>
    </w:p>
    <w:p w14:paraId="31D99530">
      <w:pPr>
        <w:widowControl/>
        <w:spacing w:line="520" w:lineRule="exact"/>
        <w:ind w:right="480" w:firstLine="3720" w:firstLineChars="1550"/>
        <w:rPr>
          <w:rFonts w:hint="eastAsia" w:ascii="宋体" w:hAnsi="宋体" w:cs="宋体"/>
          <w:color w:val="auto"/>
          <w:kern w:val="0"/>
          <w:sz w:val="24"/>
          <w:highlight w:val="none"/>
        </w:rPr>
      </w:pPr>
    </w:p>
    <w:p w14:paraId="3689153D">
      <w:pPr>
        <w:widowControl/>
        <w:spacing w:line="520" w:lineRule="exact"/>
        <w:ind w:right="480" w:firstLine="3720" w:firstLineChars="1550"/>
        <w:rPr>
          <w:rFonts w:hint="eastAsia" w:ascii="宋体" w:hAnsi="宋体" w:cs="宋体"/>
          <w:color w:val="auto"/>
          <w:kern w:val="0"/>
          <w:sz w:val="24"/>
          <w:highlight w:val="none"/>
        </w:rPr>
      </w:pPr>
    </w:p>
    <w:p w14:paraId="2B14D335">
      <w:pPr>
        <w:widowControl/>
        <w:spacing w:line="520" w:lineRule="exact"/>
        <w:ind w:right="480" w:firstLine="3720" w:firstLineChars="1550"/>
        <w:rPr>
          <w:rFonts w:hint="eastAsia" w:ascii="宋体" w:hAnsi="宋体" w:cs="宋体"/>
          <w:color w:val="auto"/>
          <w:kern w:val="0"/>
          <w:sz w:val="24"/>
          <w:highlight w:val="none"/>
        </w:rPr>
      </w:pPr>
    </w:p>
    <w:p w14:paraId="4D57BDB0">
      <w:pPr>
        <w:tabs>
          <w:tab w:val="center" w:pos="4153"/>
          <w:tab w:val="right" w:pos="8306"/>
        </w:tabs>
        <w:snapToGrid w:val="0"/>
        <w:jc w:val="left"/>
        <w:rPr>
          <w:rFonts w:hint="eastAsia" w:ascii="宋体" w:hAnsi="宋体"/>
          <w:b/>
          <w:color w:val="auto"/>
          <w:sz w:val="36"/>
          <w:szCs w:val="36"/>
          <w:highlight w:val="none"/>
        </w:rPr>
      </w:pPr>
    </w:p>
    <w:p w14:paraId="39F01978">
      <w:pPr>
        <w:spacing w:line="360" w:lineRule="auto"/>
        <w:jc w:val="center"/>
        <w:rPr>
          <w:rFonts w:cs="宋体"/>
          <w:color w:val="auto"/>
          <w:sz w:val="24"/>
          <w:highlight w:val="none"/>
        </w:rPr>
      </w:pPr>
    </w:p>
    <w:p w14:paraId="7204B1A5">
      <w:pPr>
        <w:spacing w:line="360" w:lineRule="exact"/>
        <w:ind w:right="1050" w:rightChars="500" w:firstLine="2880" w:firstLineChars="1200"/>
        <w:rPr>
          <w:rFonts w:cs="宋体"/>
          <w:color w:val="auto"/>
          <w:sz w:val="24"/>
          <w:highlight w:val="none"/>
        </w:rPr>
      </w:pPr>
    </w:p>
    <w:p w14:paraId="26D199F2">
      <w:pPr>
        <w:spacing w:line="360" w:lineRule="exact"/>
        <w:ind w:right="1050" w:rightChars="500" w:firstLine="2880" w:firstLineChars="1200"/>
        <w:rPr>
          <w:rFonts w:cs="宋体"/>
          <w:color w:val="auto"/>
          <w:sz w:val="24"/>
          <w:highlight w:val="none"/>
        </w:rPr>
      </w:pPr>
    </w:p>
    <w:p w14:paraId="4D726F1C">
      <w:pPr>
        <w:spacing w:line="360" w:lineRule="exact"/>
        <w:ind w:right="1050" w:rightChars="500" w:firstLine="2880" w:firstLineChars="1200"/>
        <w:rPr>
          <w:rFonts w:cs="宋体"/>
          <w:color w:val="auto"/>
          <w:sz w:val="24"/>
          <w:highlight w:val="none"/>
        </w:rPr>
      </w:pPr>
    </w:p>
    <w:p w14:paraId="1874450E">
      <w:pPr>
        <w:spacing w:line="360" w:lineRule="exact"/>
        <w:ind w:right="1050" w:rightChars="500" w:firstLine="2880" w:firstLineChars="1200"/>
        <w:rPr>
          <w:rFonts w:cs="宋体"/>
          <w:color w:val="auto"/>
          <w:sz w:val="24"/>
          <w:highlight w:val="none"/>
        </w:rPr>
      </w:pPr>
    </w:p>
    <w:p w14:paraId="6E2CDFFA">
      <w:pPr>
        <w:spacing w:line="360" w:lineRule="exact"/>
        <w:ind w:right="1050" w:rightChars="500" w:firstLine="2880" w:firstLineChars="1200"/>
        <w:rPr>
          <w:rFonts w:cs="宋体"/>
          <w:color w:val="auto"/>
          <w:sz w:val="24"/>
          <w:highlight w:val="none"/>
        </w:rPr>
      </w:pPr>
    </w:p>
    <w:p w14:paraId="6D5D1C40">
      <w:pPr>
        <w:spacing w:line="360" w:lineRule="exact"/>
        <w:ind w:right="1050" w:rightChars="500" w:firstLine="2880" w:firstLineChars="1200"/>
        <w:rPr>
          <w:rFonts w:cs="宋体"/>
          <w:color w:val="auto"/>
          <w:sz w:val="24"/>
          <w:highlight w:val="none"/>
        </w:rPr>
      </w:pPr>
    </w:p>
    <w:p w14:paraId="6AD8E8D9">
      <w:pPr>
        <w:spacing w:line="360" w:lineRule="exact"/>
        <w:ind w:right="1050" w:rightChars="500" w:firstLine="2880" w:firstLineChars="1200"/>
        <w:rPr>
          <w:rFonts w:cs="宋体"/>
          <w:color w:val="auto"/>
          <w:sz w:val="24"/>
          <w:highlight w:val="none"/>
        </w:rPr>
      </w:pPr>
    </w:p>
    <w:p w14:paraId="3275DE7D">
      <w:pPr>
        <w:spacing w:line="360" w:lineRule="exact"/>
        <w:ind w:right="1050" w:rightChars="500" w:firstLine="2880" w:firstLineChars="1200"/>
        <w:rPr>
          <w:rFonts w:cs="宋体"/>
          <w:color w:val="auto"/>
          <w:sz w:val="24"/>
          <w:highlight w:val="none"/>
        </w:rPr>
      </w:pPr>
    </w:p>
    <w:p w14:paraId="79170B54">
      <w:pPr>
        <w:spacing w:line="360" w:lineRule="exact"/>
        <w:ind w:right="1050" w:rightChars="500" w:firstLine="2880" w:firstLineChars="1200"/>
        <w:rPr>
          <w:rFonts w:cs="宋体"/>
          <w:color w:val="auto"/>
          <w:sz w:val="24"/>
          <w:highlight w:val="none"/>
        </w:rPr>
      </w:pPr>
    </w:p>
    <w:p w14:paraId="3B8273D2">
      <w:pPr>
        <w:spacing w:line="360" w:lineRule="exact"/>
        <w:ind w:right="1050" w:rightChars="500" w:firstLine="2880" w:firstLineChars="1200"/>
        <w:rPr>
          <w:rFonts w:cs="宋体"/>
          <w:color w:val="auto"/>
          <w:sz w:val="24"/>
          <w:highlight w:val="none"/>
        </w:rPr>
      </w:pPr>
    </w:p>
    <w:p w14:paraId="5A3860A2">
      <w:pPr>
        <w:spacing w:line="360" w:lineRule="auto"/>
        <w:jc w:val="center"/>
        <w:rPr>
          <w:rFonts w:hint="eastAsia" w:ascii="宋体" w:hAnsi="宋体"/>
          <w:b/>
          <w:bCs/>
          <w:color w:val="auto"/>
          <w:sz w:val="32"/>
          <w:szCs w:val="32"/>
          <w:highlight w:val="none"/>
        </w:rPr>
      </w:pPr>
      <w:r>
        <w:rPr>
          <w:rStyle w:val="186"/>
          <w:rFonts w:hint="eastAsia" w:ascii="宋体" w:hAnsi="宋体"/>
          <w:b/>
          <w:bCs/>
          <w:color w:val="auto"/>
          <w:sz w:val="32"/>
          <w:szCs w:val="40"/>
          <w:highlight w:val="none"/>
        </w:rPr>
        <w:t>四、</w:t>
      </w:r>
      <w:bookmarkEnd w:id="65"/>
      <w:r>
        <w:rPr>
          <w:rFonts w:hint="eastAsia" w:ascii="宋体" w:hAnsi="宋体"/>
          <w:b/>
          <w:bCs/>
          <w:color w:val="auto"/>
          <w:sz w:val="32"/>
          <w:szCs w:val="32"/>
          <w:highlight w:val="none"/>
        </w:rPr>
        <w:t>商务、技术条款偏离表</w:t>
      </w:r>
    </w:p>
    <w:tbl>
      <w:tblPr>
        <w:tblStyle w:val="51"/>
        <w:tblW w:w="8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6"/>
        <w:gridCol w:w="3022"/>
        <w:gridCol w:w="2806"/>
        <w:gridCol w:w="1405"/>
      </w:tblGrid>
      <w:tr w14:paraId="394D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002EDBF8">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序号</w:t>
            </w:r>
          </w:p>
        </w:tc>
        <w:tc>
          <w:tcPr>
            <w:tcW w:w="3022" w:type="dxa"/>
            <w:tcBorders>
              <w:top w:val="single" w:color="auto" w:sz="4" w:space="0"/>
              <w:left w:val="single" w:color="auto" w:sz="4" w:space="0"/>
              <w:bottom w:val="single" w:color="auto" w:sz="4" w:space="0"/>
              <w:right w:val="single" w:color="auto" w:sz="4" w:space="0"/>
            </w:tcBorders>
            <w:vAlign w:val="center"/>
          </w:tcPr>
          <w:p w14:paraId="03C72D49">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询比采购文件要求</w:t>
            </w:r>
          </w:p>
        </w:tc>
        <w:tc>
          <w:tcPr>
            <w:tcW w:w="2806" w:type="dxa"/>
            <w:tcBorders>
              <w:top w:val="single" w:color="auto" w:sz="4" w:space="0"/>
              <w:left w:val="single" w:color="auto" w:sz="4" w:space="0"/>
              <w:bottom w:val="single" w:color="auto" w:sz="4" w:space="0"/>
              <w:right w:val="single" w:color="auto" w:sz="4" w:space="0"/>
            </w:tcBorders>
            <w:vAlign w:val="center"/>
          </w:tcPr>
          <w:p w14:paraId="16ADB666">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响应文件情况</w:t>
            </w:r>
          </w:p>
        </w:tc>
        <w:tc>
          <w:tcPr>
            <w:tcW w:w="1405" w:type="dxa"/>
            <w:tcBorders>
              <w:top w:val="single" w:color="auto" w:sz="4" w:space="0"/>
              <w:left w:val="single" w:color="auto" w:sz="4" w:space="0"/>
              <w:bottom w:val="single" w:color="auto" w:sz="4" w:space="0"/>
              <w:right w:val="single" w:color="auto" w:sz="4" w:space="0"/>
            </w:tcBorders>
            <w:vAlign w:val="center"/>
          </w:tcPr>
          <w:p w14:paraId="22925D95">
            <w:pPr>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偏离说明</w:t>
            </w:r>
          </w:p>
        </w:tc>
      </w:tr>
      <w:tr w14:paraId="7011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1E0AD6AB">
            <w:pPr>
              <w:spacing w:line="360" w:lineRule="auto"/>
              <w:ind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3022" w:type="dxa"/>
            <w:tcBorders>
              <w:top w:val="single" w:color="auto" w:sz="4" w:space="0"/>
              <w:left w:val="single" w:color="auto" w:sz="4" w:space="0"/>
              <w:bottom w:val="single" w:color="auto" w:sz="4" w:space="0"/>
              <w:right w:val="single" w:color="auto" w:sz="4" w:space="0"/>
            </w:tcBorders>
            <w:vAlign w:val="center"/>
          </w:tcPr>
          <w:p w14:paraId="15352315">
            <w:pPr>
              <w:jc w:val="center"/>
              <w:rPr>
                <w:rFonts w:hint="eastAsia" w:ascii="宋体" w:hAnsi="宋体" w:cs="宋体"/>
                <w:color w:val="auto"/>
                <w:kern w:val="0"/>
                <w:sz w:val="24"/>
                <w:highlight w:val="none"/>
              </w:rPr>
            </w:pPr>
          </w:p>
        </w:tc>
        <w:tc>
          <w:tcPr>
            <w:tcW w:w="2806" w:type="dxa"/>
            <w:tcBorders>
              <w:top w:val="single" w:color="auto" w:sz="4" w:space="0"/>
              <w:left w:val="single" w:color="auto" w:sz="4" w:space="0"/>
              <w:bottom w:val="single" w:color="auto" w:sz="4" w:space="0"/>
              <w:right w:val="single" w:color="auto" w:sz="4" w:space="0"/>
            </w:tcBorders>
            <w:vAlign w:val="center"/>
          </w:tcPr>
          <w:p w14:paraId="43319C24">
            <w:pPr>
              <w:spacing w:line="360" w:lineRule="auto"/>
              <w:jc w:val="center"/>
              <w:rPr>
                <w:rFonts w:hint="eastAsia" w:ascii="宋体" w:hAnsi="宋体" w:cs="宋体"/>
                <w:color w:val="auto"/>
                <w:kern w:val="0"/>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6AC6E1B5">
            <w:pPr>
              <w:spacing w:line="360" w:lineRule="auto"/>
              <w:jc w:val="center"/>
              <w:rPr>
                <w:rFonts w:hint="eastAsia" w:ascii="宋体" w:hAnsi="宋体" w:cs="宋体"/>
                <w:color w:val="auto"/>
                <w:kern w:val="0"/>
                <w:sz w:val="24"/>
                <w:highlight w:val="none"/>
              </w:rPr>
            </w:pPr>
          </w:p>
        </w:tc>
      </w:tr>
      <w:tr w14:paraId="18F54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0B747030">
            <w:pPr>
              <w:spacing w:line="360" w:lineRule="auto"/>
              <w:ind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3022" w:type="dxa"/>
            <w:tcBorders>
              <w:top w:val="single" w:color="auto" w:sz="4" w:space="0"/>
              <w:left w:val="single" w:color="auto" w:sz="4" w:space="0"/>
              <w:bottom w:val="single" w:color="auto" w:sz="4" w:space="0"/>
              <w:right w:val="single" w:color="auto" w:sz="4" w:space="0"/>
            </w:tcBorders>
            <w:vAlign w:val="center"/>
          </w:tcPr>
          <w:p w14:paraId="66672340">
            <w:pPr>
              <w:jc w:val="center"/>
              <w:rPr>
                <w:rFonts w:hint="eastAsia" w:ascii="宋体" w:hAnsi="宋体" w:cs="宋体"/>
                <w:color w:val="auto"/>
                <w:kern w:val="0"/>
                <w:sz w:val="24"/>
                <w:highlight w:val="none"/>
              </w:rPr>
            </w:pPr>
          </w:p>
        </w:tc>
        <w:tc>
          <w:tcPr>
            <w:tcW w:w="2806" w:type="dxa"/>
            <w:tcBorders>
              <w:top w:val="single" w:color="auto" w:sz="4" w:space="0"/>
              <w:left w:val="single" w:color="auto" w:sz="4" w:space="0"/>
              <w:bottom w:val="single" w:color="auto" w:sz="4" w:space="0"/>
              <w:right w:val="single" w:color="auto" w:sz="4" w:space="0"/>
            </w:tcBorders>
            <w:vAlign w:val="center"/>
          </w:tcPr>
          <w:p w14:paraId="0A108F83">
            <w:pPr>
              <w:spacing w:line="360" w:lineRule="auto"/>
              <w:jc w:val="center"/>
              <w:rPr>
                <w:rFonts w:hint="eastAsia" w:ascii="宋体" w:hAnsi="宋体" w:cs="宋体"/>
                <w:color w:val="auto"/>
                <w:kern w:val="0"/>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59202471">
            <w:pPr>
              <w:spacing w:line="360" w:lineRule="auto"/>
              <w:jc w:val="center"/>
              <w:rPr>
                <w:rFonts w:hint="eastAsia" w:ascii="宋体" w:hAnsi="宋体" w:cs="宋体"/>
                <w:color w:val="auto"/>
                <w:kern w:val="0"/>
                <w:sz w:val="24"/>
                <w:highlight w:val="none"/>
              </w:rPr>
            </w:pPr>
          </w:p>
        </w:tc>
      </w:tr>
      <w:tr w14:paraId="43BE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1498A52A">
            <w:pPr>
              <w:spacing w:line="360" w:lineRule="auto"/>
              <w:ind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3022" w:type="dxa"/>
            <w:tcBorders>
              <w:top w:val="single" w:color="auto" w:sz="4" w:space="0"/>
              <w:left w:val="single" w:color="auto" w:sz="4" w:space="0"/>
              <w:bottom w:val="single" w:color="auto" w:sz="4" w:space="0"/>
              <w:right w:val="single" w:color="auto" w:sz="4" w:space="0"/>
            </w:tcBorders>
            <w:vAlign w:val="center"/>
          </w:tcPr>
          <w:p w14:paraId="6286F970">
            <w:pPr>
              <w:jc w:val="center"/>
              <w:rPr>
                <w:rFonts w:hint="eastAsia" w:ascii="宋体" w:hAnsi="宋体" w:cs="宋体"/>
                <w:color w:val="auto"/>
                <w:kern w:val="0"/>
                <w:sz w:val="24"/>
                <w:highlight w:val="none"/>
              </w:rPr>
            </w:pPr>
          </w:p>
        </w:tc>
        <w:tc>
          <w:tcPr>
            <w:tcW w:w="2806" w:type="dxa"/>
            <w:tcBorders>
              <w:top w:val="single" w:color="auto" w:sz="4" w:space="0"/>
              <w:left w:val="single" w:color="auto" w:sz="4" w:space="0"/>
              <w:bottom w:val="single" w:color="auto" w:sz="4" w:space="0"/>
              <w:right w:val="single" w:color="auto" w:sz="4" w:space="0"/>
            </w:tcBorders>
            <w:vAlign w:val="center"/>
          </w:tcPr>
          <w:p w14:paraId="4018281E">
            <w:pPr>
              <w:spacing w:line="360" w:lineRule="auto"/>
              <w:jc w:val="center"/>
              <w:rPr>
                <w:rFonts w:hint="eastAsia" w:ascii="宋体" w:hAnsi="宋体" w:cs="宋体"/>
                <w:color w:val="auto"/>
                <w:kern w:val="0"/>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1C5833D9">
            <w:pPr>
              <w:spacing w:line="360" w:lineRule="auto"/>
              <w:jc w:val="center"/>
              <w:rPr>
                <w:rFonts w:hint="eastAsia" w:ascii="宋体" w:hAnsi="宋体" w:cs="宋体"/>
                <w:color w:val="auto"/>
                <w:kern w:val="0"/>
                <w:sz w:val="24"/>
                <w:highlight w:val="none"/>
              </w:rPr>
            </w:pPr>
          </w:p>
        </w:tc>
      </w:tr>
      <w:tr w14:paraId="1E3D3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47943BDA">
            <w:pPr>
              <w:spacing w:line="360" w:lineRule="auto"/>
              <w:ind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4</w:t>
            </w:r>
          </w:p>
        </w:tc>
        <w:tc>
          <w:tcPr>
            <w:tcW w:w="3022" w:type="dxa"/>
            <w:tcBorders>
              <w:top w:val="single" w:color="auto" w:sz="4" w:space="0"/>
              <w:left w:val="single" w:color="auto" w:sz="4" w:space="0"/>
              <w:bottom w:val="single" w:color="auto" w:sz="4" w:space="0"/>
              <w:right w:val="single" w:color="auto" w:sz="4" w:space="0"/>
            </w:tcBorders>
            <w:vAlign w:val="center"/>
          </w:tcPr>
          <w:p w14:paraId="4FF99EBD">
            <w:pPr>
              <w:jc w:val="center"/>
              <w:rPr>
                <w:rFonts w:hint="eastAsia" w:ascii="宋体" w:hAnsi="宋体" w:cs="宋体"/>
                <w:color w:val="auto"/>
                <w:kern w:val="0"/>
                <w:sz w:val="24"/>
                <w:highlight w:val="none"/>
              </w:rPr>
            </w:pPr>
          </w:p>
        </w:tc>
        <w:tc>
          <w:tcPr>
            <w:tcW w:w="2806" w:type="dxa"/>
            <w:tcBorders>
              <w:top w:val="single" w:color="auto" w:sz="4" w:space="0"/>
              <w:left w:val="single" w:color="auto" w:sz="4" w:space="0"/>
              <w:bottom w:val="single" w:color="auto" w:sz="4" w:space="0"/>
              <w:right w:val="single" w:color="auto" w:sz="4" w:space="0"/>
            </w:tcBorders>
            <w:vAlign w:val="center"/>
          </w:tcPr>
          <w:p w14:paraId="7FF0235A">
            <w:pPr>
              <w:spacing w:line="360" w:lineRule="auto"/>
              <w:jc w:val="center"/>
              <w:rPr>
                <w:rFonts w:hint="eastAsia" w:ascii="宋体" w:hAnsi="宋体" w:cs="宋体"/>
                <w:color w:val="auto"/>
                <w:kern w:val="0"/>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5DDB61F1">
            <w:pPr>
              <w:spacing w:line="360" w:lineRule="auto"/>
              <w:jc w:val="center"/>
              <w:rPr>
                <w:rFonts w:hint="eastAsia" w:ascii="宋体" w:hAnsi="宋体" w:cs="宋体"/>
                <w:color w:val="auto"/>
                <w:kern w:val="0"/>
                <w:sz w:val="24"/>
                <w:highlight w:val="none"/>
              </w:rPr>
            </w:pPr>
          </w:p>
        </w:tc>
      </w:tr>
      <w:tr w14:paraId="4B561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6FBDE8CC">
            <w:pPr>
              <w:spacing w:line="360" w:lineRule="auto"/>
              <w:ind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5</w:t>
            </w:r>
          </w:p>
        </w:tc>
        <w:tc>
          <w:tcPr>
            <w:tcW w:w="3022" w:type="dxa"/>
            <w:tcBorders>
              <w:top w:val="single" w:color="auto" w:sz="4" w:space="0"/>
              <w:left w:val="single" w:color="auto" w:sz="4" w:space="0"/>
              <w:bottom w:val="single" w:color="auto" w:sz="4" w:space="0"/>
              <w:right w:val="single" w:color="auto" w:sz="4" w:space="0"/>
            </w:tcBorders>
            <w:vAlign w:val="center"/>
          </w:tcPr>
          <w:p w14:paraId="427468D1">
            <w:pPr>
              <w:spacing w:line="360" w:lineRule="auto"/>
              <w:jc w:val="center"/>
              <w:rPr>
                <w:rFonts w:hint="eastAsia" w:ascii="宋体" w:hAnsi="宋体" w:cs="宋体"/>
                <w:color w:val="auto"/>
                <w:kern w:val="0"/>
                <w:sz w:val="24"/>
                <w:highlight w:val="none"/>
              </w:rPr>
            </w:pPr>
          </w:p>
        </w:tc>
        <w:tc>
          <w:tcPr>
            <w:tcW w:w="2806" w:type="dxa"/>
            <w:tcBorders>
              <w:top w:val="single" w:color="auto" w:sz="4" w:space="0"/>
              <w:left w:val="single" w:color="auto" w:sz="4" w:space="0"/>
              <w:bottom w:val="single" w:color="auto" w:sz="4" w:space="0"/>
              <w:right w:val="single" w:color="auto" w:sz="4" w:space="0"/>
            </w:tcBorders>
            <w:vAlign w:val="center"/>
          </w:tcPr>
          <w:p w14:paraId="64FF7761">
            <w:pPr>
              <w:spacing w:line="360" w:lineRule="auto"/>
              <w:jc w:val="center"/>
              <w:rPr>
                <w:rFonts w:hint="eastAsia" w:ascii="宋体" w:hAnsi="宋体" w:cs="宋体"/>
                <w:color w:val="auto"/>
                <w:kern w:val="0"/>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0CD43979">
            <w:pPr>
              <w:spacing w:line="360" w:lineRule="auto"/>
              <w:jc w:val="center"/>
              <w:rPr>
                <w:rFonts w:hint="eastAsia" w:ascii="宋体" w:hAnsi="宋体" w:cs="宋体"/>
                <w:color w:val="auto"/>
                <w:kern w:val="0"/>
                <w:sz w:val="24"/>
                <w:highlight w:val="none"/>
              </w:rPr>
            </w:pPr>
          </w:p>
        </w:tc>
      </w:tr>
      <w:tr w14:paraId="70CF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43FAB2F8">
            <w:pPr>
              <w:spacing w:line="360" w:lineRule="auto"/>
              <w:ind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6</w:t>
            </w:r>
          </w:p>
        </w:tc>
        <w:tc>
          <w:tcPr>
            <w:tcW w:w="3022" w:type="dxa"/>
            <w:tcBorders>
              <w:top w:val="single" w:color="auto" w:sz="4" w:space="0"/>
              <w:left w:val="single" w:color="auto" w:sz="4" w:space="0"/>
              <w:bottom w:val="single" w:color="auto" w:sz="4" w:space="0"/>
              <w:right w:val="single" w:color="auto" w:sz="4" w:space="0"/>
            </w:tcBorders>
            <w:vAlign w:val="center"/>
          </w:tcPr>
          <w:p w14:paraId="43389FED">
            <w:pPr>
              <w:spacing w:line="360" w:lineRule="auto"/>
              <w:jc w:val="center"/>
              <w:rPr>
                <w:rFonts w:hint="eastAsia" w:ascii="宋体" w:hAnsi="宋体" w:cs="宋体"/>
                <w:color w:val="auto"/>
                <w:kern w:val="0"/>
                <w:sz w:val="24"/>
                <w:highlight w:val="none"/>
              </w:rPr>
            </w:pPr>
          </w:p>
        </w:tc>
        <w:tc>
          <w:tcPr>
            <w:tcW w:w="2806" w:type="dxa"/>
            <w:tcBorders>
              <w:top w:val="single" w:color="auto" w:sz="4" w:space="0"/>
              <w:left w:val="single" w:color="auto" w:sz="4" w:space="0"/>
              <w:bottom w:val="single" w:color="auto" w:sz="4" w:space="0"/>
              <w:right w:val="single" w:color="auto" w:sz="4" w:space="0"/>
            </w:tcBorders>
            <w:vAlign w:val="center"/>
          </w:tcPr>
          <w:p w14:paraId="55993658">
            <w:pPr>
              <w:spacing w:line="360" w:lineRule="auto"/>
              <w:jc w:val="center"/>
              <w:rPr>
                <w:rFonts w:hint="eastAsia" w:ascii="宋体" w:hAnsi="宋体" w:cs="宋体"/>
                <w:color w:val="auto"/>
                <w:kern w:val="0"/>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7B81712E">
            <w:pPr>
              <w:spacing w:line="360" w:lineRule="auto"/>
              <w:jc w:val="center"/>
              <w:rPr>
                <w:rFonts w:hint="eastAsia" w:ascii="宋体" w:hAnsi="宋体" w:cs="宋体"/>
                <w:color w:val="auto"/>
                <w:kern w:val="0"/>
                <w:sz w:val="24"/>
                <w:highlight w:val="none"/>
              </w:rPr>
            </w:pPr>
          </w:p>
        </w:tc>
      </w:tr>
      <w:tr w14:paraId="67C4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936" w:type="dxa"/>
            <w:tcBorders>
              <w:top w:val="single" w:color="auto" w:sz="4" w:space="0"/>
              <w:left w:val="single" w:color="auto" w:sz="4" w:space="0"/>
              <w:bottom w:val="single" w:color="auto" w:sz="4" w:space="0"/>
              <w:right w:val="single" w:color="auto" w:sz="4" w:space="0"/>
            </w:tcBorders>
            <w:vAlign w:val="center"/>
          </w:tcPr>
          <w:p w14:paraId="533C80E1">
            <w:pPr>
              <w:spacing w:line="360" w:lineRule="auto"/>
              <w:ind w:firstLine="240" w:firstLineChars="100"/>
              <w:rPr>
                <w:rFonts w:hint="eastAsia" w:ascii="宋体" w:hAnsi="宋体" w:cs="宋体"/>
                <w:color w:val="auto"/>
                <w:kern w:val="0"/>
                <w:sz w:val="24"/>
                <w:highlight w:val="none"/>
              </w:rPr>
            </w:pPr>
            <w:r>
              <w:rPr>
                <w:rFonts w:hint="eastAsia" w:ascii="宋体" w:hAnsi="宋体" w:cs="宋体"/>
                <w:color w:val="auto"/>
                <w:kern w:val="0"/>
                <w:sz w:val="24"/>
                <w:highlight w:val="none"/>
              </w:rPr>
              <w:t>7</w:t>
            </w:r>
          </w:p>
        </w:tc>
        <w:tc>
          <w:tcPr>
            <w:tcW w:w="3022" w:type="dxa"/>
            <w:tcBorders>
              <w:top w:val="single" w:color="auto" w:sz="4" w:space="0"/>
              <w:left w:val="single" w:color="auto" w:sz="4" w:space="0"/>
              <w:bottom w:val="single" w:color="auto" w:sz="4" w:space="0"/>
              <w:right w:val="single" w:color="auto" w:sz="4" w:space="0"/>
            </w:tcBorders>
            <w:vAlign w:val="center"/>
          </w:tcPr>
          <w:p w14:paraId="00349F61">
            <w:pPr>
              <w:spacing w:line="360" w:lineRule="auto"/>
              <w:jc w:val="center"/>
              <w:rPr>
                <w:rFonts w:hint="eastAsia" w:ascii="宋体" w:hAnsi="宋体" w:cs="宋体"/>
                <w:color w:val="auto"/>
                <w:kern w:val="0"/>
                <w:sz w:val="24"/>
                <w:highlight w:val="none"/>
              </w:rPr>
            </w:pPr>
          </w:p>
        </w:tc>
        <w:tc>
          <w:tcPr>
            <w:tcW w:w="2806" w:type="dxa"/>
            <w:tcBorders>
              <w:top w:val="single" w:color="auto" w:sz="4" w:space="0"/>
              <w:left w:val="single" w:color="auto" w:sz="4" w:space="0"/>
              <w:bottom w:val="single" w:color="auto" w:sz="4" w:space="0"/>
              <w:right w:val="single" w:color="auto" w:sz="4" w:space="0"/>
            </w:tcBorders>
            <w:vAlign w:val="center"/>
          </w:tcPr>
          <w:p w14:paraId="0705B7D9">
            <w:pPr>
              <w:spacing w:line="360" w:lineRule="auto"/>
              <w:jc w:val="center"/>
              <w:rPr>
                <w:rFonts w:hint="eastAsia" w:ascii="宋体" w:hAnsi="宋体" w:cs="宋体"/>
                <w:color w:val="auto"/>
                <w:kern w:val="0"/>
                <w:sz w:val="24"/>
                <w:highlight w:val="none"/>
              </w:rPr>
            </w:pPr>
          </w:p>
        </w:tc>
        <w:tc>
          <w:tcPr>
            <w:tcW w:w="1405" w:type="dxa"/>
            <w:tcBorders>
              <w:top w:val="single" w:color="auto" w:sz="4" w:space="0"/>
              <w:left w:val="single" w:color="auto" w:sz="4" w:space="0"/>
              <w:bottom w:val="single" w:color="auto" w:sz="4" w:space="0"/>
              <w:right w:val="single" w:color="auto" w:sz="4" w:space="0"/>
            </w:tcBorders>
            <w:vAlign w:val="center"/>
          </w:tcPr>
          <w:p w14:paraId="798653E0">
            <w:pPr>
              <w:spacing w:line="360" w:lineRule="auto"/>
              <w:jc w:val="center"/>
              <w:rPr>
                <w:rFonts w:hint="eastAsia" w:ascii="宋体" w:hAnsi="宋体" w:cs="宋体"/>
                <w:color w:val="auto"/>
                <w:kern w:val="0"/>
                <w:sz w:val="24"/>
                <w:highlight w:val="none"/>
              </w:rPr>
            </w:pPr>
          </w:p>
        </w:tc>
      </w:tr>
    </w:tbl>
    <w:p w14:paraId="7B1B3024">
      <w:pPr>
        <w:spacing w:line="360" w:lineRule="auto"/>
        <w:rPr>
          <w:rFonts w:hint="eastAsia" w:ascii="宋体" w:hAnsi="宋体"/>
          <w:color w:val="auto"/>
          <w:sz w:val="24"/>
          <w:highlight w:val="none"/>
        </w:rPr>
      </w:pPr>
    </w:p>
    <w:p w14:paraId="0BFB7A76">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注：1、有偏离的条款进行询比采购文件、响应文件本条款的比对说明，偏离说明栏应明确正偏离或负偏离，并进行说明。带有★的商务要求必须在此表中做明确响应，并对本条款进行询比采购文件、响应文件的比对说明，偏离说明栏应明确正偏离或负偏离或无偏离。</w:t>
      </w:r>
    </w:p>
    <w:p w14:paraId="7442DF83">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2、本表中填写的技术要求参照询比采购文件的技术要求填写，投标的技术响应与供应商实际提供的技术规格相一致。存在虚假行为的，供应商应依法承担有关法律责任。</w:t>
      </w:r>
    </w:p>
    <w:p w14:paraId="094AF7F5">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w:t>
      </w:r>
      <w:r>
        <w:rPr>
          <w:rFonts w:hint="eastAsia" w:ascii="宋体" w:hAnsi="宋体" w:cs="宋体"/>
          <w:color w:val="auto"/>
          <w:sz w:val="24"/>
          <w:highlight w:val="none"/>
        </w:rPr>
        <w:t>技术要求的条款必须在此表中做明确响应，并对本</w:t>
      </w:r>
      <w:r>
        <w:rPr>
          <w:rFonts w:hint="eastAsia" w:ascii="宋体" w:hAnsi="宋体"/>
          <w:color w:val="auto"/>
          <w:sz w:val="24"/>
          <w:highlight w:val="none"/>
        </w:rPr>
        <w:t>条款进行询比采购文件、响应文件的比对说明，偏离说明栏应明确正偏离或负偏离或无偏离</w:t>
      </w:r>
      <w:r>
        <w:rPr>
          <w:rFonts w:hint="eastAsia" w:ascii="宋体" w:hAnsi="宋体" w:cs="宋体"/>
          <w:color w:val="auto"/>
          <w:sz w:val="24"/>
          <w:highlight w:val="none"/>
        </w:rPr>
        <w:t>。不明确响应或者为负偏离的投标无效。</w:t>
      </w:r>
    </w:p>
    <w:p w14:paraId="08E5DF99">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4、本表可延长。</w:t>
      </w:r>
    </w:p>
    <w:p w14:paraId="15C47CFB">
      <w:pPr>
        <w:jc w:val="center"/>
        <w:rPr>
          <w:rStyle w:val="186"/>
          <w:rFonts w:hint="eastAsia" w:ascii="宋体" w:hAnsi="宋体"/>
          <w:b/>
          <w:bCs/>
          <w:color w:val="auto"/>
          <w:sz w:val="32"/>
          <w:szCs w:val="40"/>
          <w:highlight w:val="none"/>
        </w:rPr>
      </w:pPr>
    </w:p>
    <w:p w14:paraId="1BCB0193">
      <w:pPr>
        <w:widowControl/>
        <w:jc w:val="left"/>
        <w:rPr>
          <w:rStyle w:val="186"/>
          <w:rFonts w:hint="eastAsia" w:ascii="宋体" w:hAnsi="宋体"/>
          <w:b/>
          <w:bCs/>
          <w:color w:val="auto"/>
          <w:sz w:val="32"/>
          <w:szCs w:val="40"/>
          <w:highlight w:val="none"/>
        </w:rPr>
      </w:pPr>
      <w:r>
        <w:rPr>
          <w:rStyle w:val="186"/>
          <w:rFonts w:ascii="宋体" w:hAnsi="宋体"/>
          <w:b/>
          <w:bCs/>
          <w:color w:val="auto"/>
          <w:sz w:val="32"/>
          <w:szCs w:val="40"/>
          <w:highlight w:val="none"/>
        </w:rPr>
        <w:br w:type="page"/>
      </w:r>
    </w:p>
    <w:p w14:paraId="55FBAEF0">
      <w:pPr>
        <w:jc w:val="center"/>
        <w:rPr>
          <w:rStyle w:val="186"/>
          <w:rFonts w:hint="eastAsia" w:ascii="宋体" w:hAnsi="宋体"/>
          <w:b/>
          <w:bCs/>
          <w:color w:val="auto"/>
          <w:sz w:val="32"/>
          <w:szCs w:val="40"/>
          <w:highlight w:val="none"/>
        </w:rPr>
      </w:pPr>
      <w:r>
        <w:rPr>
          <w:rStyle w:val="186"/>
          <w:rFonts w:hint="eastAsia" w:ascii="宋体" w:hAnsi="宋体"/>
          <w:b/>
          <w:bCs/>
          <w:color w:val="auto"/>
          <w:sz w:val="32"/>
          <w:szCs w:val="40"/>
          <w:highlight w:val="none"/>
        </w:rPr>
        <w:t>五、服务方案</w:t>
      </w:r>
    </w:p>
    <w:bookmarkEnd w:id="66"/>
    <w:p w14:paraId="22F32A77">
      <w:pPr>
        <w:snapToGrid w:val="0"/>
        <w:spacing w:line="360" w:lineRule="auto"/>
        <w:jc w:val="center"/>
        <w:textAlignment w:val="baseline"/>
        <w:rPr>
          <w:rFonts w:hint="eastAsia" w:ascii="宋体" w:hAnsi="宋体"/>
          <w:color w:val="auto"/>
          <w:sz w:val="28"/>
          <w:szCs w:val="28"/>
          <w:highlight w:val="none"/>
        </w:rPr>
      </w:pPr>
      <w:r>
        <w:rPr>
          <w:rFonts w:hint="eastAsia" w:ascii="宋体" w:hAnsi="宋体"/>
          <w:color w:val="auto"/>
          <w:sz w:val="28"/>
          <w:szCs w:val="28"/>
          <w:highlight w:val="none"/>
        </w:rPr>
        <w:t>（格式自拟）</w:t>
      </w:r>
    </w:p>
    <w:p w14:paraId="26A07713">
      <w:pPr>
        <w:jc w:val="center"/>
        <w:rPr>
          <w:rStyle w:val="186"/>
          <w:rFonts w:hint="eastAsia" w:ascii="宋体" w:hAnsi="宋体" w:eastAsia="宋体" w:cs="Times New Roman"/>
          <w:b/>
          <w:bCs/>
          <w:color w:val="auto"/>
          <w:sz w:val="32"/>
          <w:szCs w:val="40"/>
          <w:highlight w:val="none"/>
        </w:rPr>
      </w:pPr>
      <w:r>
        <w:rPr>
          <w:rFonts w:hint="eastAsia" w:ascii="宋体" w:hAnsi="宋体"/>
          <w:color w:val="auto"/>
          <w:sz w:val="28"/>
          <w:szCs w:val="28"/>
          <w:highlight w:val="none"/>
        </w:rPr>
        <w:br w:type="page"/>
      </w:r>
      <w:r>
        <w:rPr>
          <w:rStyle w:val="186"/>
          <w:rFonts w:hint="eastAsia" w:ascii="宋体" w:hAnsi="宋体" w:eastAsia="宋体" w:cs="Times New Roman"/>
          <w:b/>
          <w:bCs/>
          <w:color w:val="auto"/>
          <w:sz w:val="32"/>
          <w:szCs w:val="40"/>
          <w:highlight w:val="none"/>
          <w:lang w:val="en-US" w:eastAsia="zh-CN"/>
        </w:rPr>
        <w:t>六、拟投入设备及机具配备</w:t>
      </w:r>
    </w:p>
    <w:p w14:paraId="4B9DA884">
      <w:pPr>
        <w:jc w:val="center"/>
        <w:rPr>
          <w:rFonts w:hint="eastAsia" w:ascii="宋体" w:hAnsi="宋体"/>
          <w:color w:val="auto"/>
          <w:sz w:val="28"/>
          <w:szCs w:val="28"/>
          <w:highlight w:val="none"/>
        </w:rPr>
      </w:pPr>
      <w:r>
        <w:rPr>
          <w:rStyle w:val="186"/>
          <w:rFonts w:hint="eastAsia" w:ascii="宋体" w:hAnsi="宋体" w:eastAsia="宋体" w:cs="Times New Roman"/>
          <w:b/>
          <w:bCs/>
          <w:color w:val="auto"/>
          <w:sz w:val="32"/>
          <w:szCs w:val="40"/>
          <w:highlight w:val="none"/>
        </w:rPr>
        <w:t>（格式自拟）</w:t>
      </w:r>
      <w:r>
        <w:rPr>
          <w:rFonts w:hint="eastAsia" w:ascii="宋体" w:hAnsi="宋体" w:eastAsia="宋体" w:cs="宋体"/>
          <w:b/>
          <w:bCs/>
          <w:color w:val="auto"/>
          <w:kern w:val="0"/>
          <w:sz w:val="28"/>
          <w:szCs w:val="28"/>
          <w:highlight w:val="none"/>
          <w:lang w:val="en-US" w:eastAsia="zh-CN" w:bidi="zh-CN"/>
        </w:rPr>
        <w:br w:type="page"/>
      </w:r>
    </w:p>
    <w:p w14:paraId="69470F53">
      <w:pPr>
        <w:jc w:val="center"/>
        <w:rPr>
          <w:rStyle w:val="186"/>
          <w:rFonts w:hint="eastAsia" w:ascii="宋体" w:hAnsi="宋体" w:eastAsia="宋体" w:cs="Times New Roman"/>
          <w:b/>
          <w:bCs/>
          <w:color w:val="auto"/>
          <w:sz w:val="32"/>
          <w:szCs w:val="40"/>
          <w:highlight w:val="none"/>
          <w:lang w:val="en-US" w:eastAsia="zh-CN"/>
        </w:rPr>
      </w:pPr>
      <w:r>
        <w:rPr>
          <w:rStyle w:val="186"/>
          <w:rFonts w:hint="eastAsia" w:ascii="宋体" w:hAnsi="宋体" w:eastAsia="宋体" w:cs="Times New Roman"/>
          <w:b/>
          <w:bCs/>
          <w:color w:val="auto"/>
          <w:sz w:val="32"/>
          <w:szCs w:val="40"/>
          <w:highlight w:val="none"/>
          <w:lang w:val="en-US" w:eastAsia="zh-CN"/>
        </w:rPr>
        <w:t>七、服务承诺及后续保障措施</w:t>
      </w:r>
    </w:p>
    <w:p w14:paraId="1ACD1984">
      <w:pPr>
        <w:numPr>
          <w:ilvl w:val="0"/>
          <w:numId w:val="0"/>
        </w:numPr>
        <w:snapToGrid w:val="0"/>
        <w:spacing w:line="360" w:lineRule="auto"/>
        <w:ind w:leftChars="0"/>
        <w:jc w:val="center"/>
        <w:textAlignment w:val="baseline"/>
        <w:rPr>
          <w:rFonts w:hint="eastAsia" w:ascii="宋体" w:hAnsi="宋体"/>
          <w:color w:val="auto"/>
          <w:sz w:val="28"/>
          <w:szCs w:val="28"/>
          <w:highlight w:val="none"/>
        </w:rPr>
      </w:pPr>
      <w:r>
        <w:rPr>
          <w:rFonts w:hint="eastAsia" w:ascii="宋体" w:hAnsi="宋体"/>
          <w:color w:val="auto"/>
          <w:sz w:val="28"/>
          <w:szCs w:val="28"/>
          <w:highlight w:val="none"/>
        </w:rPr>
        <w:t>（格式自拟）</w:t>
      </w:r>
    </w:p>
    <w:p w14:paraId="6ED660C8">
      <w:pPr>
        <w:rPr>
          <w:rFonts w:hint="eastAsia" w:ascii="宋体" w:hAnsi="宋体"/>
          <w:color w:val="auto"/>
          <w:sz w:val="28"/>
          <w:szCs w:val="28"/>
          <w:highlight w:val="none"/>
        </w:rPr>
      </w:pPr>
      <w:r>
        <w:rPr>
          <w:rFonts w:hint="eastAsia" w:ascii="宋体" w:hAnsi="宋体"/>
          <w:color w:val="auto"/>
          <w:sz w:val="28"/>
          <w:szCs w:val="28"/>
          <w:highlight w:val="none"/>
        </w:rPr>
        <w:br w:type="page"/>
      </w:r>
    </w:p>
    <w:p w14:paraId="1396A0A8">
      <w:pPr>
        <w:pStyle w:val="192"/>
        <w:tabs>
          <w:tab w:val="left" w:pos="712"/>
        </w:tabs>
        <w:spacing w:line="360" w:lineRule="auto"/>
        <w:jc w:val="center"/>
        <w:rPr>
          <w:rFonts w:hint="eastAsia"/>
          <w:b/>
          <w:bCs/>
          <w:color w:val="auto"/>
          <w:sz w:val="28"/>
          <w:szCs w:val="28"/>
          <w:highlight w:val="none"/>
        </w:rPr>
      </w:pPr>
      <w:r>
        <w:rPr>
          <w:rFonts w:hint="eastAsia" w:ascii="宋体" w:hAnsi="宋体" w:eastAsia="宋体" w:cs="宋体"/>
          <w:b/>
          <w:bCs/>
          <w:color w:val="auto"/>
          <w:kern w:val="0"/>
          <w:sz w:val="28"/>
          <w:szCs w:val="28"/>
          <w:highlight w:val="none"/>
          <w:lang w:val="en-US" w:eastAsia="zh-CN" w:bidi="zh-CN"/>
        </w:rPr>
        <w:t>八、</w:t>
      </w:r>
      <w:r>
        <w:rPr>
          <w:rFonts w:hint="eastAsia"/>
          <w:b/>
          <w:bCs/>
          <w:color w:val="auto"/>
          <w:sz w:val="28"/>
          <w:szCs w:val="28"/>
          <w:highlight w:val="none"/>
        </w:rPr>
        <w:t>202</w:t>
      </w:r>
      <w:r>
        <w:rPr>
          <w:rFonts w:hint="eastAsia"/>
          <w:b/>
          <w:bCs/>
          <w:color w:val="auto"/>
          <w:sz w:val="28"/>
          <w:szCs w:val="28"/>
          <w:highlight w:val="none"/>
          <w:lang w:val="en-US" w:eastAsia="zh-CN"/>
        </w:rPr>
        <w:t>3</w:t>
      </w:r>
      <w:r>
        <w:rPr>
          <w:rFonts w:hint="eastAsia"/>
          <w:b/>
          <w:bCs/>
          <w:color w:val="auto"/>
          <w:sz w:val="28"/>
          <w:szCs w:val="28"/>
          <w:highlight w:val="none"/>
        </w:rPr>
        <w:t>年1月1日至今供应商具有</w:t>
      </w:r>
      <w:r>
        <w:rPr>
          <w:b/>
          <w:bCs/>
          <w:color w:val="auto"/>
          <w:sz w:val="28"/>
          <w:szCs w:val="28"/>
          <w:highlight w:val="none"/>
        </w:rPr>
        <w:t>的</w:t>
      </w:r>
      <w:r>
        <w:rPr>
          <w:rFonts w:hint="eastAsia"/>
          <w:b/>
          <w:bCs/>
          <w:color w:val="auto"/>
          <w:sz w:val="28"/>
          <w:szCs w:val="28"/>
          <w:highlight w:val="none"/>
        </w:rPr>
        <w:t>类似</w:t>
      </w:r>
      <w:r>
        <w:rPr>
          <w:b/>
          <w:bCs/>
          <w:color w:val="auto"/>
          <w:sz w:val="28"/>
          <w:szCs w:val="28"/>
          <w:highlight w:val="none"/>
        </w:rPr>
        <w:t>业绩一览表</w:t>
      </w:r>
      <w:r>
        <w:rPr>
          <w:rFonts w:hint="eastAsia"/>
          <w:b/>
          <w:bCs/>
          <w:color w:val="auto"/>
          <w:sz w:val="28"/>
          <w:szCs w:val="28"/>
          <w:highlight w:val="none"/>
        </w:rPr>
        <w:t>（</w:t>
      </w:r>
      <w:r>
        <w:rPr>
          <w:rFonts w:hint="eastAsia"/>
          <w:b/>
          <w:bCs/>
          <w:color w:val="auto"/>
          <w:sz w:val="28"/>
          <w:szCs w:val="28"/>
          <w:highlight w:val="none"/>
          <w:lang w:val="en-US"/>
        </w:rPr>
        <w:t>如有</w:t>
      </w:r>
      <w:r>
        <w:rPr>
          <w:rFonts w:hint="eastAsia"/>
          <w:b/>
          <w:bCs/>
          <w:color w:val="auto"/>
          <w:sz w:val="28"/>
          <w:szCs w:val="28"/>
          <w:highlight w:val="none"/>
        </w:rPr>
        <w:t>）</w:t>
      </w:r>
    </w:p>
    <w:p w14:paraId="2FD8B33F">
      <w:pPr>
        <w:spacing w:line="360" w:lineRule="auto"/>
        <w:ind w:right="-1"/>
        <w:jc w:val="center"/>
        <w:rPr>
          <w:rFonts w:hint="eastAsia" w:ascii="宋体" w:hAnsi="宋体"/>
          <w:b/>
          <w:color w:val="auto"/>
          <w:sz w:val="24"/>
          <w:highlight w:val="none"/>
        </w:rPr>
      </w:pPr>
      <w:r>
        <w:rPr>
          <w:rFonts w:ascii="宋体" w:hAnsi="宋体"/>
          <w:b/>
          <w:color w:val="auto"/>
          <w:sz w:val="24"/>
          <w:highlight w:val="none"/>
        </w:rPr>
        <w:t>(以</w:t>
      </w:r>
      <w:r>
        <w:rPr>
          <w:rFonts w:hint="eastAsia" w:ascii="宋体" w:hAnsi="宋体"/>
          <w:b/>
          <w:color w:val="auto"/>
          <w:sz w:val="24"/>
          <w:highlight w:val="none"/>
        </w:rPr>
        <w:t>中标（成交）通知书</w:t>
      </w:r>
      <w:r>
        <w:rPr>
          <w:rFonts w:ascii="宋体" w:hAnsi="宋体"/>
          <w:b/>
          <w:color w:val="auto"/>
          <w:sz w:val="24"/>
          <w:highlight w:val="none"/>
        </w:rPr>
        <w:t>或合同为准</w:t>
      </w:r>
      <w:r>
        <w:rPr>
          <w:rFonts w:hint="eastAsia" w:ascii="宋体" w:hAnsi="宋体"/>
          <w:b/>
          <w:color w:val="auto"/>
          <w:sz w:val="24"/>
          <w:highlight w:val="none"/>
        </w:rPr>
        <w:t>）</w:t>
      </w:r>
    </w:p>
    <w:tbl>
      <w:tblPr>
        <w:tblStyle w:val="51"/>
        <w:tblW w:w="8523" w:type="dxa"/>
        <w:tblInd w:w="1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07"/>
        <w:gridCol w:w="1983"/>
        <w:gridCol w:w="1745"/>
        <w:gridCol w:w="1558"/>
        <w:gridCol w:w="2130"/>
      </w:tblGrid>
      <w:tr w14:paraId="2E358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1107" w:type="dxa"/>
            <w:vAlign w:val="center"/>
          </w:tcPr>
          <w:p w14:paraId="2F094E9F">
            <w:pPr>
              <w:pStyle w:val="192"/>
              <w:tabs>
                <w:tab w:val="left" w:pos="712"/>
              </w:tabs>
              <w:jc w:val="center"/>
              <w:rPr>
                <w:rFonts w:hint="eastAsia"/>
                <w:color w:val="auto"/>
                <w:sz w:val="24"/>
                <w:szCs w:val="24"/>
                <w:highlight w:val="none"/>
              </w:rPr>
            </w:pPr>
            <w:r>
              <w:rPr>
                <w:color w:val="auto"/>
                <w:sz w:val="24"/>
                <w:szCs w:val="24"/>
                <w:highlight w:val="none"/>
              </w:rPr>
              <w:t>序号</w:t>
            </w:r>
          </w:p>
        </w:tc>
        <w:tc>
          <w:tcPr>
            <w:tcW w:w="1983" w:type="dxa"/>
            <w:vAlign w:val="center"/>
          </w:tcPr>
          <w:p w14:paraId="76C9866C">
            <w:pPr>
              <w:pStyle w:val="192"/>
              <w:tabs>
                <w:tab w:val="left" w:pos="712"/>
              </w:tabs>
              <w:jc w:val="center"/>
              <w:rPr>
                <w:rFonts w:hint="eastAsia"/>
                <w:color w:val="auto"/>
                <w:sz w:val="24"/>
                <w:szCs w:val="24"/>
                <w:highlight w:val="none"/>
              </w:rPr>
            </w:pPr>
            <w:r>
              <w:rPr>
                <w:color w:val="auto"/>
                <w:sz w:val="24"/>
                <w:szCs w:val="24"/>
                <w:highlight w:val="none"/>
              </w:rPr>
              <w:t>项目名称</w:t>
            </w:r>
          </w:p>
        </w:tc>
        <w:tc>
          <w:tcPr>
            <w:tcW w:w="1745" w:type="dxa"/>
            <w:vAlign w:val="center"/>
          </w:tcPr>
          <w:p w14:paraId="77B5A765">
            <w:pPr>
              <w:pStyle w:val="192"/>
              <w:tabs>
                <w:tab w:val="left" w:pos="712"/>
              </w:tabs>
              <w:jc w:val="center"/>
              <w:rPr>
                <w:rFonts w:hint="eastAsia"/>
                <w:color w:val="auto"/>
                <w:sz w:val="24"/>
                <w:szCs w:val="24"/>
                <w:highlight w:val="none"/>
              </w:rPr>
            </w:pPr>
            <w:r>
              <w:rPr>
                <w:rFonts w:hint="eastAsia"/>
                <w:color w:val="auto"/>
                <w:sz w:val="24"/>
                <w:szCs w:val="24"/>
                <w:highlight w:val="none"/>
                <w:lang w:val="en-US"/>
              </w:rPr>
              <w:t>采购</w:t>
            </w:r>
            <w:r>
              <w:rPr>
                <w:color w:val="auto"/>
                <w:sz w:val="24"/>
                <w:szCs w:val="24"/>
                <w:highlight w:val="none"/>
              </w:rPr>
              <w:t>人</w:t>
            </w:r>
          </w:p>
        </w:tc>
        <w:tc>
          <w:tcPr>
            <w:tcW w:w="1558" w:type="dxa"/>
            <w:vAlign w:val="center"/>
          </w:tcPr>
          <w:p w14:paraId="6827CE3A">
            <w:pPr>
              <w:pStyle w:val="192"/>
              <w:tabs>
                <w:tab w:val="left" w:pos="712"/>
              </w:tabs>
              <w:jc w:val="center"/>
              <w:rPr>
                <w:rFonts w:hint="eastAsia"/>
                <w:color w:val="auto"/>
                <w:sz w:val="24"/>
                <w:szCs w:val="24"/>
                <w:highlight w:val="none"/>
              </w:rPr>
            </w:pPr>
            <w:r>
              <w:rPr>
                <w:color w:val="auto"/>
                <w:sz w:val="24"/>
                <w:szCs w:val="24"/>
                <w:highlight w:val="none"/>
              </w:rPr>
              <w:t>金额（万元）</w:t>
            </w:r>
          </w:p>
        </w:tc>
        <w:tc>
          <w:tcPr>
            <w:tcW w:w="2130" w:type="dxa"/>
            <w:vAlign w:val="center"/>
          </w:tcPr>
          <w:p w14:paraId="409D5204">
            <w:pPr>
              <w:pStyle w:val="192"/>
              <w:tabs>
                <w:tab w:val="left" w:pos="712"/>
              </w:tabs>
              <w:jc w:val="center"/>
              <w:rPr>
                <w:rFonts w:hint="eastAsia"/>
                <w:color w:val="auto"/>
                <w:sz w:val="24"/>
                <w:szCs w:val="24"/>
                <w:highlight w:val="none"/>
              </w:rPr>
            </w:pPr>
            <w:r>
              <w:rPr>
                <w:rFonts w:hint="eastAsia"/>
                <w:color w:val="auto"/>
                <w:sz w:val="24"/>
                <w:szCs w:val="24"/>
                <w:highlight w:val="none"/>
              </w:rPr>
              <w:t>签订时间</w:t>
            </w:r>
          </w:p>
        </w:tc>
      </w:tr>
      <w:tr w14:paraId="5AFB0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7197E0CA">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35225037">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288B6167">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64A43B97">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62C63436">
            <w:pPr>
              <w:pStyle w:val="192"/>
              <w:tabs>
                <w:tab w:val="left" w:pos="712"/>
              </w:tabs>
              <w:rPr>
                <w:rFonts w:hint="eastAsia" w:asciiTheme="majorEastAsia" w:hAnsiTheme="majorEastAsia" w:eastAsiaTheme="majorEastAsia"/>
                <w:color w:val="auto"/>
                <w:sz w:val="24"/>
                <w:szCs w:val="24"/>
                <w:highlight w:val="none"/>
              </w:rPr>
            </w:pPr>
          </w:p>
        </w:tc>
      </w:tr>
      <w:tr w14:paraId="545338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27C0C073">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4E7C800A">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4757E7C6">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34CAC128">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0F82ABAB">
            <w:pPr>
              <w:pStyle w:val="192"/>
              <w:tabs>
                <w:tab w:val="left" w:pos="712"/>
              </w:tabs>
              <w:rPr>
                <w:rFonts w:hint="eastAsia" w:asciiTheme="majorEastAsia" w:hAnsiTheme="majorEastAsia" w:eastAsiaTheme="majorEastAsia"/>
                <w:color w:val="auto"/>
                <w:sz w:val="24"/>
                <w:szCs w:val="24"/>
                <w:highlight w:val="none"/>
              </w:rPr>
            </w:pPr>
          </w:p>
        </w:tc>
      </w:tr>
      <w:tr w14:paraId="73679A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1C11A52E">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3272D7D7">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20BE9BB3">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63C75F15">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5E51BF77">
            <w:pPr>
              <w:pStyle w:val="192"/>
              <w:tabs>
                <w:tab w:val="left" w:pos="712"/>
              </w:tabs>
              <w:rPr>
                <w:rFonts w:hint="eastAsia" w:asciiTheme="majorEastAsia" w:hAnsiTheme="majorEastAsia" w:eastAsiaTheme="majorEastAsia"/>
                <w:color w:val="auto"/>
                <w:sz w:val="24"/>
                <w:szCs w:val="24"/>
                <w:highlight w:val="none"/>
              </w:rPr>
            </w:pPr>
          </w:p>
        </w:tc>
      </w:tr>
      <w:tr w14:paraId="47408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37035E03">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5C55045C">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7629A637">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26DB175A">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2DA3FE2C">
            <w:pPr>
              <w:pStyle w:val="192"/>
              <w:tabs>
                <w:tab w:val="left" w:pos="712"/>
              </w:tabs>
              <w:rPr>
                <w:rFonts w:hint="eastAsia" w:asciiTheme="majorEastAsia" w:hAnsiTheme="majorEastAsia" w:eastAsiaTheme="majorEastAsia"/>
                <w:color w:val="auto"/>
                <w:sz w:val="24"/>
                <w:szCs w:val="24"/>
                <w:highlight w:val="none"/>
              </w:rPr>
            </w:pPr>
          </w:p>
        </w:tc>
      </w:tr>
      <w:tr w14:paraId="645BB8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4EB50B3A">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26366DF3">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4FF9DBB0">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3FC1853B">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5EC69047">
            <w:pPr>
              <w:pStyle w:val="192"/>
              <w:tabs>
                <w:tab w:val="left" w:pos="712"/>
              </w:tabs>
              <w:rPr>
                <w:rFonts w:hint="eastAsia" w:asciiTheme="majorEastAsia" w:hAnsiTheme="majorEastAsia" w:eastAsiaTheme="majorEastAsia"/>
                <w:color w:val="auto"/>
                <w:sz w:val="24"/>
                <w:szCs w:val="24"/>
                <w:highlight w:val="none"/>
              </w:rPr>
            </w:pPr>
          </w:p>
        </w:tc>
      </w:tr>
      <w:tr w14:paraId="6DE0D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6319BBA3">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377BC736">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295480F9">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110B74E3">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6B546CEC">
            <w:pPr>
              <w:pStyle w:val="192"/>
              <w:tabs>
                <w:tab w:val="left" w:pos="712"/>
              </w:tabs>
              <w:rPr>
                <w:rFonts w:hint="eastAsia" w:asciiTheme="majorEastAsia" w:hAnsiTheme="majorEastAsia" w:eastAsiaTheme="majorEastAsia"/>
                <w:color w:val="auto"/>
                <w:sz w:val="24"/>
                <w:szCs w:val="24"/>
                <w:highlight w:val="none"/>
              </w:rPr>
            </w:pPr>
          </w:p>
        </w:tc>
      </w:tr>
      <w:tr w14:paraId="2276F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110C2428">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1C711C21">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328933B5">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318694CC">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698D232C">
            <w:pPr>
              <w:pStyle w:val="192"/>
              <w:tabs>
                <w:tab w:val="left" w:pos="712"/>
              </w:tabs>
              <w:rPr>
                <w:rFonts w:hint="eastAsia" w:asciiTheme="majorEastAsia" w:hAnsiTheme="majorEastAsia" w:eastAsiaTheme="majorEastAsia"/>
                <w:color w:val="auto"/>
                <w:sz w:val="24"/>
                <w:szCs w:val="24"/>
                <w:highlight w:val="none"/>
              </w:rPr>
            </w:pPr>
          </w:p>
        </w:tc>
      </w:tr>
      <w:tr w14:paraId="4829EE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43" w:hRule="atLeast"/>
        </w:trPr>
        <w:tc>
          <w:tcPr>
            <w:tcW w:w="1107" w:type="dxa"/>
            <w:vAlign w:val="center"/>
          </w:tcPr>
          <w:p w14:paraId="09B2186C">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3C65B243">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7155CF21">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0D6C23F5">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235ACD8B">
            <w:pPr>
              <w:pStyle w:val="192"/>
              <w:tabs>
                <w:tab w:val="left" w:pos="712"/>
              </w:tabs>
              <w:rPr>
                <w:rFonts w:hint="eastAsia" w:asciiTheme="majorEastAsia" w:hAnsiTheme="majorEastAsia" w:eastAsiaTheme="majorEastAsia"/>
                <w:color w:val="auto"/>
                <w:sz w:val="24"/>
                <w:szCs w:val="24"/>
                <w:highlight w:val="none"/>
              </w:rPr>
            </w:pPr>
          </w:p>
        </w:tc>
      </w:tr>
      <w:tr w14:paraId="20AFA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23EB383C">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191D16E0">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4554A2CD">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689715E8">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1816C328">
            <w:pPr>
              <w:pStyle w:val="192"/>
              <w:tabs>
                <w:tab w:val="left" w:pos="712"/>
              </w:tabs>
              <w:rPr>
                <w:rFonts w:hint="eastAsia" w:asciiTheme="majorEastAsia" w:hAnsiTheme="majorEastAsia" w:eastAsiaTheme="majorEastAsia"/>
                <w:color w:val="auto"/>
                <w:sz w:val="24"/>
                <w:szCs w:val="24"/>
                <w:highlight w:val="none"/>
              </w:rPr>
            </w:pPr>
          </w:p>
        </w:tc>
      </w:tr>
      <w:tr w14:paraId="01FA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12D14658">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53A6C589">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1E9EBFB2">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2D09456E">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3B047658">
            <w:pPr>
              <w:pStyle w:val="192"/>
              <w:tabs>
                <w:tab w:val="left" w:pos="712"/>
              </w:tabs>
              <w:rPr>
                <w:rFonts w:hint="eastAsia" w:asciiTheme="majorEastAsia" w:hAnsiTheme="majorEastAsia" w:eastAsiaTheme="majorEastAsia"/>
                <w:color w:val="auto"/>
                <w:sz w:val="24"/>
                <w:szCs w:val="24"/>
                <w:highlight w:val="none"/>
              </w:rPr>
            </w:pPr>
          </w:p>
        </w:tc>
      </w:tr>
      <w:tr w14:paraId="65D98E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30E2FFB2">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379746BF">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67906CFD">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1F417109">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3B4F46C0">
            <w:pPr>
              <w:pStyle w:val="192"/>
              <w:tabs>
                <w:tab w:val="left" w:pos="712"/>
              </w:tabs>
              <w:rPr>
                <w:rFonts w:hint="eastAsia" w:asciiTheme="majorEastAsia" w:hAnsiTheme="majorEastAsia" w:eastAsiaTheme="majorEastAsia"/>
                <w:color w:val="auto"/>
                <w:sz w:val="24"/>
                <w:szCs w:val="24"/>
                <w:highlight w:val="none"/>
              </w:rPr>
            </w:pPr>
          </w:p>
        </w:tc>
      </w:tr>
      <w:tr w14:paraId="3CCBD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53F1C264">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09E79FEF">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5468815B">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7F680816">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14B1EBBE">
            <w:pPr>
              <w:pStyle w:val="192"/>
              <w:tabs>
                <w:tab w:val="left" w:pos="712"/>
              </w:tabs>
              <w:rPr>
                <w:rFonts w:hint="eastAsia" w:asciiTheme="majorEastAsia" w:hAnsiTheme="majorEastAsia" w:eastAsiaTheme="majorEastAsia"/>
                <w:color w:val="auto"/>
                <w:sz w:val="24"/>
                <w:szCs w:val="24"/>
                <w:highlight w:val="none"/>
              </w:rPr>
            </w:pPr>
          </w:p>
        </w:tc>
      </w:tr>
      <w:tr w14:paraId="14A4C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1A8A97E5">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5464ADF6">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62337E97">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2D911620">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2FC1249E">
            <w:pPr>
              <w:pStyle w:val="192"/>
              <w:tabs>
                <w:tab w:val="left" w:pos="712"/>
              </w:tabs>
              <w:rPr>
                <w:rFonts w:hint="eastAsia" w:asciiTheme="majorEastAsia" w:hAnsiTheme="majorEastAsia" w:eastAsiaTheme="majorEastAsia"/>
                <w:color w:val="auto"/>
                <w:sz w:val="24"/>
                <w:szCs w:val="24"/>
                <w:highlight w:val="none"/>
              </w:rPr>
            </w:pPr>
          </w:p>
        </w:tc>
      </w:tr>
      <w:tr w14:paraId="51E65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24E41BA9">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5439908F">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1606222D">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223F02DE">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67EEDE24">
            <w:pPr>
              <w:pStyle w:val="192"/>
              <w:tabs>
                <w:tab w:val="left" w:pos="712"/>
              </w:tabs>
              <w:rPr>
                <w:rFonts w:hint="eastAsia" w:asciiTheme="majorEastAsia" w:hAnsiTheme="majorEastAsia" w:eastAsiaTheme="majorEastAsia"/>
                <w:color w:val="auto"/>
                <w:sz w:val="24"/>
                <w:szCs w:val="24"/>
                <w:highlight w:val="none"/>
              </w:rPr>
            </w:pPr>
          </w:p>
        </w:tc>
      </w:tr>
      <w:tr w14:paraId="2AB37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73883EB0">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372E5526">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6126AB49">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56B9AFFA">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38E98FAF">
            <w:pPr>
              <w:pStyle w:val="192"/>
              <w:tabs>
                <w:tab w:val="left" w:pos="712"/>
              </w:tabs>
              <w:rPr>
                <w:rFonts w:hint="eastAsia" w:asciiTheme="majorEastAsia" w:hAnsiTheme="majorEastAsia" w:eastAsiaTheme="majorEastAsia"/>
                <w:color w:val="auto"/>
                <w:sz w:val="24"/>
                <w:szCs w:val="24"/>
                <w:highlight w:val="none"/>
              </w:rPr>
            </w:pPr>
          </w:p>
        </w:tc>
      </w:tr>
      <w:tr w14:paraId="6AB18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16909529">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093AA48A">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7A4D0E8F">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1D2C9077">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4D16B42D">
            <w:pPr>
              <w:pStyle w:val="192"/>
              <w:tabs>
                <w:tab w:val="left" w:pos="712"/>
              </w:tabs>
              <w:rPr>
                <w:rFonts w:hint="eastAsia" w:asciiTheme="majorEastAsia" w:hAnsiTheme="majorEastAsia" w:eastAsiaTheme="majorEastAsia"/>
                <w:color w:val="auto"/>
                <w:sz w:val="24"/>
                <w:szCs w:val="24"/>
                <w:highlight w:val="none"/>
              </w:rPr>
            </w:pPr>
          </w:p>
        </w:tc>
      </w:tr>
      <w:tr w14:paraId="331E5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2CF192A1">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460C81FA">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4F8C0937">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0FBFEA51">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66E73A7A">
            <w:pPr>
              <w:pStyle w:val="192"/>
              <w:tabs>
                <w:tab w:val="left" w:pos="712"/>
              </w:tabs>
              <w:rPr>
                <w:rFonts w:hint="eastAsia" w:asciiTheme="majorEastAsia" w:hAnsiTheme="majorEastAsia" w:eastAsiaTheme="majorEastAsia"/>
                <w:color w:val="auto"/>
                <w:sz w:val="24"/>
                <w:szCs w:val="24"/>
                <w:highlight w:val="none"/>
              </w:rPr>
            </w:pPr>
          </w:p>
        </w:tc>
      </w:tr>
      <w:tr w14:paraId="74505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53EB8450">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50339E7A">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3D6AFAB5">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5C11B99C">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78F28CE7">
            <w:pPr>
              <w:pStyle w:val="192"/>
              <w:tabs>
                <w:tab w:val="left" w:pos="712"/>
              </w:tabs>
              <w:rPr>
                <w:rFonts w:hint="eastAsia" w:asciiTheme="majorEastAsia" w:hAnsiTheme="majorEastAsia" w:eastAsiaTheme="majorEastAsia"/>
                <w:color w:val="auto"/>
                <w:sz w:val="24"/>
                <w:szCs w:val="24"/>
                <w:highlight w:val="none"/>
              </w:rPr>
            </w:pPr>
          </w:p>
        </w:tc>
      </w:tr>
      <w:tr w14:paraId="3E506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107" w:type="dxa"/>
            <w:vAlign w:val="center"/>
          </w:tcPr>
          <w:p w14:paraId="0A8CEEF5">
            <w:pPr>
              <w:pStyle w:val="192"/>
              <w:tabs>
                <w:tab w:val="left" w:pos="712"/>
              </w:tabs>
              <w:rPr>
                <w:rFonts w:hint="eastAsia" w:asciiTheme="majorEastAsia" w:hAnsiTheme="majorEastAsia" w:eastAsiaTheme="majorEastAsia"/>
                <w:color w:val="auto"/>
                <w:sz w:val="24"/>
                <w:szCs w:val="24"/>
                <w:highlight w:val="none"/>
              </w:rPr>
            </w:pPr>
          </w:p>
        </w:tc>
        <w:tc>
          <w:tcPr>
            <w:tcW w:w="1983" w:type="dxa"/>
            <w:vAlign w:val="center"/>
          </w:tcPr>
          <w:p w14:paraId="221E389C">
            <w:pPr>
              <w:pStyle w:val="192"/>
              <w:tabs>
                <w:tab w:val="left" w:pos="712"/>
              </w:tabs>
              <w:rPr>
                <w:rFonts w:hint="eastAsia" w:asciiTheme="majorEastAsia" w:hAnsiTheme="majorEastAsia" w:eastAsiaTheme="majorEastAsia"/>
                <w:color w:val="auto"/>
                <w:sz w:val="24"/>
                <w:szCs w:val="24"/>
                <w:highlight w:val="none"/>
              </w:rPr>
            </w:pPr>
          </w:p>
        </w:tc>
        <w:tc>
          <w:tcPr>
            <w:tcW w:w="1745" w:type="dxa"/>
            <w:vAlign w:val="center"/>
          </w:tcPr>
          <w:p w14:paraId="6CDB2B04">
            <w:pPr>
              <w:pStyle w:val="192"/>
              <w:tabs>
                <w:tab w:val="left" w:pos="712"/>
              </w:tabs>
              <w:rPr>
                <w:rFonts w:hint="eastAsia" w:asciiTheme="majorEastAsia" w:hAnsiTheme="majorEastAsia" w:eastAsiaTheme="majorEastAsia"/>
                <w:color w:val="auto"/>
                <w:sz w:val="24"/>
                <w:szCs w:val="24"/>
                <w:highlight w:val="none"/>
              </w:rPr>
            </w:pPr>
          </w:p>
        </w:tc>
        <w:tc>
          <w:tcPr>
            <w:tcW w:w="1558" w:type="dxa"/>
            <w:vAlign w:val="center"/>
          </w:tcPr>
          <w:p w14:paraId="7A72C6A9">
            <w:pPr>
              <w:pStyle w:val="192"/>
              <w:tabs>
                <w:tab w:val="left" w:pos="712"/>
              </w:tabs>
              <w:rPr>
                <w:rFonts w:hint="eastAsia" w:asciiTheme="majorEastAsia" w:hAnsiTheme="majorEastAsia" w:eastAsiaTheme="majorEastAsia"/>
                <w:color w:val="auto"/>
                <w:sz w:val="24"/>
                <w:szCs w:val="24"/>
                <w:highlight w:val="none"/>
              </w:rPr>
            </w:pPr>
          </w:p>
        </w:tc>
        <w:tc>
          <w:tcPr>
            <w:tcW w:w="2130" w:type="dxa"/>
            <w:vAlign w:val="center"/>
          </w:tcPr>
          <w:p w14:paraId="1DFE9172">
            <w:pPr>
              <w:pStyle w:val="192"/>
              <w:tabs>
                <w:tab w:val="left" w:pos="712"/>
              </w:tabs>
              <w:rPr>
                <w:rFonts w:hint="eastAsia" w:asciiTheme="majorEastAsia" w:hAnsiTheme="majorEastAsia" w:eastAsiaTheme="majorEastAsia"/>
                <w:color w:val="auto"/>
                <w:sz w:val="24"/>
                <w:szCs w:val="24"/>
                <w:highlight w:val="none"/>
              </w:rPr>
            </w:pPr>
          </w:p>
        </w:tc>
      </w:tr>
    </w:tbl>
    <w:p w14:paraId="36EDF4DA">
      <w:pPr>
        <w:spacing w:line="360" w:lineRule="auto"/>
        <w:ind w:firstLine="241" w:firstLineChars="100"/>
        <w:rPr>
          <w:rFonts w:ascii="宋体" w:hAnsi="宋体"/>
          <w:b/>
          <w:color w:val="auto"/>
          <w:sz w:val="24"/>
          <w:highlight w:val="none"/>
        </w:rPr>
      </w:pPr>
    </w:p>
    <w:p w14:paraId="5686D805">
      <w:pPr>
        <w:spacing w:line="360" w:lineRule="auto"/>
        <w:ind w:firstLine="241" w:firstLineChars="100"/>
        <w:rPr>
          <w:rFonts w:hint="eastAsia" w:ascii="宋体" w:hAnsi="宋体"/>
          <w:b/>
          <w:color w:val="auto"/>
          <w:sz w:val="24"/>
          <w:highlight w:val="none"/>
        </w:rPr>
      </w:pPr>
      <w:r>
        <w:rPr>
          <w:rFonts w:ascii="宋体" w:hAnsi="宋体"/>
          <w:b/>
          <w:color w:val="auto"/>
          <w:sz w:val="24"/>
          <w:highlight w:val="none"/>
        </w:rPr>
        <w:t>注：1、将合同复印件附在响应文件中（复印件加盖公章）</w:t>
      </w:r>
      <w:r>
        <w:rPr>
          <w:rFonts w:hint="eastAsia" w:ascii="宋体" w:hAnsi="宋体"/>
          <w:b/>
          <w:color w:val="auto"/>
          <w:sz w:val="24"/>
          <w:highlight w:val="none"/>
        </w:rPr>
        <w:t>。</w:t>
      </w:r>
    </w:p>
    <w:p w14:paraId="5EC8C5D7">
      <w:pPr>
        <w:spacing w:line="360" w:lineRule="auto"/>
        <w:ind w:firstLine="595" w:firstLineChars="247"/>
        <w:rPr>
          <w:rFonts w:hint="eastAsia" w:ascii="宋体" w:hAnsi="宋体"/>
          <w:b/>
          <w:color w:val="auto"/>
          <w:sz w:val="24"/>
          <w:highlight w:val="none"/>
        </w:rPr>
      </w:pPr>
      <w:r>
        <w:rPr>
          <w:rFonts w:ascii="宋体" w:hAnsi="宋体"/>
          <w:b/>
          <w:color w:val="auto"/>
          <w:sz w:val="24"/>
          <w:highlight w:val="none"/>
        </w:rPr>
        <w:t>2</w:t>
      </w:r>
      <w:r>
        <w:rPr>
          <w:rFonts w:ascii="宋体" w:hAnsi="宋体"/>
          <w:b/>
          <w:color w:val="auto"/>
          <w:spacing w:val="-8"/>
          <w:sz w:val="24"/>
          <w:highlight w:val="none"/>
        </w:rPr>
        <w:t>、</w:t>
      </w:r>
      <w:r>
        <w:rPr>
          <w:rFonts w:ascii="宋体" w:hAnsi="宋体"/>
          <w:b/>
          <w:color w:val="auto"/>
          <w:sz w:val="24"/>
          <w:highlight w:val="none"/>
        </w:rPr>
        <w:t>上述材料必须真实可信，如有弄虚作假，一旦被发现将按废标处理，并报请</w:t>
      </w:r>
      <w:r>
        <w:rPr>
          <w:rFonts w:hint="eastAsia" w:ascii="宋体" w:hAnsi="宋体"/>
          <w:b/>
          <w:color w:val="auto"/>
          <w:sz w:val="24"/>
          <w:highlight w:val="none"/>
        </w:rPr>
        <w:t>相关主管</w:t>
      </w:r>
      <w:r>
        <w:rPr>
          <w:rFonts w:ascii="宋体" w:hAnsi="宋体"/>
          <w:b/>
          <w:color w:val="auto"/>
          <w:sz w:val="24"/>
          <w:highlight w:val="none"/>
        </w:rPr>
        <w:t>部门严肃处理，追究有关单位和人员的责任</w:t>
      </w:r>
      <w:r>
        <w:rPr>
          <w:rFonts w:hint="eastAsia" w:ascii="宋体" w:hAnsi="宋体"/>
          <w:b/>
          <w:color w:val="auto"/>
          <w:sz w:val="24"/>
          <w:highlight w:val="none"/>
        </w:rPr>
        <w:t>。</w:t>
      </w:r>
    </w:p>
    <w:p w14:paraId="4F7D4158">
      <w:pPr>
        <w:rPr>
          <w:rStyle w:val="186"/>
          <w:rFonts w:hint="eastAsia" w:asciiTheme="minorEastAsia" w:hAnsiTheme="minorEastAsia" w:eastAsiaTheme="minorEastAsia"/>
          <w:b/>
          <w:bCs/>
          <w:color w:val="auto"/>
          <w:sz w:val="32"/>
          <w:szCs w:val="40"/>
          <w:highlight w:val="none"/>
        </w:rPr>
      </w:pPr>
      <w:r>
        <w:rPr>
          <w:rStyle w:val="186"/>
          <w:rFonts w:hint="eastAsia" w:asciiTheme="minorEastAsia" w:hAnsiTheme="minorEastAsia" w:eastAsiaTheme="minorEastAsia"/>
          <w:b/>
          <w:bCs/>
          <w:color w:val="auto"/>
          <w:sz w:val="32"/>
          <w:szCs w:val="40"/>
          <w:highlight w:val="none"/>
        </w:rPr>
        <w:br w:type="page"/>
      </w:r>
    </w:p>
    <w:p w14:paraId="04161958">
      <w:pPr>
        <w:numPr>
          <w:ilvl w:val="0"/>
          <w:numId w:val="0"/>
        </w:numPr>
        <w:spacing w:after="0" w:line="300" w:lineRule="atLeast"/>
        <w:ind w:right="-2" w:rightChars="0"/>
        <w:jc w:val="center"/>
        <w:rPr>
          <w:rFonts w:hint="eastAsia" w:ascii="宋体" w:hAnsi="宋体" w:eastAsia="宋体" w:cs="宋体"/>
          <w:b/>
          <w:bCs/>
          <w:color w:val="auto"/>
          <w:kern w:val="0"/>
          <w:sz w:val="28"/>
          <w:szCs w:val="28"/>
          <w:highlight w:val="none"/>
          <w:lang w:val="en-US" w:eastAsia="zh-CN" w:bidi="zh-CN"/>
        </w:rPr>
      </w:pPr>
      <w:r>
        <w:rPr>
          <w:rFonts w:hint="eastAsia" w:ascii="宋体" w:hAnsi="宋体" w:eastAsia="宋体" w:cs="宋体"/>
          <w:b/>
          <w:bCs/>
          <w:color w:val="auto"/>
          <w:kern w:val="0"/>
          <w:sz w:val="28"/>
          <w:szCs w:val="28"/>
          <w:highlight w:val="none"/>
          <w:lang w:val="en-US" w:eastAsia="zh-CN" w:bidi="zh-CN"/>
        </w:rPr>
        <w:t>九、拟投入本项目人员情况表</w:t>
      </w:r>
    </w:p>
    <w:p w14:paraId="6ED7F78F">
      <w:pPr>
        <w:numPr>
          <w:ilvl w:val="0"/>
          <w:numId w:val="0"/>
        </w:numPr>
        <w:spacing w:after="0" w:line="300" w:lineRule="atLeast"/>
        <w:ind w:right="-2" w:rightChars="0"/>
        <w:jc w:val="both"/>
        <w:rPr>
          <w:rFonts w:hint="eastAsia" w:ascii="宋体" w:hAnsi="宋体" w:eastAsia="宋体"/>
          <w:b/>
          <w:color w:val="auto"/>
          <w:sz w:val="24"/>
          <w:highlight w:val="none"/>
          <w:lang w:val="en-US" w:eastAsia="zh-CN"/>
        </w:rPr>
      </w:pPr>
    </w:p>
    <w:tbl>
      <w:tblPr>
        <w:tblStyle w:val="5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200"/>
        <w:gridCol w:w="2623"/>
        <w:gridCol w:w="1520"/>
        <w:gridCol w:w="1932"/>
        <w:gridCol w:w="1108"/>
      </w:tblGrid>
      <w:tr w14:paraId="286C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14:paraId="7B1B61CA">
            <w:pPr>
              <w:widowControl w:val="0"/>
              <w:jc w:val="center"/>
              <w:rPr>
                <w:rFonts w:hint="eastAsia" w:asciiTheme="majorEastAsia" w:hAnsiTheme="majorEastAsia" w:eastAsiaTheme="majorEastAsia" w:cstheme="majorEastAsia"/>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序号</w:t>
            </w:r>
          </w:p>
        </w:tc>
        <w:tc>
          <w:tcPr>
            <w:tcW w:w="1200" w:type="dxa"/>
            <w:vAlign w:val="center"/>
          </w:tcPr>
          <w:p w14:paraId="37F3862A">
            <w:pPr>
              <w:widowControl w:val="0"/>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姓名</w:t>
            </w:r>
          </w:p>
        </w:tc>
        <w:tc>
          <w:tcPr>
            <w:tcW w:w="2623" w:type="dxa"/>
            <w:vAlign w:val="center"/>
          </w:tcPr>
          <w:p w14:paraId="50049D7D">
            <w:pPr>
              <w:widowControl w:val="0"/>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身份证号</w:t>
            </w:r>
          </w:p>
        </w:tc>
        <w:tc>
          <w:tcPr>
            <w:tcW w:w="1520" w:type="dxa"/>
            <w:vAlign w:val="center"/>
          </w:tcPr>
          <w:p w14:paraId="54119D5A">
            <w:pPr>
              <w:widowControl w:val="0"/>
              <w:jc w:val="center"/>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rPr>
              <w:t>从事相关工作年限</w:t>
            </w:r>
          </w:p>
        </w:tc>
        <w:tc>
          <w:tcPr>
            <w:tcW w:w="1932" w:type="dxa"/>
            <w:vAlign w:val="center"/>
          </w:tcPr>
          <w:p w14:paraId="1F120A4E">
            <w:pPr>
              <w:widowControl w:val="0"/>
              <w:jc w:val="center"/>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证书持有</w:t>
            </w:r>
          </w:p>
          <w:p w14:paraId="7E67BEC6">
            <w:pPr>
              <w:widowControl w:val="0"/>
              <w:jc w:val="center"/>
              <w:rPr>
                <w:rFonts w:hint="default"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情况</w:t>
            </w:r>
          </w:p>
        </w:tc>
        <w:tc>
          <w:tcPr>
            <w:tcW w:w="1108" w:type="dxa"/>
            <w:vAlign w:val="center"/>
          </w:tcPr>
          <w:p w14:paraId="4868F441">
            <w:pPr>
              <w:widowControl w:val="0"/>
              <w:jc w:val="center"/>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备注</w:t>
            </w:r>
          </w:p>
        </w:tc>
      </w:tr>
      <w:tr w14:paraId="002A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79E6298A">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0DEB2946">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36524FC0">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23EE89D4">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6313D2CA">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06AFC368">
            <w:pPr>
              <w:widowControl w:val="0"/>
              <w:jc w:val="center"/>
              <w:rPr>
                <w:rFonts w:hint="eastAsia" w:asciiTheme="majorEastAsia" w:hAnsiTheme="majorEastAsia" w:eastAsiaTheme="majorEastAsia" w:cstheme="majorEastAsia"/>
                <w:color w:val="auto"/>
                <w:sz w:val="24"/>
                <w:szCs w:val="24"/>
                <w:highlight w:val="none"/>
              </w:rPr>
            </w:pPr>
          </w:p>
        </w:tc>
      </w:tr>
      <w:tr w14:paraId="06771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389DF79F">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4847DEBE">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0AAE213B">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558A220D">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5DC1B259">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790D5653">
            <w:pPr>
              <w:widowControl w:val="0"/>
              <w:jc w:val="center"/>
              <w:rPr>
                <w:rFonts w:hint="eastAsia" w:asciiTheme="majorEastAsia" w:hAnsiTheme="majorEastAsia" w:eastAsiaTheme="majorEastAsia" w:cstheme="majorEastAsia"/>
                <w:color w:val="auto"/>
                <w:sz w:val="24"/>
                <w:szCs w:val="24"/>
                <w:highlight w:val="none"/>
              </w:rPr>
            </w:pPr>
          </w:p>
        </w:tc>
      </w:tr>
      <w:tr w14:paraId="2E5C5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64B1574E">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63BCA3A0">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350BA084">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1346DFC0">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2580E8AF">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6F6A2F82">
            <w:pPr>
              <w:widowControl w:val="0"/>
              <w:jc w:val="center"/>
              <w:rPr>
                <w:rFonts w:hint="eastAsia" w:asciiTheme="majorEastAsia" w:hAnsiTheme="majorEastAsia" w:eastAsiaTheme="majorEastAsia" w:cstheme="majorEastAsia"/>
                <w:color w:val="auto"/>
                <w:sz w:val="24"/>
                <w:szCs w:val="24"/>
                <w:highlight w:val="none"/>
              </w:rPr>
            </w:pPr>
          </w:p>
        </w:tc>
      </w:tr>
      <w:tr w14:paraId="7D84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0A532AC2">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6A5E7C41">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3F958411">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27A0F004">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604C777A">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697DC13C">
            <w:pPr>
              <w:widowControl w:val="0"/>
              <w:jc w:val="center"/>
              <w:rPr>
                <w:rFonts w:hint="eastAsia" w:asciiTheme="majorEastAsia" w:hAnsiTheme="majorEastAsia" w:eastAsiaTheme="majorEastAsia" w:cstheme="majorEastAsia"/>
                <w:color w:val="auto"/>
                <w:sz w:val="24"/>
                <w:szCs w:val="24"/>
                <w:highlight w:val="none"/>
              </w:rPr>
            </w:pPr>
          </w:p>
        </w:tc>
      </w:tr>
      <w:tr w14:paraId="23F7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6027B274">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49FB4F90">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4CA86FDE">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3720B9AE">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0F2C9AF1">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2F58FD80">
            <w:pPr>
              <w:widowControl w:val="0"/>
              <w:jc w:val="center"/>
              <w:rPr>
                <w:rFonts w:hint="eastAsia" w:asciiTheme="majorEastAsia" w:hAnsiTheme="majorEastAsia" w:eastAsiaTheme="majorEastAsia" w:cstheme="majorEastAsia"/>
                <w:color w:val="auto"/>
                <w:sz w:val="24"/>
                <w:szCs w:val="24"/>
                <w:highlight w:val="none"/>
              </w:rPr>
            </w:pPr>
          </w:p>
        </w:tc>
      </w:tr>
      <w:tr w14:paraId="6424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32E94545">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2BAF9FD9">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55FDDEF9">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7975B0F3">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6E28C40A">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0C3EA46F">
            <w:pPr>
              <w:widowControl w:val="0"/>
              <w:jc w:val="center"/>
              <w:rPr>
                <w:rFonts w:hint="eastAsia" w:asciiTheme="majorEastAsia" w:hAnsiTheme="majorEastAsia" w:eastAsiaTheme="majorEastAsia" w:cstheme="majorEastAsia"/>
                <w:color w:val="auto"/>
                <w:sz w:val="24"/>
                <w:szCs w:val="24"/>
                <w:highlight w:val="none"/>
              </w:rPr>
            </w:pPr>
          </w:p>
        </w:tc>
      </w:tr>
      <w:tr w14:paraId="7DC0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16999E75">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63A8BD34">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4BC4E6F2">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5871BE9F">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6485DC68">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4D9C72DF">
            <w:pPr>
              <w:widowControl w:val="0"/>
              <w:jc w:val="center"/>
              <w:rPr>
                <w:rFonts w:hint="eastAsia" w:asciiTheme="majorEastAsia" w:hAnsiTheme="majorEastAsia" w:eastAsiaTheme="majorEastAsia" w:cstheme="majorEastAsia"/>
                <w:color w:val="auto"/>
                <w:sz w:val="24"/>
                <w:szCs w:val="24"/>
                <w:highlight w:val="none"/>
              </w:rPr>
            </w:pPr>
          </w:p>
        </w:tc>
      </w:tr>
      <w:tr w14:paraId="36C6D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1DCB5557">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0C781F27">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34F65AAD">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56708D78">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73A4413B">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6610D7B0">
            <w:pPr>
              <w:widowControl w:val="0"/>
              <w:jc w:val="center"/>
              <w:rPr>
                <w:rFonts w:hint="eastAsia" w:asciiTheme="majorEastAsia" w:hAnsiTheme="majorEastAsia" w:eastAsiaTheme="majorEastAsia" w:cstheme="majorEastAsia"/>
                <w:color w:val="auto"/>
                <w:sz w:val="24"/>
                <w:szCs w:val="24"/>
                <w:highlight w:val="none"/>
              </w:rPr>
            </w:pPr>
          </w:p>
        </w:tc>
      </w:tr>
      <w:tr w14:paraId="1241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3E23C81F">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024A85CC">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2D56EE72">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56DE42EE">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5E5C2C95">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3862D87B">
            <w:pPr>
              <w:widowControl w:val="0"/>
              <w:jc w:val="center"/>
              <w:rPr>
                <w:rFonts w:hint="eastAsia" w:asciiTheme="majorEastAsia" w:hAnsiTheme="majorEastAsia" w:eastAsiaTheme="majorEastAsia" w:cstheme="majorEastAsia"/>
                <w:color w:val="auto"/>
                <w:sz w:val="24"/>
                <w:szCs w:val="24"/>
                <w:highlight w:val="none"/>
              </w:rPr>
            </w:pPr>
          </w:p>
        </w:tc>
      </w:tr>
      <w:tr w14:paraId="1234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2A8A0B51">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1509D739">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27450EF3">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0B0D5DE3">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2F5E178D">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443DD038">
            <w:pPr>
              <w:widowControl w:val="0"/>
              <w:jc w:val="center"/>
              <w:rPr>
                <w:rFonts w:hint="eastAsia" w:asciiTheme="majorEastAsia" w:hAnsiTheme="majorEastAsia" w:eastAsiaTheme="majorEastAsia" w:cstheme="majorEastAsia"/>
                <w:color w:val="auto"/>
                <w:sz w:val="24"/>
                <w:szCs w:val="24"/>
                <w:highlight w:val="none"/>
              </w:rPr>
            </w:pPr>
          </w:p>
        </w:tc>
      </w:tr>
      <w:tr w14:paraId="70A8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1845621D">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1319E479">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54F668B6">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28CDB9B1">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34AB858F">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27433A95">
            <w:pPr>
              <w:widowControl w:val="0"/>
              <w:jc w:val="center"/>
              <w:rPr>
                <w:rFonts w:hint="eastAsia" w:asciiTheme="majorEastAsia" w:hAnsiTheme="majorEastAsia" w:eastAsiaTheme="majorEastAsia" w:cstheme="majorEastAsia"/>
                <w:color w:val="auto"/>
                <w:sz w:val="24"/>
                <w:szCs w:val="24"/>
                <w:highlight w:val="none"/>
              </w:rPr>
            </w:pPr>
          </w:p>
        </w:tc>
      </w:tr>
      <w:tr w14:paraId="478A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0A67692E">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42A090D8">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27DAB273">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3381ABF0">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76DA1447">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0F7F7A34">
            <w:pPr>
              <w:widowControl w:val="0"/>
              <w:jc w:val="center"/>
              <w:rPr>
                <w:rFonts w:hint="eastAsia" w:asciiTheme="majorEastAsia" w:hAnsiTheme="majorEastAsia" w:eastAsiaTheme="majorEastAsia" w:cstheme="majorEastAsia"/>
                <w:color w:val="auto"/>
                <w:sz w:val="24"/>
                <w:szCs w:val="24"/>
                <w:highlight w:val="none"/>
              </w:rPr>
            </w:pPr>
          </w:p>
        </w:tc>
      </w:tr>
      <w:tr w14:paraId="27C9B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112FB0F9">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3FCC2369">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2F28D72B">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372B3572">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55D46448">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17784C43">
            <w:pPr>
              <w:widowControl w:val="0"/>
              <w:jc w:val="center"/>
              <w:rPr>
                <w:rFonts w:hint="eastAsia" w:asciiTheme="majorEastAsia" w:hAnsiTheme="majorEastAsia" w:eastAsiaTheme="majorEastAsia" w:cstheme="majorEastAsia"/>
                <w:color w:val="auto"/>
                <w:sz w:val="24"/>
                <w:szCs w:val="24"/>
                <w:highlight w:val="none"/>
              </w:rPr>
            </w:pPr>
          </w:p>
        </w:tc>
      </w:tr>
      <w:tr w14:paraId="27717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585D8BE9">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79014CF0">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3DA4BD8A">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2D6265CD">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586AF6C7">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0036C185">
            <w:pPr>
              <w:widowControl w:val="0"/>
              <w:jc w:val="center"/>
              <w:rPr>
                <w:rFonts w:hint="eastAsia" w:asciiTheme="majorEastAsia" w:hAnsiTheme="majorEastAsia" w:eastAsiaTheme="majorEastAsia" w:cstheme="majorEastAsia"/>
                <w:color w:val="auto"/>
                <w:sz w:val="24"/>
                <w:szCs w:val="24"/>
                <w:highlight w:val="none"/>
              </w:rPr>
            </w:pPr>
          </w:p>
        </w:tc>
      </w:tr>
      <w:tr w14:paraId="63F9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3DC65D47">
            <w:pPr>
              <w:widowControl w:val="0"/>
              <w:jc w:val="center"/>
              <w:rPr>
                <w:rFonts w:hint="eastAsia" w:asciiTheme="majorEastAsia" w:hAnsiTheme="majorEastAsia" w:eastAsiaTheme="majorEastAsia" w:cstheme="majorEastAsia"/>
                <w:color w:val="auto"/>
                <w:sz w:val="24"/>
                <w:szCs w:val="24"/>
                <w:highlight w:val="none"/>
              </w:rPr>
            </w:pPr>
          </w:p>
        </w:tc>
        <w:tc>
          <w:tcPr>
            <w:tcW w:w="1200" w:type="dxa"/>
            <w:vAlign w:val="center"/>
          </w:tcPr>
          <w:p w14:paraId="10DA1A70">
            <w:pPr>
              <w:widowControl w:val="0"/>
              <w:jc w:val="center"/>
              <w:rPr>
                <w:rFonts w:hint="eastAsia" w:asciiTheme="majorEastAsia" w:hAnsiTheme="majorEastAsia" w:eastAsiaTheme="majorEastAsia" w:cstheme="majorEastAsia"/>
                <w:color w:val="auto"/>
                <w:sz w:val="24"/>
                <w:szCs w:val="24"/>
                <w:highlight w:val="none"/>
              </w:rPr>
            </w:pPr>
          </w:p>
        </w:tc>
        <w:tc>
          <w:tcPr>
            <w:tcW w:w="2623" w:type="dxa"/>
            <w:vAlign w:val="center"/>
          </w:tcPr>
          <w:p w14:paraId="6D6F3FD2">
            <w:pPr>
              <w:widowControl w:val="0"/>
              <w:jc w:val="center"/>
              <w:rPr>
                <w:rFonts w:hint="eastAsia" w:asciiTheme="majorEastAsia" w:hAnsiTheme="majorEastAsia" w:eastAsiaTheme="majorEastAsia" w:cstheme="majorEastAsia"/>
                <w:color w:val="auto"/>
                <w:sz w:val="24"/>
                <w:szCs w:val="24"/>
                <w:highlight w:val="none"/>
              </w:rPr>
            </w:pPr>
          </w:p>
        </w:tc>
        <w:tc>
          <w:tcPr>
            <w:tcW w:w="1520" w:type="dxa"/>
            <w:vAlign w:val="center"/>
          </w:tcPr>
          <w:p w14:paraId="787D147A">
            <w:pPr>
              <w:widowControl w:val="0"/>
              <w:jc w:val="center"/>
              <w:rPr>
                <w:rFonts w:hint="eastAsia" w:asciiTheme="majorEastAsia" w:hAnsiTheme="majorEastAsia" w:eastAsiaTheme="majorEastAsia" w:cstheme="majorEastAsia"/>
                <w:color w:val="auto"/>
                <w:sz w:val="24"/>
                <w:szCs w:val="24"/>
                <w:highlight w:val="none"/>
              </w:rPr>
            </w:pPr>
          </w:p>
        </w:tc>
        <w:tc>
          <w:tcPr>
            <w:tcW w:w="1932" w:type="dxa"/>
            <w:vAlign w:val="center"/>
          </w:tcPr>
          <w:p w14:paraId="15CF23FF">
            <w:pPr>
              <w:widowControl w:val="0"/>
              <w:jc w:val="center"/>
              <w:rPr>
                <w:rFonts w:hint="eastAsia" w:asciiTheme="majorEastAsia" w:hAnsiTheme="majorEastAsia" w:eastAsiaTheme="majorEastAsia" w:cstheme="majorEastAsia"/>
                <w:color w:val="auto"/>
                <w:sz w:val="24"/>
                <w:szCs w:val="24"/>
                <w:highlight w:val="none"/>
              </w:rPr>
            </w:pPr>
          </w:p>
        </w:tc>
        <w:tc>
          <w:tcPr>
            <w:tcW w:w="1108" w:type="dxa"/>
            <w:vAlign w:val="center"/>
          </w:tcPr>
          <w:p w14:paraId="007FB6AD">
            <w:pPr>
              <w:widowControl w:val="0"/>
              <w:jc w:val="center"/>
              <w:rPr>
                <w:rFonts w:hint="eastAsia" w:asciiTheme="majorEastAsia" w:hAnsiTheme="majorEastAsia" w:eastAsiaTheme="majorEastAsia" w:cstheme="majorEastAsia"/>
                <w:color w:val="auto"/>
                <w:sz w:val="24"/>
                <w:szCs w:val="24"/>
                <w:highlight w:val="none"/>
              </w:rPr>
            </w:pPr>
          </w:p>
        </w:tc>
      </w:tr>
    </w:tbl>
    <w:p w14:paraId="0E187DAE">
      <w:pPr>
        <w:spacing w:line="276" w:lineRule="auto"/>
        <w:rPr>
          <w:rFonts w:hint="eastAsia" w:asciiTheme="majorEastAsia" w:hAnsiTheme="majorEastAsia" w:eastAsiaTheme="majorEastAsia" w:cstheme="majorEastAsia"/>
          <w:color w:val="auto"/>
          <w:sz w:val="24"/>
          <w:szCs w:val="24"/>
          <w:highlight w:val="none"/>
          <w:lang w:val="en-US" w:eastAsia="zh-CN"/>
        </w:rPr>
      </w:pPr>
    </w:p>
    <w:p w14:paraId="50AFF799">
      <w:pPr>
        <w:spacing w:line="276" w:lineRule="auto"/>
        <w:rPr>
          <w:rFonts w:asciiTheme="minorEastAsia" w:hAnsiTheme="minorEastAsia" w:eastAsiaTheme="minorEastAsia" w:cstheme="minorEastAsia"/>
          <w:b/>
          <w:bCs/>
          <w:color w:val="auto"/>
          <w:sz w:val="24"/>
          <w:highlight w:val="none"/>
        </w:rPr>
      </w:pPr>
      <w:r>
        <w:rPr>
          <w:rFonts w:hint="eastAsia" w:asciiTheme="majorEastAsia" w:hAnsiTheme="majorEastAsia" w:eastAsiaTheme="majorEastAsia" w:cstheme="majorEastAsia"/>
          <w:b/>
          <w:bCs/>
          <w:color w:val="auto"/>
          <w:sz w:val="24"/>
          <w:szCs w:val="24"/>
          <w:highlight w:val="none"/>
          <w:lang w:val="en-US" w:eastAsia="zh-CN"/>
        </w:rPr>
        <w:t>注：</w:t>
      </w:r>
      <w:r>
        <w:rPr>
          <w:rFonts w:hint="eastAsia" w:asciiTheme="minorEastAsia" w:hAnsiTheme="minorEastAsia" w:eastAsiaTheme="minorEastAsia" w:cstheme="minorEastAsia"/>
          <w:b/>
          <w:bCs/>
          <w:color w:val="auto"/>
          <w:sz w:val="24"/>
          <w:highlight w:val="none"/>
        </w:rPr>
        <w:t>1.高处作业人员须持有有效期内的《特种作业操作证》（高处作业类），提供证书复印件</w:t>
      </w:r>
      <w:r>
        <w:rPr>
          <w:rFonts w:hint="eastAsia" w:asciiTheme="minorEastAsia" w:hAnsiTheme="minorEastAsia" w:eastAsiaTheme="minorEastAsia" w:cstheme="minorEastAsia"/>
          <w:b/>
          <w:bCs/>
          <w:color w:val="auto"/>
          <w:sz w:val="24"/>
          <w:highlight w:val="none"/>
          <w:lang w:val="en-US" w:eastAsia="zh-CN"/>
        </w:rPr>
        <w:t>并加盖公章</w:t>
      </w:r>
      <w:r>
        <w:rPr>
          <w:rFonts w:hint="eastAsia" w:asciiTheme="minorEastAsia" w:hAnsiTheme="minorEastAsia" w:eastAsiaTheme="minorEastAsia" w:cstheme="minorEastAsia"/>
          <w:b/>
          <w:bCs/>
          <w:color w:val="auto"/>
          <w:sz w:val="24"/>
          <w:highlight w:val="none"/>
        </w:rPr>
        <w:t>；</w:t>
      </w:r>
    </w:p>
    <w:p w14:paraId="79409F04">
      <w:pPr>
        <w:jc w:val="left"/>
        <w:rPr>
          <w:rFonts w:hint="eastAsia" w:asciiTheme="majorEastAsia" w:hAnsiTheme="majorEastAsia" w:eastAsiaTheme="majorEastAsia" w:cstheme="majorEastAsia"/>
          <w:b/>
          <w:bCs/>
          <w:color w:val="auto"/>
          <w:sz w:val="24"/>
          <w:szCs w:val="24"/>
          <w:highlight w:val="none"/>
        </w:rPr>
      </w:pPr>
      <w:r>
        <w:rPr>
          <w:rFonts w:hint="eastAsia" w:asciiTheme="minorEastAsia" w:hAnsiTheme="minorEastAsia" w:eastAsiaTheme="minorEastAsia" w:cstheme="minorEastAsia"/>
          <w:b/>
          <w:bCs/>
          <w:color w:val="auto"/>
          <w:sz w:val="24"/>
          <w:highlight w:val="none"/>
        </w:rPr>
        <w:t>2.以上人员均须为本单位人员</w:t>
      </w:r>
      <w:r>
        <w:rPr>
          <w:rFonts w:hint="eastAsia" w:asciiTheme="minorEastAsia" w:hAnsiTheme="minorEastAsia" w:eastAsiaTheme="minorEastAsia" w:cstheme="minorEastAsia"/>
          <w:b/>
          <w:bCs/>
          <w:color w:val="auto"/>
          <w:sz w:val="24"/>
          <w:highlight w:val="none"/>
          <w:lang w:eastAsia="zh-CN"/>
        </w:rPr>
        <w:t>，</w:t>
      </w:r>
      <w:r>
        <w:rPr>
          <w:rFonts w:hint="eastAsia" w:asciiTheme="minorEastAsia" w:hAnsiTheme="minorEastAsia" w:eastAsiaTheme="minorEastAsia" w:cstheme="minorEastAsia"/>
          <w:b/>
          <w:bCs/>
          <w:color w:val="auto"/>
          <w:sz w:val="24"/>
          <w:highlight w:val="none"/>
          <w:lang w:val="en-US" w:eastAsia="zh-CN"/>
        </w:rPr>
        <w:t>须</w:t>
      </w:r>
      <w:r>
        <w:rPr>
          <w:rFonts w:hint="eastAsia" w:asciiTheme="minorEastAsia" w:hAnsiTheme="minorEastAsia" w:eastAsiaTheme="minorEastAsia" w:cstheme="minorEastAsia"/>
          <w:b/>
          <w:bCs/>
          <w:color w:val="auto"/>
          <w:sz w:val="24"/>
          <w:highlight w:val="none"/>
        </w:rPr>
        <w:t>提供身份证、劳动合同或开标前三个月社保证明材料</w:t>
      </w:r>
      <w:r>
        <w:rPr>
          <w:rFonts w:hint="eastAsia" w:asciiTheme="minorEastAsia" w:hAnsiTheme="minorEastAsia" w:eastAsiaTheme="minorEastAsia" w:cstheme="minorEastAsia"/>
          <w:b/>
          <w:bCs/>
          <w:color w:val="auto"/>
          <w:sz w:val="24"/>
          <w:highlight w:val="none"/>
          <w:lang w:val="en-US" w:eastAsia="zh-CN"/>
        </w:rPr>
        <w:t>并</w:t>
      </w:r>
      <w:r>
        <w:rPr>
          <w:rFonts w:hint="eastAsia" w:asciiTheme="minorEastAsia" w:hAnsiTheme="minorEastAsia" w:eastAsiaTheme="minorEastAsia" w:cstheme="minorEastAsia"/>
          <w:b/>
          <w:bCs/>
          <w:color w:val="auto"/>
          <w:sz w:val="24"/>
          <w:highlight w:val="none"/>
        </w:rPr>
        <w:t>加盖公章。</w:t>
      </w:r>
    </w:p>
    <w:p w14:paraId="334E962E">
      <w:pPr>
        <w:spacing w:line="480" w:lineRule="auto"/>
        <w:jc w:val="center"/>
        <w:rPr>
          <w:rFonts w:hint="eastAsia" w:asciiTheme="minorEastAsia" w:hAnsiTheme="minorEastAsia" w:eastAsiaTheme="minorEastAsia"/>
          <w:b/>
          <w:color w:val="auto"/>
          <w:sz w:val="28"/>
          <w:szCs w:val="28"/>
          <w:highlight w:val="none"/>
          <w:lang w:val="en-US" w:eastAsia="zh-CN"/>
        </w:rPr>
        <w:sectPr>
          <w:footerReference r:id="rId4" w:type="first"/>
          <w:footerReference r:id="rId3" w:type="default"/>
          <w:pgSz w:w="11906" w:h="16838"/>
          <w:pgMar w:top="1134" w:right="1417" w:bottom="1134" w:left="1417" w:header="737" w:footer="567" w:gutter="0"/>
          <w:pgBorders>
            <w:top w:val="none" w:sz="0" w:space="0"/>
            <w:left w:val="none" w:sz="0" w:space="0"/>
            <w:bottom w:val="none" w:sz="0" w:space="0"/>
            <w:right w:val="none" w:sz="0" w:space="0"/>
          </w:pgBorders>
          <w:pgNumType w:fmt="decimal" w:start="1"/>
          <w:cols w:space="0" w:num="1"/>
          <w:titlePg/>
          <w:docGrid w:linePitch="360" w:charSpace="0"/>
        </w:sectPr>
      </w:pPr>
    </w:p>
    <w:p w14:paraId="7A7BF45B">
      <w:pPr>
        <w:jc w:val="center"/>
        <w:rPr>
          <w:rStyle w:val="186"/>
          <w:color w:val="auto"/>
          <w:highlight w:val="none"/>
        </w:rPr>
      </w:pPr>
      <w:bookmarkStart w:id="67" w:name="其他"/>
      <w:bookmarkStart w:id="68" w:name="_Toc456190629"/>
      <w:bookmarkStart w:id="69" w:name="_Toc424133345"/>
      <w:r>
        <w:rPr>
          <w:rStyle w:val="186"/>
          <w:rFonts w:hint="eastAsia" w:ascii="宋体" w:hAnsi="宋体"/>
          <w:b/>
          <w:bCs/>
          <w:color w:val="auto"/>
          <w:sz w:val="32"/>
          <w:szCs w:val="40"/>
          <w:highlight w:val="none"/>
          <w:lang w:val="en-US" w:eastAsia="zh-CN"/>
        </w:rPr>
        <w:t>十</w:t>
      </w:r>
      <w:r>
        <w:rPr>
          <w:rStyle w:val="186"/>
          <w:rFonts w:hint="eastAsia" w:ascii="宋体" w:hAnsi="宋体"/>
          <w:b/>
          <w:bCs/>
          <w:color w:val="auto"/>
          <w:sz w:val="32"/>
          <w:szCs w:val="40"/>
          <w:highlight w:val="none"/>
        </w:rPr>
        <w:t>、其他</w:t>
      </w:r>
    </w:p>
    <w:bookmarkEnd w:id="67"/>
    <w:p w14:paraId="2A6C61FC">
      <w:pPr>
        <w:spacing w:line="360" w:lineRule="auto"/>
        <w:jc w:val="center"/>
        <w:rPr>
          <w:rFonts w:hint="eastAsia" w:ascii="宋体" w:hAnsi="宋体"/>
          <w:b/>
          <w:color w:val="auto"/>
          <w:sz w:val="28"/>
          <w:szCs w:val="28"/>
          <w:highlight w:val="none"/>
        </w:rPr>
      </w:pPr>
      <w:r>
        <w:rPr>
          <w:rFonts w:hint="eastAsia" w:ascii="宋体" w:hAnsi="宋体"/>
          <w:b/>
          <w:color w:val="auto"/>
          <w:sz w:val="28"/>
          <w:szCs w:val="28"/>
          <w:highlight w:val="none"/>
        </w:rPr>
        <w:t>（一）供应商基本情况表</w:t>
      </w:r>
    </w:p>
    <w:p w14:paraId="0535C873">
      <w:pPr>
        <w:spacing w:line="360" w:lineRule="auto"/>
        <w:ind w:firstLine="240"/>
        <w:rPr>
          <w:rFonts w:hint="eastAsia" w:ascii="宋体" w:hAnsi="宋体"/>
          <w:b/>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1</w:t>
      </w:r>
      <w:r>
        <w:rPr>
          <w:rFonts w:hint="eastAsia" w:ascii="宋体" w:hAnsi="宋体" w:cs="Arial"/>
          <w:color w:val="auto"/>
          <w:sz w:val="24"/>
          <w:highlight w:val="none"/>
        </w:rPr>
        <w:t>）</w:t>
      </w:r>
      <w:r>
        <w:rPr>
          <w:rFonts w:ascii="宋体" w:hAnsi="宋体" w:cs="Arial"/>
          <w:color w:val="auto"/>
          <w:sz w:val="24"/>
          <w:highlight w:val="none"/>
        </w:rPr>
        <w:t>公司名称</w:t>
      </w:r>
      <w:r>
        <w:rPr>
          <w:rFonts w:ascii="宋体" w:hAnsi="宋体" w:cs="Arial"/>
          <w:color w:val="auto"/>
          <w:sz w:val="24"/>
          <w:highlight w:val="none"/>
          <w:u w:val="single"/>
        </w:rPr>
        <w:t>：</w:t>
      </w:r>
      <w:r>
        <w:rPr>
          <w:rFonts w:ascii="宋体" w:hAnsi="宋体" w:cs="Arial"/>
          <w:color w:val="auto"/>
          <w:sz w:val="24"/>
          <w:highlight w:val="none"/>
        </w:rPr>
        <w:t>电话号码</w:t>
      </w:r>
      <w:r>
        <w:rPr>
          <w:rFonts w:ascii="宋体" w:hAnsi="宋体" w:cs="Arial"/>
          <w:color w:val="auto"/>
          <w:sz w:val="24"/>
          <w:highlight w:val="none"/>
          <w:u w:val="single"/>
        </w:rPr>
        <w:t>：</w:t>
      </w:r>
    </w:p>
    <w:p w14:paraId="6EA82188">
      <w:pPr>
        <w:spacing w:line="360" w:lineRule="auto"/>
        <w:ind w:firstLine="240"/>
        <w:rPr>
          <w:rFonts w:hint="eastAsia" w:ascii="宋体" w:hAnsi="宋体" w:cs="Arial"/>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2</w:t>
      </w:r>
      <w:r>
        <w:rPr>
          <w:rFonts w:hint="eastAsia" w:ascii="宋体" w:hAnsi="宋体" w:cs="Arial"/>
          <w:color w:val="auto"/>
          <w:sz w:val="24"/>
          <w:highlight w:val="none"/>
        </w:rPr>
        <w:t>）</w:t>
      </w:r>
      <w:r>
        <w:rPr>
          <w:rFonts w:ascii="宋体" w:hAnsi="宋体" w:cs="Arial"/>
          <w:color w:val="auto"/>
          <w:sz w:val="24"/>
          <w:highlight w:val="none"/>
        </w:rPr>
        <w:t>地址</w:t>
      </w:r>
      <w:r>
        <w:rPr>
          <w:rFonts w:ascii="宋体" w:hAnsi="宋体" w:cs="Arial"/>
          <w:color w:val="auto"/>
          <w:sz w:val="24"/>
          <w:highlight w:val="none"/>
          <w:u w:val="single"/>
        </w:rPr>
        <w:t>：</w:t>
      </w:r>
      <w:r>
        <w:rPr>
          <w:rFonts w:ascii="宋体" w:hAnsi="宋体" w:cs="Arial"/>
          <w:color w:val="auto"/>
          <w:sz w:val="24"/>
          <w:highlight w:val="none"/>
        </w:rPr>
        <w:t>传真</w:t>
      </w:r>
      <w:r>
        <w:rPr>
          <w:rFonts w:ascii="宋体" w:hAnsi="宋体" w:cs="Arial"/>
          <w:color w:val="auto"/>
          <w:sz w:val="24"/>
          <w:highlight w:val="none"/>
          <w:u w:val="single"/>
        </w:rPr>
        <w:t>：</w:t>
      </w:r>
    </w:p>
    <w:p w14:paraId="71E65C56">
      <w:pPr>
        <w:spacing w:line="360" w:lineRule="auto"/>
        <w:ind w:firstLine="240"/>
        <w:rPr>
          <w:rFonts w:hint="eastAsia" w:ascii="宋体" w:hAnsi="宋体" w:cs="Arial"/>
          <w:color w:val="auto"/>
          <w:sz w:val="24"/>
          <w:highlight w:val="none"/>
          <w:u w:val="single"/>
        </w:rPr>
      </w:pPr>
      <w:r>
        <w:rPr>
          <w:rFonts w:hint="eastAsia" w:ascii="宋体" w:hAnsi="宋体" w:cs="Arial"/>
          <w:color w:val="auto"/>
          <w:sz w:val="24"/>
          <w:highlight w:val="none"/>
        </w:rPr>
        <w:t>（</w:t>
      </w:r>
      <w:r>
        <w:rPr>
          <w:rFonts w:ascii="宋体" w:hAnsi="宋体" w:cs="Arial"/>
          <w:color w:val="auto"/>
          <w:sz w:val="24"/>
          <w:highlight w:val="none"/>
        </w:rPr>
        <w:t>3</w:t>
      </w:r>
      <w:r>
        <w:rPr>
          <w:rFonts w:hint="eastAsia" w:ascii="宋体" w:hAnsi="宋体" w:cs="Arial"/>
          <w:color w:val="auto"/>
          <w:sz w:val="24"/>
          <w:highlight w:val="none"/>
        </w:rPr>
        <w:t>）</w:t>
      </w:r>
      <w:r>
        <w:rPr>
          <w:rFonts w:ascii="宋体" w:hAnsi="宋体" w:cs="Arial"/>
          <w:color w:val="auto"/>
          <w:sz w:val="24"/>
          <w:highlight w:val="none"/>
        </w:rPr>
        <w:t>注册资金</w:t>
      </w:r>
      <w:r>
        <w:rPr>
          <w:rFonts w:ascii="宋体" w:hAnsi="宋体" w:cs="Arial"/>
          <w:color w:val="auto"/>
          <w:sz w:val="24"/>
          <w:highlight w:val="none"/>
          <w:u w:val="single"/>
        </w:rPr>
        <w:t>：</w:t>
      </w:r>
      <w:r>
        <w:rPr>
          <w:rFonts w:ascii="宋体" w:hAnsi="宋体" w:cs="Arial"/>
          <w:color w:val="auto"/>
          <w:sz w:val="24"/>
          <w:highlight w:val="none"/>
        </w:rPr>
        <w:t>经济性质</w:t>
      </w:r>
      <w:r>
        <w:rPr>
          <w:rFonts w:ascii="宋体" w:hAnsi="宋体" w:cs="Arial"/>
          <w:color w:val="auto"/>
          <w:sz w:val="24"/>
          <w:highlight w:val="none"/>
          <w:u w:val="single"/>
        </w:rPr>
        <w:t>：</w:t>
      </w:r>
    </w:p>
    <w:p w14:paraId="736CA024">
      <w:pPr>
        <w:spacing w:line="360" w:lineRule="auto"/>
        <w:ind w:firstLine="240"/>
        <w:rPr>
          <w:rFonts w:hint="eastAsia" w:ascii="宋体" w:hAnsi="宋体" w:cs="Arial"/>
          <w:color w:val="auto"/>
          <w:sz w:val="24"/>
          <w:highlight w:val="none"/>
          <w:u w:val="single"/>
        </w:rPr>
      </w:pPr>
      <w:r>
        <w:rPr>
          <w:rFonts w:hint="eastAsia" w:ascii="宋体" w:hAnsi="宋体" w:cs="Arial"/>
          <w:color w:val="auto"/>
          <w:sz w:val="24"/>
          <w:highlight w:val="none"/>
        </w:rPr>
        <w:t>（</w:t>
      </w:r>
      <w:r>
        <w:rPr>
          <w:rFonts w:ascii="宋体" w:hAnsi="宋体" w:cs="Arial"/>
          <w:color w:val="auto"/>
          <w:sz w:val="24"/>
          <w:highlight w:val="none"/>
        </w:rPr>
        <w:t>4</w:t>
      </w:r>
      <w:r>
        <w:rPr>
          <w:rFonts w:hint="eastAsia" w:ascii="宋体" w:hAnsi="宋体" w:cs="Arial"/>
          <w:color w:val="auto"/>
          <w:sz w:val="24"/>
          <w:highlight w:val="none"/>
        </w:rPr>
        <w:t>）</w:t>
      </w:r>
      <w:r>
        <w:rPr>
          <w:rFonts w:ascii="宋体" w:hAnsi="宋体" w:cs="Arial"/>
          <w:color w:val="auto"/>
          <w:sz w:val="24"/>
          <w:highlight w:val="none"/>
        </w:rPr>
        <w:t>公司经营及资金状况</w:t>
      </w:r>
      <w:r>
        <w:rPr>
          <w:rFonts w:hint="eastAsia" w:ascii="宋体" w:hAnsi="宋体" w:cs="Arial"/>
          <w:color w:val="auto"/>
          <w:sz w:val="24"/>
          <w:highlight w:val="none"/>
          <w:u w:val="single"/>
        </w:rPr>
        <w:t>：</w:t>
      </w:r>
    </w:p>
    <w:p w14:paraId="25BBAB19">
      <w:pPr>
        <w:spacing w:line="360" w:lineRule="auto"/>
        <w:rPr>
          <w:rFonts w:hint="eastAsia" w:ascii="宋体" w:hAnsi="宋体" w:cs="Arial"/>
          <w:color w:val="auto"/>
          <w:sz w:val="24"/>
          <w:highlight w:val="none"/>
        </w:rPr>
      </w:pPr>
    </w:p>
    <w:p w14:paraId="4C697324">
      <w:pPr>
        <w:spacing w:line="300" w:lineRule="atLeast"/>
        <w:ind w:firstLine="240"/>
        <w:rPr>
          <w:rFonts w:hint="eastAsia" w:ascii="宋体" w:hAnsi="宋体" w:cs="Arial"/>
          <w:color w:val="auto"/>
          <w:sz w:val="24"/>
          <w:highlight w:val="none"/>
        </w:rPr>
      </w:pPr>
      <w:r>
        <w:rPr>
          <w:rFonts w:hint="eastAsia" w:ascii="宋体" w:hAnsi="宋体" w:cs="Arial"/>
          <w:color w:val="auto"/>
          <w:sz w:val="24"/>
          <w:highlight w:val="none"/>
        </w:rPr>
        <w:t>（</w:t>
      </w:r>
      <w:r>
        <w:rPr>
          <w:rFonts w:ascii="宋体" w:hAnsi="宋体" w:cs="Arial"/>
          <w:color w:val="auto"/>
          <w:sz w:val="24"/>
          <w:highlight w:val="none"/>
        </w:rPr>
        <w:t>5</w:t>
      </w:r>
      <w:r>
        <w:rPr>
          <w:rFonts w:hint="eastAsia" w:ascii="宋体" w:hAnsi="宋体" w:cs="Arial"/>
          <w:color w:val="auto"/>
          <w:sz w:val="24"/>
          <w:highlight w:val="none"/>
        </w:rPr>
        <w:t>）</w:t>
      </w:r>
      <w:r>
        <w:rPr>
          <w:rFonts w:ascii="宋体" w:hAnsi="宋体" w:cs="Arial"/>
          <w:color w:val="auto"/>
          <w:sz w:val="24"/>
          <w:highlight w:val="none"/>
        </w:rPr>
        <w:t>公司开户银行名称及账号：地址：</w:t>
      </w:r>
    </w:p>
    <w:p w14:paraId="0E438012">
      <w:pPr>
        <w:spacing w:line="300" w:lineRule="atLeast"/>
        <w:ind w:left="360"/>
        <w:rPr>
          <w:rFonts w:hint="eastAsia" w:ascii="宋体" w:hAnsi="宋体" w:cs="Arial"/>
          <w:color w:val="auto"/>
          <w:sz w:val="24"/>
          <w:highlight w:val="none"/>
          <w:u w:val="single"/>
        </w:rPr>
      </w:pPr>
    </w:p>
    <w:p w14:paraId="6535C9CF">
      <w:pPr>
        <w:spacing w:line="300" w:lineRule="atLeast"/>
        <w:ind w:left="360"/>
        <w:rPr>
          <w:rFonts w:hint="eastAsia" w:ascii="宋体" w:hAnsi="宋体" w:cs="Arial"/>
          <w:color w:val="auto"/>
          <w:sz w:val="24"/>
          <w:highlight w:val="none"/>
          <w:u w:val="single"/>
        </w:rPr>
      </w:pPr>
    </w:p>
    <w:p w14:paraId="2BDEB421">
      <w:pPr>
        <w:spacing w:line="300" w:lineRule="atLeast"/>
        <w:ind w:firstLine="240"/>
        <w:rPr>
          <w:rFonts w:hint="eastAsia" w:ascii="宋体" w:hAnsi="宋体" w:cs="Arial"/>
          <w:color w:val="auto"/>
          <w:sz w:val="24"/>
          <w:highlight w:val="none"/>
        </w:rPr>
      </w:pPr>
      <w:r>
        <w:rPr>
          <w:rFonts w:hint="eastAsia" w:ascii="宋体" w:hAnsi="宋体" w:cs="Arial"/>
          <w:color w:val="auto"/>
          <w:sz w:val="24"/>
          <w:highlight w:val="none"/>
        </w:rPr>
        <w:t>（6）</w:t>
      </w:r>
      <w:r>
        <w:rPr>
          <w:rFonts w:ascii="宋体" w:hAnsi="宋体" w:cs="Arial"/>
          <w:color w:val="auto"/>
          <w:sz w:val="24"/>
          <w:highlight w:val="none"/>
        </w:rPr>
        <w:t>营业注册执照号：</w:t>
      </w:r>
    </w:p>
    <w:p w14:paraId="0C2DC896">
      <w:pPr>
        <w:spacing w:line="300" w:lineRule="atLeast"/>
        <w:rPr>
          <w:rFonts w:hint="eastAsia" w:ascii="宋体" w:hAnsi="宋体" w:cs="Arial"/>
          <w:color w:val="auto"/>
          <w:sz w:val="24"/>
          <w:highlight w:val="none"/>
        </w:rPr>
      </w:pPr>
    </w:p>
    <w:p w14:paraId="0D7880BB">
      <w:pPr>
        <w:spacing w:line="300" w:lineRule="atLeast"/>
        <w:ind w:firstLine="240" w:firstLineChars="100"/>
        <w:rPr>
          <w:rFonts w:hint="eastAsia" w:ascii="宋体" w:hAnsi="宋体" w:cs="Arial"/>
          <w:color w:val="auto"/>
          <w:sz w:val="24"/>
          <w:highlight w:val="none"/>
        </w:rPr>
      </w:pPr>
      <w:r>
        <w:rPr>
          <w:rFonts w:hint="eastAsia" w:ascii="宋体" w:hAnsi="宋体" w:cs="Arial"/>
          <w:color w:val="auto"/>
          <w:sz w:val="24"/>
          <w:highlight w:val="none"/>
        </w:rPr>
        <w:t>（7）其他说明：</w:t>
      </w:r>
    </w:p>
    <w:p w14:paraId="0F402867">
      <w:pPr>
        <w:spacing w:line="300" w:lineRule="atLeast"/>
        <w:rPr>
          <w:rFonts w:hint="eastAsia" w:ascii="宋体" w:hAnsi="宋体" w:cs="Arial"/>
          <w:color w:val="auto"/>
          <w:sz w:val="24"/>
          <w:highlight w:val="none"/>
        </w:rPr>
      </w:pPr>
    </w:p>
    <w:p w14:paraId="0DA82A99">
      <w:pPr>
        <w:spacing w:line="300" w:lineRule="atLeast"/>
        <w:rPr>
          <w:rFonts w:hint="eastAsia" w:ascii="宋体" w:hAnsi="宋体" w:cs="Arial"/>
          <w:color w:val="auto"/>
          <w:sz w:val="24"/>
          <w:highlight w:val="none"/>
        </w:rPr>
      </w:pPr>
    </w:p>
    <w:p w14:paraId="0F205B09">
      <w:pPr>
        <w:spacing w:line="300" w:lineRule="atLeast"/>
        <w:rPr>
          <w:rFonts w:hint="eastAsia" w:ascii="宋体" w:hAnsi="宋体" w:cs="Arial"/>
          <w:color w:val="auto"/>
          <w:sz w:val="24"/>
          <w:highlight w:val="none"/>
        </w:rPr>
      </w:pPr>
    </w:p>
    <w:p w14:paraId="5E169DB4">
      <w:pPr>
        <w:spacing w:line="300" w:lineRule="atLeast"/>
        <w:ind w:firstLine="570"/>
        <w:rPr>
          <w:rFonts w:hint="eastAsia" w:ascii="宋体" w:hAnsi="宋体" w:cs="Arial"/>
          <w:color w:val="auto"/>
          <w:sz w:val="24"/>
          <w:highlight w:val="none"/>
        </w:rPr>
      </w:pPr>
    </w:p>
    <w:p w14:paraId="613157EA">
      <w:pPr>
        <w:spacing w:line="300" w:lineRule="atLeast"/>
        <w:ind w:firstLine="570"/>
        <w:rPr>
          <w:rFonts w:hint="eastAsia" w:ascii="宋体" w:hAnsi="宋体" w:cs="Arial"/>
          <w:color w:val="auto"/>
          <w:sz w:val="24"/>
          <w:highlight w:val="none"/>
        </w:rPr>
      </w:pPr>
    </w:p>
    <w:p w14:paraId="39B1F808">
      <w:pPr>
        <w:spacing w:line="300" w:lineRule="atLeast"/>
        <w:ind w:firstLine="570"/>
        <w:rPr>
          <w:rFonts w:hint="eastAsia" w:ascii="宋体" w:hAnsi="宋体" w:cs="Arial"/>
          <w:color w:val="auto"/>
          <w:sz w:val="24"/>
          <w:highlight w:val="none"/>
        </w:rPr>
      </w:pPr>
      <w:r>
        <w:rPr>
          <w:rFonts w:ascii="宋体" w:hAnsi="宋体" w:cs="Arial"/>
          <w:color w:val="auto"/>
          <w:sz w:val="24"/>
          <w:highlight w:val="none"/>
        </w:rPr>
        <w:t>我/我们声明以上所述是正确无误的，您有权进行您认为必要的所有调查。</w:t>
      </w:r>
    </w:p>
    <w:p w14:paraId="6AA0BD80">
      <w:pPr>
        <w:spacing w:line="300" w:lineRule="atLeast"/>
        <w:rPr>
          <w:rFonts w:hint="eastAsia" w:ascii="宋体" w:hAnsi="宋体" w:cs="Arial"/>
          <w:color w:val="auto"/>
          <w:sz w:val="24"/>
          <w:highlight w:val="none"/>
        </w:rPr>
      </w:pPr>
    </w:p>
    <w:p w14:paraId="09C37923">
      <w:pPr>
        <w:spacing w:line="300" w:lineRule="atLeast"/>
        <w:rPr>
          <w:rFonts w:hint="eastAsia" w:ascii="宋体" w:hAnsi="宋体" w:cs="Arial"/>
          <w:color w:val="auto"/>
          <w:sz w:val="24"/>
          <w:highlight w:val="none"/>
        </w:rPr>
      </w:pPr>
    </w:p>
    <w:p w14:paraId="77B508E1">
      <w:pPr>
        <w:spacing w:line="300" w:lineRule="atLeast"/>
        <w:rPr>
          <w:rFonts w:ascii="宋体" w:hAnsi="宋体" w:cs="Arial"/>
          <w:color w:val="auto"/>
          <w:sz w:val="24"/>
          <w:highlight w:val="none"/>
        </w:rPr>
      </w:pPr>
    </w:p>
    <w:p w14:paraId="2F47CEB3">
      <w:pPr>
        <w:spacing w:line="300" w:lineRule="atLeast"/>
        <w:rPr>
          <w:rFonts w:hint="eastAsia" w:ascii="宋体" w:hAnsi="宋体" w:cs="Arial"/>
          <w:color w:val="auto"/>
          <w:sz w:val="24"/>
          <w:highlight w:val="none"/>
        </w:rPr>
      </w:pPr>
      <w:r>
        <w:rPr>
          <w:rFonts w:ascii="宋体" w:hAnsi="宋体" w:cs="Arial"/>
          <w:color w:val="auto"/>
          <w:sz w:val="24"/>
          <w:highlight w:val="none"/>
        </w:rPr>
        <w:t>日期：</w:t>
      </w:r>
    </w:p>
    <w:p w14:paraId="67B9F190">
      <w:pPr>
        <w:spacing w:line="300" w:lineRule="atLeast"/>
        <w:rPr>
          <w:rFonts w:hint="eastAsia" w:ascii="宋体" w:hAnsi="宋体" w:cs="Arial"/>
          <w:color w:val="auto"/>
          <w:sz w:val="24"/>
          <w:highlight w:val="none"/>
        </w:rPr>
      </w:pPr>
    </w:p>
    <w:p w14:paraId="0BBAF7ED">
      <w:pPr>
        <w:spacing w:line="300" w:lineRule="atLeast"/>
        <w:rPr>
          <w:rFonts w:hint="eastAsia" w:ascii="宋体" w:hAnsi="宋体" w:cs="Arial"/>
          <w:color w:val="auto"/>
          <w:sz w:val="24"/>
          <w:highlight w:val="none"/>
        </w:rPr>
      </w:pPr>
    </w:p>
    <w:p w14:paraId="33DD2141">
      <w:pPr>
        <w:spacing w:line="300" w:lineRule="atLeast"/>
        <w:rPr>
          <w:rFonts w:hint="eastAsia" w:ascii="宋体" w:hAnsi="宋体" w:cs="Arial"/>
          <w:color w:val="auto"/>
          <w:sz w:val="24"/>
          <w:highlight w:val="none"/>
        </w:rPr>
      </w:pPr>
      <w:r>
        <w:rPr>
          <w:rFonts w:hint="eastAsia" w:ascii="宋体" w:hAnsi="宋体" w:cs="Arial"/>
          <w:color w:val="auto"/>
          <w:sz w:val="24"/>
          <w:highlight w:val="none"/>
        </w:rPr>
        <w:t>供应商名称</w:t>
      </w:r>
      <w:r>
        <w:rPr>
          <w:rFonts w:ascii="宋体" w:hAnsi="宋体" w:cs="Arial"/>
          <w:color w:val="auto"/>
          <w:sz w:val="24"/>
          <w:highlight w:val="none"/>
        </w:rPr>
        <w:t>：            (</w:t>
      </w:r>
      <w:r>
        <w:rPr>
          <w:rFonts w:hint="eastAsia" w:ascii="宋体" w:hAnsi="宋体" w:cs="Arial"/>
          <w:color w:val="auto"/>
          <w:sz w:val="24"/>
          <w:highlight w:val="none"/>
        </w:rPr>
        <w:t>公</w:t>
      </w:r>
      <w:r>
        <w:rPr>
          <w:rFonts w:ascii="宋体" w:hAnsi="宋体" w:cs="Arial"/>
          <w:color w:val="auto"/>
          <w:sz w:val="24"/>
          <w:highlight w:val="none"/>
        </w:rPr>
        <w:t>章)</w:t>
      </w:r>
    </w:p>
    <w:p w14:paraId="78F0F7F8">
      <w:pPr>
        <w:spacing w:line="300" w:lineRule="atLeast"/>
        <w:rPr>
          <w:rFonts w:hint="eastAsia" w:ascii="宋体" w:hAnsi="宋体" w:cs="Arial"/>
          <w:color w:val="auto"/>
          <w:sz w:val="24"/>
          <w:highlight w:val="none"/>
        </w:rPr>
      </w:pPr>
    </w:p>
    <w:p w14:paraId="4478F8FB">
      <w:pPr>
        <w:spacing w:line="300" w:lineRule="atLeast"/>
        <w:ind w:left="120" w:leftChars="57"/>
        <w:jc w:val="center"/>
        <w:rPr>
          <w:rFonts w:hint="eastAsia" w:ascii="宋体" w:hAnsi="宋体"/>
          <w:b/>
          <w:color w:val="auto"/>
          <w:sz w:val="24"/>
          <w:highlight w:val="none"/>
        </w:rPr>
      </w:pPr>
    </w:p>
    <w:p w14:paraId="61E8C785">
      <w:pPr>
        <w:spacing w:line="300" w:lineRule="atLeast"/>
        <w:ind w:left="120" w:leftChars="57"/>
        <w:jc w:val="center"/>
        <w:rPr>
          <w:rFonts w:hint="eastAsia" w:ascii="宋体" w:hAnsi="宋体"/>
          <w:b/>
          <w:color w:val="auto"/>
          <w:sz w:val="24"/>
          <w:highlight w:val="none"/>
        </w:rPr>
      </w:pPr>
    </w:p>
    <w:p w14:paraId="75157A4C">
      <w:pPr>
        <w:spacing w:line="300" w:lineRule="atLeast"/>
        <w:ind w:left="120" w:leftChars="57"/>
        <w:jc w:val="center"/>
        <w:rPr>
          <w:rFonts w:hint="eastAsia" w:ascii="宋体" w:hAnsi="宋体"/>
          <w:b/>
          <w:color w:val="auto"/>
          <w:sz w:val="24"/>
          <w:highlight w:val="none"/>
        </w:rPr>
      </w:pPr>
    </w:p>
    <w:p w14:paraId="02A862A5">
      <w:pPr>
        <w:spacing w:line="300" w:lineRule="atLeast"/>
        <w:ind w:left="120" w:leftChars="57"/>
        <w:jc w:val="center"/>
        <w:rPr>
          <w:rFonts w:hint="eastAsia" w:ascii="宋体" w:hAnsi="宋体"/>
          <w:b/>
          <w:color w:val="auto"/>
          <w:sz w:val="24"/>
          <w:highlight w:val="none"/>
        </w:rPr>
      </w:pPr>
    </w:p>
    <w:p w14:paraId="67404A8B">
      <w:pPr>
        <w:spacing w:line="300" w:lineRule="atLeast"/>
        <w:ind w:left="120" w:leftChars="57"/>
        <w:jc w:val="center"/>
        <w:rPr>
          <w:rFonts w:hint="eastAsia" w:ascii="宋体" w:hAnsi="宋体"/>
          <w:b/>
          <w:color w:val="auto"/>
          <w:sz w:val="24"/>
          <w:highlight w:val="none"/>
        </w:rPr>
      </w:pPr>
    </w:p>
    <w:p w14:paraId="4CCBCD56">
      <w:pPr>
        <w:spacing w:line="300" w:lineRule="atLeast"/>
        <w:ind w:left="120" w:leftChars="57"/>
        <w:jc w:val="center"/>
        <w:rPr>
          <w:rFonts w:hint="eastAsia" w:ascii="宋体" w:hAnsi="宋体"/>
          <w:b/>
          <w:color w:val="auto"/>
          <w:sz w:val="24"/>
          <w:highlight w:val="none"/>
        </w:rPr>
      </w:pPr>
    </w:p>
    <w:p w14:paraId="0ECDAA42">
      <w:pPr>
        <w:spacing w:line="300" w:lineRule="atLeast"/>
        <w:ind w:left="120" w:leftChars="57"/>
        <w:jc w:val="center"/>
        <w:rPr>
          <w:rFonts w:hint="eastAsia" w:ascii="宋体" w:hAnsi="宋体"/>
          <w:b/>
          <w:color w:val="auto"/>
          <w:sz w:val="24"/>
          <w:highlight w:val="none"/>
        </w:rPr>
      </w:pPr>
    </w:p>
    <w:p w14:paraId="46BA68DF">
      <w:pPr>
        <w:spacing w:line="300" w:lineRule="atLeast"/>
        <w:ind w:left="120" w:leftChars="57"/>
        <w:jc w:val="center"/>
        <w:rPr>
          <w:rFonts w:hint="eastAsia" w:ascii="宋体" w:hAnsi="宋体"/>
          <w:b/>
          <w:color w:val="auto"/>
          <w:sz w:val="24"/>
          <w:highlight w:val="none"/>
        </w:rPr>
      </w:pPr>
    </w:p>
    <w:p w14:paraId="34137C2D">
      <w:pPr>
        <w:spacing w:line="300" w:lineRule="atLeast"/>
        <w:ind w:left="120" w:leftChars="57"/>
        <w:jc w:val="center"/>
        <w:rPr>
          <w:rFonts w:hint="eastAsia" w:ascii="宋体" w:hAnsi="宋体"/>
          <w:b/>
          <w:color w:val="auto"/>
          <w:sz w:val="24"/>
          <w:highlight w:val="none"/>
        </w:rPr>
      </w:pPr>
    </w:p>
    <w:p w14:paraId="5FF50409">
      <w:pPr>
        <w:spacing w:line="300" w:lineRule="atLeast"/>
        <w:ind w:left="120" w:leftChars="57"/>
        <w:jc w:val="center"/>
        <w:rPr>
          <w:rFonts w:hint="eastAsia" w:ascii="宋体" w:hAnsi="宋体"/>
          <w:b/>
          <w:color w:val="auto"/>
          <w:sz w:val="24"/>
          <w:highlight w:val="none"/>
        </w:rPr>
      </w:pPr>
    </w:p>
    <w:p w14:paraId="4B52FFDD">
      <w:pPr>
        <w:spacing w:line="300" w:lineRule="atLeast"/>
        <w:ind w:left="120" w:leftChars="57"/>
        <w:jc w:val="center"/>
        <w:rPr>
          <w:rFonts w:hint="eastAsia" w:ascii="宋体" w:hAnsi="宋体"/>
          <w:b/>
          <w:color w:val="auto"/>
          <w:sz w:val="24"/>
          <w:highlight w:val="none"/>
        </w:rPr>
      </w:pPr>
    </w:p>
    <w:p w14:paraId="2415B6C1">
      <w:pPr>
        <w:spacing w:line="300" w:lineRule="atLeast"/>
        <w:ind w:left="120" w:leftChars="57"/>
        <w:jc w:val="center"/>
        <w:rPr>
          <w:rFonts w:hint="eastAsia" w:ascii="宋体" w:hAnsi="宋体"/>
          <w:b/>
          <w:color w:val="auto"/>
          <w:sz w:val="24"/>
          <w:highlight w:val="none"/>
        </w:rPr>
      </w:pPr>
    </w:p>
    <w:p w14:paraId="1C1ECA26">
      <w:pPr>
        <w:spacing w:line="300" w:lineRule="atLeast"/>
        <w:ind w:left="120" w:leftChars="57"/>
        <w:jc w:val="center"/>
        <w:rPr>
          <w:rFonts w:hint="eastAsia" w:ascii="宋体" w:hAnsi="宋体"/>
          <w:b/>
          <w:color w:val="auto"/>
          <w:sz w:val="24"/>
          <w:highlight w:val="none"/>
        </w:rPr>
      </w:pPr>
    </w:p>
    <w:p w14:paraId="1C341179">
      <w:pPr>
        <w:spacing w:line="300" w:lineRule="atLeast"/>
        <w:ind w:left="120" w:leftChars="57"/>
        <w:jc w:val="center"/>
        <w:rPr>
          <w:rFonts w:hint="eastAsia" w:ascii="宋体" w:hAnsi="宋体"/>
          <w:b/>
          <w:color w:val="auto"/>
          <w:sz w:val="24"/>
          <w:highlight w:val="none"/>
        </w:rPr>
      </w:pPr>
    </w:p>
    <w:p w14:paraId="7F60E014">
      <w:pPr>
        <w:spacing w:line="300" w:lineRule="atLeast"/>
        <w:ind w:left="120" w:leftChars="57"/>
        <w:jc w:val="center"/>
        <w:rPr>
          <w:rFonts w:hint="eastAsia" w:ascii="宋体" w:hAnsi="宋体"/>
          <w:b/>
          <w:color w:val="auto"/>
          <w:sz w:val="24"/>
          <w:highlight w:val="none"/>
        </w:rPr>
      </w:pPr>
    </w:p>
    <w:p w14:paraId="037E6DE5">
      <w:pPr>
        <w:spacing w:line="300" w:lineRule="atLeast"/>
        <w:ind w:left="120" w:leftChars="57"/>
        <w:jc w:val="center"/>
        <w:rPr>
          <w:rFonts w:hint="eastAsia" w:ascii="宋体" w:hAnsi="宋体"/>
          <w:b/>
          <w:color w:val="auto"/>
          <w:sz w:val="24"/>
          <w:highlight w:val="none"/>
        </w:rPr>
      </w:pPr>
    </w:p>
    <w:p w14:paraId="405F5CF8">
      <w:pPr>
        <w:spacing w:line="340" w:lineRule="exact"/>
        <w:rPr>
          <w:rFonts w:hint="eastAsia" w:ascii="宋体" w:hAnsi="宋体"/>
          <w:b/>
          <w:color w:val="auto"/>
          <w:szCs w:val="21"/>
          <w:highlight w:val="none"/>
        </w:rPr>
        <w:sectPr>
          <w:footerReference r:id="rId7" w:type="first"/>
          <w:headerReference r:id="rId5" w:type="default"/>
          <w:footerReference r:id="rId6" w:type="default"/>
          <w:pgSz w:w="11906" w:h="16838"/>
          <w:pgMar w:top="683" w:right="1558" w:bottom="993" w:left="1418" w:header="426" w:footer="338" w:gutter="0"/>
          <w:pgNumType w:fmt="decimal"/>
          <w:cols w:space="720" w:num="1"/>
          <w:titlePg/>
          <w:docGrid w:type="lines" w:linePitch="312" w:charSpace="0"/>
        </w:sectPr>
      </w:pPr>
    </w:p>
    <w:p w14:paraId="32E28AE5">
      <w:pPr>
        <w:spacing w:line="360" w:lineRule="auto"/>
        <w:jc w:val="center"/>
        <w:rPr>
          <w:rFonts w:hint="eastAsia" w:ascii="宋体" w:hAnsi="宋体"/>
          <w:b/>
          <w:color w:val="auto"/>
          <w:sz w:val="28"/>
          <w:szCs w:val="28"/>
          <w:highlight w:val="none"/>
        </w:rPr>
      </w:pPr>
      <w:r>
        <w:rPr>
          <w:rFonts w:hint="eastAsia" w:ascii="宋体" w:hAnsi="宋体"/>
          <w:b/>
          <w:color w:val="auto"/>
          <w:sz w:val="28"/>
          <w:szCs w:val="28"/>
          <w:highlight w:val="none"/>
        </w:rPr>
        <w:t>（二）供应商关联单位的说明</w:t>
      </w:r>
    </w:p>
    <w:p w14:paraId="734E1693">
      <w:pPr>
        <w:spacing w:line="360" w:lineRule="auto"/>
        <w:ind w:firstLine="480" w:firstLineChars="200"/>
        <w:rPr>
          <w:rFonts w:hint="eastAsia" w:ascii="宋体" w:hAnsi="宋体" w:cs="Arial"/>
          <w:color w:val="auto"/>
          <w:sz w:val="24"/>
          <w:highlight w:val="none"/>
        </w:rPr>
      </w:pPr>
      <w:r>
        <w:rPr>
          <w:rFonts w:hint="eastAsia" w:ascii="宋体" w:hAnsi="宋体" w:cs="Arial"/>
          <w:color w:val="auto"/>
          <w:sz w:val="24"/>
          <w:highlight w:val="none"/>
        </w:rPr>
        <w:t>说明：供应商应当如实披露与本单位存在下列关联关系的单位名称：</w:t>
      </w:r>
    </w:p>
    <w:p w14:paraId="72957C6D">
      <w:pPr>
        <w:spacing w:line="360" w:lineRule="auto"/>
        <w:ind w:firstLine="480" w:firstLineChars="200"/>
        <w:rPr>
          <w:rFonts w:hint="eastAsia" w:ascii="宋体" w:hAnsi="宋体" w:cs="Arial"/>
          <w:color w:val="auto"/>
          <w:sz w:val="24"/>
          <w:highlight w:val="none"/>
        </w:rPr>
      </w:pPr>
    </w:p>
    <w:p w14:paraId="486B8297">
      <w:pPr>
        <w:spacing w:line="360" w:lineRule="auto"/>
        <w:ind w:firstLine="480" w:firstLineChars="200"/>
        <w:rPr>
          <w:rFonts w:hint="eastAsia" w:ascii="宋体" w:hAnsi="宋体" w:cs="Arial"/>
          <w:color w:val="auto"/>
          <w:sz w:val="24"/>
          <w:highlight w:val="none"/>
        </w:rPr>
      </w:pPr>
      <w:r>
        <w:rPr>
          <w:rFonts w:hint="eastAsia" w:ascii="宋体" w:hAnsi="宋体" w:cs="Arial"/>
          <w:color w:val="auto"/>
          <w:sz w:val="24"/>
          <w:highlight w:val="none"/>
        </w:rPr>
        <w:t>（1）与供应商单位法定代表人（或负责人）（或非法人组织负责人）为同一人的其他单位：</w:t>
      </w:r>
    </w:p>
    <w:p w14:paraId="60DEFDEA">
      <w:pPr>
        <w:spacing w:line="360" w:lineRule="auto"/>
        <w:ind w:firstLine="480" w:firstLineChars="200"/>
        <w:rPr>
          <w:rFonts w:hint="eastAsia" w:ascii="宋体" w:hAnsi="宋体" w:cs="Arial"/>
          <w:color w:val="auto"/>
          <w:sz w:val="24"/>
          <w:highlight w:val="none"/>
        </w:rPr>
      </w:pPr>
    </w:p>
    <w:p w14:paraId="29C7EC13">
      <w:pPr>
        <w:spacing w:line="360" w:lineRule="auto"/>
        <w:ind w:firstLine="480" w:firstLineChars="200"/>
        <w:rPr>
          <w:rFonts w:hint="eastAsia" w:ascii="宋体" w:hAnsi="宋体" w:cs="Arial"/>
          <w:color w:val="auto"/>
          <w:sz w:val="24"/>
          <w:highlight w:val="none"/>
        </w:rPr>
      </w:pPr>
    </w:p>
    <w:p w14:paraId="13881096">
      <w:pPr>
        <w:spacing w:line="360" w:lineRule="auto"/>
        <w:ind w:firstLine="480" w:firstLineChars="200"/>
        <w:rPr>
          <w:rFonts w:hint="eastAsia" w:ascii="宋体" w:hAnsi="宋体" w:cs="Arial"/>
          <w:color w:val="auto"/>
          <w:sz w:val="24"/>
          <w:highlight w:val="none"/>
        </w:rPr>
      </w:pPr>
      <w:r>
        <w:rPr>
          <w:rFonts w:hint="eastAsia" w:ascii="宋体" w:hAnsi="宋体" w:cs="Arial"/>
          <w:color w:val="auto"/>
          <w:sz w:val="24"/>
          <w:highlight w:val="none"/>
        </w:rPr>
        <w:t>（2）与供应商存在直接控股、管理关系的其他单位：</w:t>
      </w:r>
    </w:p>
    <w:p w14:paraId="4915F2B0">
      <w:pPr>
        <w:spacing w:line="360" w:lineRule="auto"/>
        <w:ind w:firstLine="480" w:firstLineChars="200"/>
        <w:rPr>
          <w:rFonts w:hint="eastAsia" w:ascii="宋体" w:hAnsi="宋体" w:cs="Arial"/>
          <w:color w:val="auto"/>
          <w:sz w:val="24"/>
          <w:highlight w:val="none"/>
        </w:rPr>
      </w:pPr>
    </w:p>
    <w:p w14:paraId="6D7AB5DD">
      <w:pPr>
        <w:spacing w:line="360" w:lineRule="auto"/>
        <w:ind w:firstLine="480" w:firstLineChars="200"/>
        <w:rPr>
          <w:rFonts w:hint="eastAsia" w:ascii="宋体" w:hAnsi="宋体" w:cs="Arial"/>
          <w:color w:val="auto"/>
          <w:sz w:val="24"/>
          <w:highlight w:val="none"/>
        </w:rPr>
      </w:pPr>
    </w:p>
    <w:p w14:paraId="3E83F4DA">
      <w:pPr>
        <w:spacing w:line="360" w:lineRule="auto"/>
        <w:ind w:firstLine="480" w:firstLineChars="200"/>
        <w:rPr>
          <w:rFonts w:hint="eastAsia" w:ascii="宋体" w:hAnsi="宋体" w:cs="Arial"/>
          <w:color w:val="auto"/>
          <w:sz w:val="24"/>
          <w:highlight w:val="none"/>
        </w:rPr>
      </w:pPr>
      <w:r>
        <w:rPr>
          <w:rFonts w:hint="eastAsia" w:ascii="宋体" w:hAnsi="宋体" w:cs="Arial"/>
          <w:color w:val="auto"/>
          <w:sz w:val="24"/>
          <w:highlight w:val="none"/>
        </w:rPr>
        <w:t>注：若无此情形，写“无”即可。</w:t>
      </w:r>
    </w:p>
    <w:p w14:paraId="70F1D02D">
      <w:pPr>
        <w:spacing w:line="360" w:lineRule="auto"/>
        <w:ind w:firstLine="480" w:firstLineChars="200"/>
        <w:rPr>
          <w:rFonts w:hint="eastAsia" w:ascii="宋体" w:hAnsi="宋体" w:cs="Arial"/>
          <w:color w:val="auto"/>
          <w:sz w:val="24"/>
          <w:highlight w:val="none"/>
        </w:rPr>
      </w:pPr>
    </w:p>
    <w:p w14:paraId="771BFACA">
      <w:pPr>
        <w:spacing w:line="360" w:lineRule="auto"/>
        <w:ind w:firstLine="480" w:firstLineChars="200"/>
        <w:rPr>
          <w:rFonts w:hint="eastAsia" w:ascii="宋体" w:hAnsi="宋体" w:cs="Arial"/>
          <w:color w:val="auto"/>
          <w:sz w:val="24"/>
          <w:highlight w:val="none"/>
        </w:rPr>
      </w:pPr>
      <w:r>
        <w:rPr>
          <w:rFonts w:hint="eastAsia" w:ascii="宋体" w:hAnsi="宋体" w:cs="Arial"/>
          <w:color w:val="auto"/>
          <w:sz w:val="24"/>
          <w:highlight w:val="none"/>
        </w:rPr>
        <w:t>供应商法定代表人或其被授权人（签字或盖章）：</w:t>
      </w:r>
    </w:p>
    <w:p w14:paraId="252BA851">
      <w:pPr>
        <w:spacing w:line="360" w:lineRule="auto"/>
        <w:ind w:firstLine="480" w:firstLineChars="200"/>
        <w:rPr>
          <w:rFonts w:hint="eastAsia" w:ascii="宋体" w:hAnsi="宋体" w:cs="Arial"/>
          <w:color w:val="auto"/>
          <w:sz w:val="24"/>
          <w:highlight w:val="none"/>
        </w:rPr>
      </w:pPr>
    </w:p>
    <w:p w14:paraId="771819DC">
      <w:pPr>
        <w:spacing w:line="360" w:lineRule="auto"/>
        <w:ind w:firstLine="480" w:firstLineChars="200"/>
        <w:rPr>
          <w:rFonts w:hint="eastAsia" w:ascii="宋体" w:hAnsi="宋体" w:cs="Arial"/>
          <w:color w:val="auto"/>
          <w:sz w:val="24"/>
          <w:highlight w:val="none"/>
        </w:rPr>
      </w:pPr>
      <w:r>
        <w:rPr>
          <w:rFonts w:hint="eastAsia" w:ascii="宋体" w:hAnsi="宋体" w:cs="Arial"/>
          <w:color w:val="auto"/>
          <w:sz w:val="24"/>
          <w:highlight w:val="none"/>
        </w:rPr>
        <w:t>供应商名称：</w:t>
      </w:r>
    </w:p>
    <w:p w14:paraId="25A8CA6B">
      <w:pPr>
        <w:spacing w:line="360" w:lineRule="auto"/>
        <w:ind w:firstLine="480" w:firstLineChars="200"/>
        <w:rPr>
          <w:rFonts w:hint="eastAsia" w:ascii="宋体" w:hAnsi="宋体" w:cs="Arial"/>
          <w:color w:val="auto"/>
          <w:sz w:val="24"/>
          <w:highlight w:val="none"/>
        </w:rPr>
      </w:pPr>
    </w:p>
    <w:p w14:paraId="0FC1D5B7">
      <w:pPr>
        <w:spacing w:line="360" w:lineRule="auto"/>
        <w:ind w:firstLine="480" w:firstLineChars="200"/>
        <w:rPr>
          <w:rFonts w:hint="eastAsia" w:ascii="宋体" w:hAnsi="宋体" w:cs="Arial"/>
          <w:color w:val="auto"/>
          <w:sz w:val="24"/>
          <w:highlight w:val="none"/>
        </w:rPr>
      </w:pPr>
      <w:r>
        <w:rPr>
          <w:rFonts w:hint="eastAsia" w:ascii="宋体" w:hAnsi="宋体" w:cs="Arial"/>
          <w:color w:val="auto"/>
          <w:sz w:val="24"/>
          <w:highlight w:val="none"/>
        </w:rPr>
        <w:t>供应商公章：</w:t>
      </w:r>
    </w:p>
    <w:p w14:paraId="7A5D5C62">
      <w:pPr>
        <w:spacing w:line="360" w:lineRule="auto"/>
        <w:ind w:firstLine="480" w:firstLineChars="200"/>
        <w:rPr>
          <w:rFonts w:hint="eastAsia" w:ascii="宋体" w:hAnsi="宋体" w:cs="Arial"/>
          <w:color w:val="auto"/>
          <w:sz w:val="24"/>
          <w:highlight w:val="none"/>
        </w:rPr>
      </w:pPr>
    </w:p>
    <w:p w14:paraId="7E4BDF8D">
      <w:pPr>
        <w:spacing w:line="360" w:lineRule="auto"/>
        <w:ind w:firstLine="480" w:firstLineChars="200"/>
        <w:rPr>
          <w:rFonts w:hint="eastAsia" w:ascii="宋体" w:hAnsi="宋体" w:cs="Arial"/>
          <w:color w:val="auto"/>
          <w:sz w:val="24"/>
          <w:highlight w:val="none"/>
        </w:rPr>
      </w:pPr>
      <w:r>
        <w:rPr>
          <w:rFonts w:hint="eastAsia" w:ascii="宋体" w:hAnsi="宋体" w:cs="Arial"/>
          <w:color w:val="auto"/>
          <w:sz w:val="24"/>
          <w:highlight w:val="none"/>
        </w:rPr>
        <w:t>日期：年月日</w:t>
      </w:r>
    </w:p>
    <w:p w14:paraId="1A6BE176">
      <w:pPr>
        <w:spacing w:line="360" w:lineRule="auto"/>
        <w:ind w:firstLine="420" w:firstLineChars="200"/>
        <w:rPr>
          <w:rFonts w:hint="eastAsia" w:ascii="宋体" w:hAnsi="宋体"/>
          <w:color w:val="auto"/>
          <w:highlight w:val="none"/>
        </w:rPr>
      </w:pPr>
    </w:p>
    <w:p w14:paraId="242B529A">
      <w:pPr>
        <w:spacing w:line="360" w:lineRule="auto"/>
        <w:ind w:firstLine="420" w:firstLineChars="200"/>
        <w:rPr>
          <w:rFonts w:hint="eastAsia" w:ascii="宋体" w:hAnsi="宋体"/>
          <w:color w:val="auto"/>
          <w:highlight w:val="none"/>
        </w:rPr>
      </w:pPr>
    </w:p>
    <w:p w14:paraId="6192E7CB">
      <w:pPr>
        <w:spacing w:line="360" w:lineRule="auto"/>
        <w:ind w:firstLine="420" w:firstLineChars="200"/>
        <w:rPr>
          <w:rFonts w:hint="eastAsia" w:ascii="宋体" w:hAnsi="宋体"/>
          <w:color w:val="auto"/>
          <w:highlight w:val="none"/>
        </w:rPr>
      </w:pPr>
    </w:p>
    <w:p w14:paraId="766C2EF6">
      <w:pPr>
        <w:spacing w:line="360" w:lineRule="auto"/>
        <w:ind w:firstLine="420" w:firstLineChars="200"/>
        <w:rPr>
          <w:rFonts w:hint="eastAsia" w:ascii="宋体" w:hAnsi="宋体"/>
          <w:color w:val="auto"/>
          <w:highlight w:val="none"/>
        </w:rPr>
      </w:pPr>
    </w:p>
    <w:p w14:paraId="1522A7FF">
      <w:pPr>
        <w:spacing w:line="360" w:lineRule="auto"/>
        <w:ind w:firstLine="420" w:firstLineChars="200"/>
        <w:rPr>
          <w:rFonts w:hint="eastAsia" w:ascii="宋体" w:hAnsi="宋体"/>
          <w:color w:val="auto"/>
          <w:highlight w:val="none"/>
        </w:rPr>
      </w:pPr>
    </w:p>
    <w:p w14:paraId="6B3CE0D9">
      <w:pPr>
        <w:spacing w:line="360" w:lineRule="auto"/>
        <w:ind w:firstLine="420" w:firstLineChars="200"/>
        <w:rPr>
          <w:rFonts w:hint="eastAsia" w:ascii="宋体" w:hAnsi="宋体"/>
          <w:color w:val="auto"/>
          <w:highlight w:val="none"/>
        </w:rPr>
      </w:pPr>
    </w:p>
    <w:p w14:paraId="7A741D15">
      <w:pPr>
        <w:spacing w:line="360" w:lineRule="auto"/>
        <w:ind w:firstLine="420" w:firstLineChars="200"/>
        <w:rPr>
          <w:rFonts w:hint="eastAsia" w:ascii="宋体" w:hAnsi="宋体"/>
          <w:color w:val="auto"/>
          <w:highlight w:val="none"/>
        </w:rPr>
      </w:pPr>
    </w:p>
    <w:p w14:paraId="7FAAA40A">
      <w:pPr>
        <w:spacing w:line="360" w:lineRule="auto"/>
        <w:ind w:firstLine="420" w:firstLineChars="200"/>
        <w:rPr>
          <w:rFonts w:hint="eastAsia" w:ascii="宋体" w:hAnsi="宋体"/>
          <w:color w:val="auto"/>
          <w:highlight w:val="none"/>
        </w:rPr>
      </w:pPr>
    </w:p>
    <w:p w14:paraId="16DD6664">
      <w:pPr>
        <w:spacing w:line="360" w:lineRule="auto"/>
        <w:ind w:firstLine="420" w:firstLineChars="200"/>
        <w:rPr>
          <w:rFonts w:hint="eastAsia" w:ascii="宋体" w:hAnsi="宋体"/>
          <w:color w:val="auto"/>
          <w:highlight w:val="none"/>
        </w:rPr>
      </w:pPr>
    </w:p>
    <w:p w14:paraId="3F4E2028">
      <w:pPr>
        <w:spacing w:line="360" w:lineRule="auto"/>
        <w:ind w:firstLine="420" w:firstLineChars="200"/>
        <w:rPr>
          <w:rFonts w:hint="eastAsia" w:ascii="宋体" w:hAnsi="宋体"/>
          <w:color w:val="auto"/>
          <w:highlight w:val="none"/>
        </w:rPr>
      </w:pPr>
    </w:p>
    <w:p w14:paraId="2CBEEF37">
      <w:pPr>
        <w:spacing w:line="360" w:lineRule="auto"/>
        <w:ind w:firstLine="420" w:firstLineChars="200"/>
        <w:rPr>
          <w:rFonts w:hint="eastAsia" w:ascii="宋体" w:hAnsi="宋体"/>
          <w:color w:val="auto"/>
          <w:highlight w:val="none"/>
        </w:rPr>
      </w:pPr>
    </w:p>
    <w:p w14:paraId="59310DCD">
      <w:pPr>
        <w:spacing w:line="360" w:lineRule="auto"/>
        <w:ind w:firstLine="420" w:firstLineChars="200"/>
        <w:rPr>
          <w:rFonts w:hint="eastAsia" w:ascii="宋体" w:hAnsi="宋体"/>
          <w:color w:val="auto"/>
          <w:highlight w:val="none"/>
        </w:rPr>
      </w:pPr>
    </w:p>
    <w:p w14:paraId="11FCB0E7">
      <w:pPr>
        <w:spacing w:line="360" w:lineRule="auto"/>
        <w:ind w:firstLine="420" w:firstLineChars="200"/>
        <w:rPr>
          <w:rFonts w:hint="eastAsia" w:ascii="宋体" w:hAnsi="宋体"/>
          <w:color w:val="auto"/>
          <w:highlight w:val="none"/>
        </w:rPr>
      </w:pPr>
    </w:p>
    <w:p w14:paraId="5526B566">
      <w:pPr>
        <w:rPr>
          <w:color w:val="auto"/>
          <w:highlight w:val="none"/>
        </w:rPr>
      </w:pPr>
    </w:p>
    <w:p w14:paraId="112BF2F1">
      <w:pPr>
        <w:pStyle w:val="192"/>
        <w:tabs>
          <w:tab w:val="left" w:pos="712"/>
        </w:tabs>
        <w:rPr>
          <w:rFonts w:hint="eastAsia"/>
          <w:color w:val="auto"/>
          <w:highlight w:val="none"/>
        </w:rPr>
      </w:pPr>
    </w:p>
    <w:p w14:paraId="4D88C0F8">
      <w:pPr>
        <w:spacing w:before="120" w:line="360" w:lineRule="auto"/>
        <w:jc w:val="center"/>
        <w:rPr>
          <w:rFonts w:hint="eastAsia" w:ascii="宋体" w:hAnsi="宋体" w:cs="宋体"/>
          <w:b/>
          <w:bCs/>
          <w:color w:val="auto"/>
          <w:kern w:val="0"/>
          <w:sz w:val="28"/>
          <w:szCs w:val="28"/>
          <w:highlight w:val="none"/>
          <w:lang w:val="zh-CN" w:bidi="zh-CN"/>
        </w:rPr>
      </w:pPr>
      <w:r>
        <w:rPr>
          <w:rFonts w:hint="eastAsia" w:ascii="宋体" w:hAnsi="宋体" w:cs="宋体"/>
          <w:b/>
          <w:bCs/>
          <w:color w:val="auto"/>
          <w:kern w:val="0"/>
          <w:sz w:val="28"/>
          <w:szCs w:val="28"/>
          <w:highlight w:val="none"/>
          <w:lang w:val="zh-CN" w:bidi="zh-CN"/>
        </w:rPr>
        <w:t>（</w:t>
      </w:r>
      <w:r>
        <w:rPr>
          <w:rFonts w:hint="eastAsia" w:ascii="宋体" w:hAnsi="宋体" w:cs="宋体"/>
          <w:b/>
          <w:bCs/>
          <w:color w:val="auto"/>
          <w:kern w:val="0"/>
          <w:sz w:val="28"/>
          <w:szCs w:val="28"/>
          <w:highlight w:val="none"/>
          <w:lang w:val="en-US" w:bidi="zh-CN"/>
        </w:rPr>
        <w:t>三</w:t>
      </w:r>
      <w:r>
        <w:rPr>
          <w:rFonts w:hint="eastAsia" w:ascii="宋体" w:hAnsi="宋体" w:cs="宋体"/>
          <w:b/>
          <w:bCs/>
          <w:color w:val="auto"/>
          <w:kern w:val="0"/>
          <w:sz w:val="28"/>
          <w:szCs w:val="28"/>
          <w:highlight w:val="none"/>
          <w:lang w:val="zh-CN" w:bidi="zh-CN"/>
        </w:rPr>
        <w:t>）其他文件和资料</w:t>
      </w:r>
    </w:p>
    <w:p w14:paraId="78C3BBDB">
      <w:pPr>
        <w:spacing w:line="360" w:lineRule="auto"/>
        <w:jc w:val="center"/>
        <w:rPr>
          <w:rFonts w:hint="eastAsia" w:ascii="宋体" w:hAnsi="宋体" w:cs="Arial"/>
          <w:color w:val="auto"/>
          <w:sz w:val="24"/>
          <w:highlight w:val="none"/>
        </w:rPr>
      </w:pPr>
      <w:r>
        <w:rPr>
          <w:rFonts w:ascii="宋体" w:hAnsi="宋体" w:cs="Arial"/>
          <w:color w:val="auto"/>
          <w:sz w:val="24"/>
          <w:highlight w:val="none"/>
        </w:rPr>
        <w:t>供应商认为须提供的其他文件和资料</w:t>
      </w:r>
    </w:p>
    <w:p w14:paraId="5AD50C25">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4C5AC9DD">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40B726C5">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607932EA">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5914CC6A">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59FD858F">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5B6ED50E">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22951699">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2B2205E5">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47569502">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14DAA04D">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0F1A5378">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199B42A6">
      <w:pPr>
        <w:adjustRightInd w:val="0"/>
        <w:snapToGrid w:val="0"/>
        <w:spacing w:line="340" w:lineRule="exact"/>
        <w:jc w:val="center"/>
        <w:rPr>
          <w:rFonts w:hint="eastAsia" w:asciiTheme="minorEastAsia" w:hAnsiTheme="minorEastAsia" w:eastAsiaTheme="minorEastAsia"/>
          <w:color w:val="auto"/>
          <w:sz w:val="36"/>
          <w:szCs w:val="36"/>
          <w:highlight w:val="none"/>
        </w:rPr>
      </w:pPr>
    </w:p>
    <w:p w14:paraId="69ECD827">
      <w:pPr>
        <w:spacing w:before="120" w:line="360" w:lineRule="auto"/>
        <w:jc w:val="center"/>
        <w:rPr>
          <w:rFonts w:hint="eastAsia" w:ascii="宋体" w:hAnsi="宋体"/>
          <w:b/>
          <w:color w:val="auto"/>
          <w:sz w:val="24"/>
          <w:highlight w:val="none"/>
        </w:rPr>
      </w:pPr>
    </w:p>
    <w:p w14:paraId="4EB7A17E">
      <w:pPr>
        <w:spacing w:line="340" w:lineRule="exact"/>
        <w:jc w:val="center"/>
        <w:rPr>
          <w:rFonts w:hint="eastAsia" w:ascii="宋体" w:hAnsi="宋体"/>
          <w:color w:val="auto"/>
          <w:sz w:val="36"/>
          <w:szCs w:val="36"/>
          <w:highlight w:val="none"/>
        </w:rPr>
      </w:pPr>
    </w:p>
    <w:p w14:paraId="4E9D0F1F">
      <w:pPr>
        <w:spacing w:line="340" w:lineRule="exact"/>
        <w:jc w:val="center"/>
        <w:rPr>
          <w:rFonts w:hint="eastAsia" w:ascii="宋体" w:hAnsi="宋体"/>
          <w:color w:val="auto"/>
          <w:sz w:val="36"/>
          <w:szCs w:val="36"/>
          <w:highlight w:val="none"/>
        </w:rPr>
      </w:pPr>
    </w:p>
    <w:p w14:paraId="62C74AD6">
      <w:pPr>
        <w:spacing w:line="340" w:lineRule="exact"/>
        <w:jc w:val="center"/>
        <w:rPr>
          <w:rFonts w:hint="eastAsia" w:ascii="宋体" w:hAnsi="宋体"/>
          <w:color w:val="auto"/>
          <w:sz w:val="36"/>
          <w:szCs w:val="36"/>
          <w:highlight w:val="none"/>
        </w:rPr>
      </w:pPr>
    </w:p>
    <w:p w14:paraId="3ABF3A2B">
      <w:pPr>
        <w:spacing w:line="340" w:lineRule="exact"/>
        <w:jc w:val="center"/>
        <w:rPr>
          <w:rFonts w:hint="eastAsia" w:ascii="宋体" w:hAnsi="宋体"/>
          <w:color w:val="auto"/>
          <w:sz w:val="36"/>
          <w:szCs w:val="36"/>
          <w:highlight w:val="none"/>
        </w:rPr>
      </w:pPr>
    </w:p>
    <w:p w14:paraId="6F42506F">
      <w:pPr>
        <w:spacing w:line="340" w:lineRule="exact"/>
        <w:jc w:val="center"/>
        <w:rPr>
          <w:rFonts w:hint="eastAsia" w:ascii="宋体" w:hAnsi="宋体"/>
          <w:color w:val="auto"/>
          <w:sz w:val="36"/>
          <w:szCs w:val="36"/>
          <w:highlight w:val="none"/>
        </w:rPr>
      </w:pPr>
    </w:p>
    <w:p w14:paraId="1C2CDA36">
      <w:pPr>
        <w:spacing w:line="340" w:lineRule="exact"/>
        <w:jc w:val="center"/>
        <w:rPr>
          <w:rFonts w:hint="eastAsia" w:ascii="宋体" w:hAnsi="宋体"/>
          <w:color w:val="auto"/>
          <w:sz w:val="36"/>
          <w:szCs w:val="36"/>
          <w:highlight w:val="none"/>
        </w:rPr>
      </w:pPr>
    </w:p>
    <w:p w14:paraId="185774CC">
      <w:pPr>
        <w:spacing w:line="340" w:lineRule="exact"/>
        <w:jc w:val="center"/>
        <w:rPr>
          <w:rFonts w:hint="eastAsia" w:ascii="宋体" w:hAnsi="宋体"/>
          <w:color w:val="auto"/>
          <w:sz w:val="36"/>
          <w:szCs w:val="36"/>
          <w:highlight w:val="none"/>
        </w:rPr>
      </w:pPr>
    </w:p>
    <w:p w14:paraId="73ED0DE5">
      <w:pPr>
        <w:spacing w:line="340" w:lineRule="exact"/>
        <w:jc w:val="center"/>
        <w:rPr>
          <w:rFonts w:hint="eastAsia" w:ascii="宋体" w:hAnsi="宋体"/>
          <w:color w:val="auto"/>
          <w:sz w:val="36"/>
          <w:szCs w:val="36"/>
          <w:highlight w:val="none"/>
        </w:rPr>
      </w:pPr>
    </w:p>
    <w:p w14:paraId="72D60A16">
      <w:pPr>
        <w:spacing w:line="340" w:lineRule="exact"/>
        <w:jc w:val="center"/>
        <w:rPr>
          <w:rFonts w:hint="eastAsia" w:ascii="宋体" w:hAnsi="宋体"/>
          <w:color w:val="auto"/>
          <w:sz w:val="36"/>
          <w:szCs w:val="36"/>
          <w:highlight w:val="none"/>
        </w:rPr>
      </w:pPr>
    </w:p>
    <w:p w14:paraId="3F6C5D0D">
      <w:pPr>
        <w:spacing w:line="340" w:lineRule="exact"/>
        <w:jc w:val="center"/>
        <w:rPr>
          <w:rFonts w:hint="eastAsia" w:ascii="宋体" w:hAnsi="宋体"/>
          <w:color w:val="auto"/>
          <w:sz w:val="36"/>
          <w:szCs w:val="36"/>
          <w:highlight w:val="none"/>
        </w:rPr>
      </w:pPr>
    </w:p>
    <w:p w14:paraId="4D932973">
      <w:pPr>
        <w:spacing w:line="340" w:lineRule="exact"/>
        <w:jc w:val="center"/>
        <w:rPr>
          <w:rFonts w:hint="eastAsia" w:ascii="宋体" w:hAnsi="宋体"/>
          <w:color w:val="auto"/>
          <w:sz w:val="36"/>
          <w:szCs w:val="36"/>
          <w:highlight w:val="none"/>
        </w:rPr>
      </w:pPr>
    </w:p>
    <w:p w14:paraId="2F52CD03">
      <w:pPr>
        <w:spacing w:line="340" w:lineRule="exact"/>
        <w:jc w:val="center"/>
        <w:rPr>
          <w:rFonts w:hint="eastAsia" w:ascii="宋体" w:hAnsi="宋体"/>
          <w:color w:val="auto"/>
          <w:sz w:val="36"/>
          <w:szCs w:val="36"/>
          <w:highlight w:val="none"/>
        </w:rPr>
      </w:pPr>
    </w:p>
    <w:p w14:paraId="49B2F089">
      <w:pPr>
        <w:spacing w:line="340" w:lineRule="exact"/>
        <w:jc w:val="center"/>
        <w:rPr>
          <w:rFonts w:hint="eastAsia" w:ascii="宋体" w:hAnsi="宋体"/>
          <w:color w:val="auto"/>
          <w:sz w:val="36"/>
          <w:szCs w:val="36"/>
          <w:highlight w:val="none"/>
        </w:rPr>
      </w:pPr>
    </w:p>
    <w:p w14:paraId="71AC2812">
      <w:pPr>
        <w:spacing w:line="340" w:lineRule="exact"/>
        <w:jc w:val="center"/>
        <w:rPr>
          <w:rFonts w:hint="eastAsia" w:ascii="宋体" w:hAnsi="宋体"/>
          <w:color w:val="auto"/>
          <w:sz w:val="36"/>
          <w:szCs w:val="36"/>
          <w:highlight w:val="none"/>
        </w:rPr>
      </w:pPr>
    </w:p>
    <w:p w14:paraId="538714E0">
      <w:pPr>
        <w:spacing w:line="340" w:lineRule="exact"/>
        <w:jc w:val="center"/>
        <w:rPr>
          <w:rFonts w:hint="eastAsia" w:ascii="宋体" w:hAnsi="宋体"/>
          <w:color w:val="auto"/>
          <w:sz w:val="36"/>
          <w:szCs w:val="36"/>
          <w:highlight w:val="none"/>
        </w:rPr>
      </w:pPr>
    </w:p>
    <w:p w14:paraId="37C13FCC">
      <w:pPr>
        <w:spacing w:line="340" w:lineRule="exact"/>
        <w:jc w:val="center"/>
        <w:rPr>
          <w:rFonts w:hint="eastAsia" w:ascii="宋体" w:hAnsi="宋体"/>
          <w:color w:val="auto"/>
          <w:sz w:val="36"/>
          <w:szCs w:val="36"/>
          <w:highlight w:val="none"/>
        </w:rPr>
      </w:pPr>
    </w:p>
    <w:p w14:paraId="42489595">
      <w:pPr>
        <w:spacing w:line="340" w:lineRule="exact"/>
        <w:jc w:val="center"/>
        <w:rPr>
          <w:rFonts w:hint="eastAsia" w:ascii="宋体" w:hAnsi="宋体"/>
          <w:color w:val="auto"/>
          <w:sz w:val="36"/>
          <w:szCs w:val="36"/>
          <w:highlight w:val="none"/>
        </w:rPr>
      </w:pPr>
    </w:p>
    <w:p w14:paraId="10B36BD5">
      <w:pPr>
        <w:spacing w:line="340" w:lineRule="exact"/>
        <w:jc w:val="center"/>
        <w:rPr>
          <w:rFonts w:hint="eastAsia" w:ascii="宋体" w:hAnsi="宋体"/>
          <w:color w:val="auto"/>
          <w:sz w:val="36"/>
          <w:szCs w:val="36"/>
          <w:highlight w:val="none"/>
        </w:rPr>
      </w:pPr>
    </w:p>
    <w:p w14:paraId="37E6341A">
      <w:pPr>
        <w:spacing w:line="340" w:lineRule="exact"/>
        <w:jc w:val="center"/>
        <w:rPr>
          <w:rFonts w:hint="eastAsia" w:ascii="宋体" w:hAnsi="宋体"/>
          <w:color w:val="auto"/>
          <w:sz w:val="36"/>
          <w:szCs w:val="36"/>
          <w:highlight w:val="none"/>
        </w:rPr>
      </w:pPr>
    </w:p>
    <w:p w14:paraId="5CB46D6A">
      <w:pPr>
        <w:spacing w:line="340" w:lineRule="exact"/>
        <w:jc w:val="center"/>
        <w:rPr>
          <w:rFonts w:hint="eastAsia" w:ascii="宋体" w:hAnsi="宋体"/>
          <w:color w:val="auto"/>
          <w:sz w:val="36"/>
          <w:szCs w:val="36"/>
          <w:highlight w:val="none"/>
        </w:rPr>
      </w:pPr>
    </w:p>
    <w:p w14:paraId="28B80A44">
      <w:pPr>
        <w:spacing w:line="340" w:lineRule="exact"/>
        <w:jc w:val="center"/>
        <w:rPr>
          <w:rFonts w:hint="eastAsia" w:ascii="宋体" w:hAnsi="宋体"/>
          <w:color w:val="auto"/>
          <w:sz w:val="36"/>
          <w:szCs w:val="36"/>
          <w:highlight w:val="none"/>
        </w:rPr>
      </w:pPr>
    </w:p>
    <w:p w14:paraId="00E23C46">
      <w:pPr>
        <w:spacing w:line="340" w:lineRule="exact"/>
        <w:jc w:val="center"/>
        <w:rPr>
          <w:rFonts w:hint="eastAsia" w:ascii="宋体" w:hAnsi="宋体"/>
          <w:color w:val="auto"/>
          <w:sz w:val="36"/>
          <w:szCs w:val="36"/>
          <w:highlight w:val="none"/>
        </w:rPr>
      </w:pPr>
    </w:p>
    <w:p w14:paraId="79134AFB">
      <w:pPr>
        <w:spacing w:line="340" w:lineRule="exact"/>
        <w:jc w:val="center"/>
        <w:rPr>
          <w:rFonts w:hint="eastAsia" w:ascii="宋体" w:hAnsi="宋体"/>
          <w:color w:val="auto"/>
          <w:sz w:val="36"/>
          <w:szCs w:val="36"/>
          <w:highlight w:val="none"/>
        </w:rPr>
      </w:pPr>
    </w:p>
    <w:p w14:paraId="6102CC0C">
      <w:pPr>
        <w:spacing w:line="340" w:lineRule="exact"/>
        <w:jc w:val="center"/>
        <w:rPr>
          <w:rFonts w:hint="eastAsia" w:ascii="宋体" w:hAnsi="宋体"/>
          <w:color w:val="auto"/>
          <w:sz w:val="36"/>
          <w:szCs w:val="36"/>
          <w:highlight w:val="none"/>
        </w:rPr>
      </w:pPr>
    </w:p>
    <w:p w14:paraId="55B3AD22">
      <w:pPr>
        <w:spacing w:line="340" w:lineRule="exact"/>
        <w:jc w:val="center"/>
        <w:rPr>
          <w:rFonts w:hint="eastAsia" w:ascii="宋体" w:hAnsi="宋体"/>
          <w:color w:val="auto"/>
          <w:sz w:val="36"/>
          <w:szCs w:val="36"/>
          <w:highlight w:val="none"/>
        </w:rPr>
      </w:pPr>
    </w:p>
    <w:p w14:paraId="0D804449">
      <w:pPr>
        <w:spacing w:line="340" w:lineRule="exact"/>
        <w:jc w:val="center"/>
        <w:rPr>
          <w:rFonts w:hint="eastAsia" w:ascii="宋体" w:hAnsi="宋体"/>
          <w:color w:val="auto"/>
          <w:sz w:val="36"/>
          <w:szCs w:val="36"/>
          <w:highlight w:val="none"/>
        </w:rPr>
      </w:pPr>
    </w:p>
    <w:p w14:paraId="04FAB34F">
      <w:pPr>
        <w:pStyle w:val="2"/>
        <w:spacing w:before="0" w:after="0" w:line="360" w:lineRule="auto"/>
        <w:rPr>
          <w:rFonts w:asciiTheme="majorEastAsia" w:hAnsiTheme="majorEastAsia" w:eastAsiaTheme="majorEastAsia" w:cstheme="minorEastAsia"/>
          <w:color w:val="auto"/>
          <w:sz w:val="32"/>
          <w:szCs w:val="40"/>
          <w:highlight w:val="none"/>
        </w:rPr>
      </w:pPr>
      <w:bookmarkStart w:id="70" w:name="_Toc229933388"/>
      <w:bookmarkStart w:id="71" w:name="_Toc181196320"/>
      <w:bookmarkStart w:id="72" w:name="_Toc187677310"/>
      <w:bookmarkStart w:id="73" w:name="_Toc181198747"/>
      <w:bookmarkStart w:id="74" w:name="_Toc181198836"/>
      <w:bookmarkStart w:id="75" w:name="_Toc2369"/>
      <w:r>
        <w:rPr>
          <w:rFonts w:hint="eastAsia" w:asciiTheme="majorEastAsia" w:hAnsiTheme="majorEastAsia" w:eastAsiaTheme="majorEastAsia"/>
          <w:color w:val="auto"/>
          <w:sz w:val="28"/>
          <w:szCs w:val="28"/>
          <w:highlight w:val="none"/>
        </w:rPr>
        <w:t>附件1：评审方法</w:t>
      </w:r>
      <w:bookmarkEnd w:id="70"/>
    </w:p>
    <w:p w14:paraId="39966BA2">
      <w:pPr>
        <w:adjustRightInd w:val="0"/>
        <w:snapToGrid w:val="0"/>
        <w:spacing w:line="360" w:lineRule="auto"/>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评审方法：本项目采用综合评分法进行评标：</w:t>
      </w:r>
    </w:p>
    <w:p w14:paraId="58A0E6B6">
      <w:pPr>
        <w:adjustRightInd w:val="0"/>
        <w:snapToGrid w:val="0"/>
        <w:spacing w:line="360" w:lineRule="auto"/>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综合评分法，是指在满足采购文件实质性要求前提下，按照采购文件中规定的各项因素进行综合评审后，以评标总得分排名前3名的供应商作为成交候选供应商的评审方法。</w:t>
      </w:r>
    </w:p>
    <w:p w14:paraId="2F5E3C96">
      <w:pPr>
        <w:adjustRightInd w:val="0"/>
        <w:snapToGrid w:val="0"/>
        <w:spacing w:line="360" w:lineRule="auto"/>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综合评分的主要因素是：技术、商务对采购文件的响应程度，以及相应的比重或者权值等。上述因素应当在采购文件中事先规定。</w:t>
      </w:r>
    </w:p>
    <w:p w14:paraId="78A00831">
      <w:pPr>
        <w:adjustRightInd w:val="0"/>
        <w:snapToGrid w:val="0"/>
        <w:spacing w:line="360" w:lineRule="auto"/>
        <w:ind w:firstLine="480" w:firstLineChars="200"/>
        <w:rPr>
          <w:rFonts w:asciiTheme="majorEastAsia" w:hAnsiTheme="majorEastAsia" w:eastAsiaTheme="majorEastAsia"/>
          <w:color w:val="auto"/>
          <w:kern w:val="0"/>
          <w:sz w:val="24"/>
          <w:highlight w:val="none"/>
        </w:rPr>
      </w:pPr>
      <w:r>
        <w:rPr>
          <w:rFonts w:hint="eastAsia" w:asciiTheme="majorEastAsia" w:hAnsiTheme="majorEastAsia" w:eastAsiaTheme="majorEastAsia"/>
          <w:color w:val="auto"/>
          <w:sz w:val="24"/>
          <w:highlight w:val="none"/>
        </w:rPr>
        <w:t>评标时，评审小组各成员应当独立对每个有效供应商的标书进行评价、打分，然后汇总每个供应商每项评分因素的得分。</w:t>
      </w:r>
    </w:p>
    <w:p w14:paraId="7754D52F">
      <w:pPr>
        <w:spacing w:line="360" w:lineRule="auto"/>
        <w:jc w:val="center"/>
        <w:rPr>
          <w:rFonts w:asciiTheme="majorEastAsia" w:hAnsiTheme="majorEastAsia" w:eastAsiaTheme="majorEastAsia" w:cstheme="minorEastAsia"/>
          <w:color w:val="auto"/>
          <w:sz w:val="24"/>
          <w:highlight w:val="none"/>
        </w:rPr>
      </w:pPr>
      <w:r>
        <w:rPr>
          <w:rFonts w:hint="eastAsia" w:asciiTheme="majorEastAsia" w:hAnsiTheme="majorEastAsia" w:eastAsiaTheme="majorEastAsia" w:cstheme="minorEastAsia"/>
          <w:color w:val="auto"/>
          <w:sz w:val="24"/>
          <w:highlight w:val="none"/>
        </w:rPr>
        <w:t>评分标准</w:t>
      </w:r>
    </w:p>
    <w:tbl>
      <w:tblPr>
        <w:tblStyle w:val="51"/>
        <w:tblW w:w="91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270"/>
        <w:gridCol w:w="1268"/>
        <w:gridCol w:w="5704"/>
      </w:tblGrid>
      <w:tr w14:paraId="7C0A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935" w:type="dxa"/>
            <w:tcBorders>
              <w:top w:val="single" w:color="auto" w:sz="4" w:space="0"/>
              <w:left w:val="single" w:color="auto" w:sz="4" w:space="0"/>
              <w:bottom w:val="single" w:color="auto" w:sz="4" w:space="0"/>
              <w:right w:val="single" w:color="auto" w:sz="4" w:space="0"/>
            </w:tcBorders>
            <w:vAlign w:val="center"/>
          </w:tcPr>
          <w:p w14:paraId="12A1E3AB">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分项</w:t>
            </w:r>
          </w:p>
        </w:tc>
        <w:tc>
          <w:tcPr>
            <w:tcW w:w="1270" w:type="dxa"/>
            <w:tcBorders>
              <w:top w:val="single" w:color="auto" w:sz="4" w:space="0"/>
              <w:left w:val="single" w:color="auto" w:sz="4" w:space="0"/>
              <w:bottom w:val="single" w:color="auto" w:sz="4" w:space="0"/>
              <w:right w:val="single" w:color="auto" w:sz="4" w:space="0"/>
            </w:tcBorders>
            <w:vAlign w:val="center"/>
          </w:tcPr>
          <w:p w14:paraId="307416D8">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评分因素</w:t>
            </w:r>
          </w:p>
        </w:tc>
        <w:tc>
          <w:tcPr>
            <w:tcW w:w="1268" w:type="dxa"/>
            <w:tcBorders>
              <w:top w:val="single" w:color="auto" w:sz="4" w:space="0"/>
              <w:left w:val="single" w:color="auto" w:sz="4" w:space="0"/>
              <w:bottom w:val="single" w:color="auto" w:sz="4" w:space="0"/>
              <w:right w:val="single" w:color="auto" w:sz="4" w:space="0"/>
            </w:tcBorders>
            <w:vAlign w:val="center"/>
          </w:tcPr>
          <w:p w14:paraId="3F756F39">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满分分值</w:t>
            </w:r>
          </w:p>
        </w:tc>
        <w:tc>
          <w:tcPr>
            <w:tcW w:w="5704" w:type="dxa"/>
            <w:tcBorders>
              <w:top w:val="single" w:color="auto" w:sz="4" w:space="0"/>
              <w:left w:val="single" w:color="auto" w:sz="4" w:space="0"/>
              <w:bottom w:val="single" w:color="auto" w:sz="4" w:space="0"/>
              <w:right w:val="single" w:color="auto" w:sz="4" w:space="0"/>
            </w:tcBorders>
            <w:vAlign w:val="center"/>
          </w:tcPr>
          <w:p w14:paraId="6ABF9C92">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说明</w:t>
            </w:r>
          </w:p>
        </w:tc>
      </w:tr>
      <w:tr w14:paraId="3AD6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935" w:type="dxa"/>
            <w:tcBorders>
              <w:top w:val="single" w:color="auto" w:sz="4" w:space="0"/>
              <w:left w:val="single" w:color="auto" w:sz="4" w:space="0"/>
              <w:bottom w:val="single" w:color="auto" w:sz="4" w:space="0"/>
              <w:right w:val="single" w:color="auto" w:sz="4" w:space="0"/>
            </w:tcBorders>
            <w:vAlign w:val="center"/>
          </w:tcPr>
          <w:p w14:paraId="5D96479B">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价格</w:t>
            </w:r>
          </w:p>
        </w:tc>
        <w:tc>
          <w:tcPr>
            <w:tcW w:w="1270" w:type="dxa"/>
            <w:tcBorders>
              <w:top w:val="single" w:color="auto" w:sz="4" w:space="0"/>
              <w:left w:val="single" w:color="auto" w:sz="4" w:space="0"/>
              <w:bottom w:val="single" w:color="auto" w:sz="4" w:space="0"/>
              <w:right w:val="single" w:color="auto" w:sz="4" w:space="0"/>
            </w:tcBorders>
            <w:vAlign w:val="center"/>
          </w:tcPr>
          <w:p w14:paraId="2BA65639">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响应报价</w:t>
            </w:r>
          </w:p>
        </w:tc>
        <w:tc>
          <w:tcPr>
            <w:tcW w:w="1268" w:type="dxa"/>
            <w:tcBorders>
              <w:top w:val="single" w:color="auto" w:sz="4" w:space="0"/>
              <w:left w:val="single" w:color="auto" w:sz="4" w:space="0"/>
              <w:bottom w:val="single" w:color="auto" w:sz="4" w:space="0"/>
              <w:right w:val="single" w:color="auto" w:sz="4" w:space="0"/>
            </w:tcBorders>
            <w:vAlign w:val="center"/>
          </w:tcPr>
          <w:p w14:paraId="34DB91D9">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30</w:t>
            </w:r>
          </w:p>
        </w:tc>
        <w:tc>
          <w:tcPr>
            <w:tcW w:w="5704" w:type="dxa"/>
            <w:tcBorders>
              <w:top w:val="single" w:color="auto" w:sz="4" w:space="0"/>
              <w:left w:val="single" w:color="auto" w:sz="4" w:space="0"/>
              <w:bottom w:val="single" w:color="auto" w:sz="4" w:space="0"/>
              <w:right w:val="single" w:color="auto" w:sz="4" w:space="0"/>
            </w:tcBorders>
            <w:vAlign w:val="center"/>
          </w:tcPr>
          <w:p w14:paraId="0A3D2D61">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供应商报价得分＝（评标基准价/响应报价）×30</w:t>
            </w:r>
          </w:p>
          <w:p w14:paraId="1D23CA05">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注解：</w:t>
            </w:r>
          </w:p>
          <w:p w14:paraId="30320A68">
            <w:pPr>
              <w:pStyle w:val="30"/>
              <w:spacing w:after="0" w:line="276" w:lineRule="auto"/>
              <w:ind w:left="0" w:leftChars="0"/>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1.评标基准价为满足采购文件要求且投标价格最低的投标报价。</w:t>
            </w:r>
          </w:p>
          <w:p w14:paraId="674BD297">
            <w:pPr>
              <w:pStyle w:val="30"/>
              <w:spacing w:after="0" w:line="276" w:lineRule="auto"/>
              <w:ind w:left="0" w:leftChars="0"/>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2.供应商报价为报价函中报价（折扣）。</w:t>
            </w:r>
          </w:p>
          <w:p w14:paraId="482F1F58">
            <w:pPr>
              <w:pStyle w:val="30"/>
              <w:spacing w:after="0" w:line="276" w:lineRule="auto"/>
              <w:ind w:left="0" w:leftChars="0"/>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3.报价得分以不含税价格作为评分标准。</w:t>
            </w:r>
          </w:p>
          <w:p w14:paraId="745DBE30">
            <w:pPr>
              <w:pStyle w:val="30"/>
              <w:spacing w:after="0" w:line="276" w:lineRule="auto"/>
              <w:ind w:left="0" w:leftChars="0"/>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4.以不含税价为比价基准(默认提供增值税专用发票，不能提供专用发票的，以含税价参与比价)。</w:t>
            </w:r>
          </w:p>
          <w:p w14:paraId="0438BC90">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kern w:val="0"/>
                <w:sz w:val="24"/>
                <w:highlight w:val="none"/>
              </w:rPr>
              <w:t>5.履约过程中，如遇增值税税率变动，以不含税价加计按新税率计算的增值税额为结算价。</w:t>
            </w:r>
          </w:p>
        </w:tc>
      </w:tr>
      <w:tr w14:paraId="27C2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935" w:type="dxa"/>
            <w:vMerge w:val="restart"/>
            <w:tcBorders>
              <w:top w:val="single" w:color="auto" w:sz="4" w:space="0"/>
              <w:left w:val="single" w:color="auto" w:sz="4" w:space="0"/>
              <w:right w:val="single" w:color="auto" w:sz="4" w:space="0"/>
            </w:tcBorders>
            <w:vAlign w:val="center"/>
          </w:tcPr>
          <w:p w14:paraId="3B7CB02C">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技术</w:t>
            </w:r>
          </w:p>
          <w:p w14:paraId="2626E00D">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部分</w:t>
            </w:r>
          </w:p>
        </w:tc>
        <w:tc>
          <w:tcPr>
            <w:tcW w:w="1270" w:type="dxa"/>
            <w:tcBorders>
              <w:top w:val="single" w:color="auto" w:sz="4" w:space="0"/>
              <w:left w:val="single" w:color="auto" w:sz="4" w:space="0"/>
              <w:bottom w:val="single" w:color="auto" w:sz="4" w:space="0"/>
              <w:right w:val="single" w:color="auto" w:sz="4" w:space="0"/>
            </w:tcBorders>
            <w:vAlign w:val="center"/>
          </w:tcPr>
          <w:p w14:paraId="179B538B">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服务方案</w:t>
            </w:r>
          </w:p>
        </w:tc>
        <w:tc>
          <w:tcPr>
            <w:tcW w:w="1268" w:type="dxa"/>
            <w:tcBorders>
              <w:top w:val="single" w:color="auto" w:sz="4" w:space="0"/>
              <w:left w:val="single" w:color="auto" w:sz="4" w:space="0"/>
              <w:bottom w:val="single" w:color="auto" w:sz="4" w:space="0"/>
              <w:right w:val="single" w:color="auto" w:sz="4" w:space="0"/>
            </w:tcBorders>
            <w:vAlign w:val="center"/>
          </w:tcPr>
          <w:p w14:paraId="224EE55A">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20</w:t>
            </w:r>
          </w:p>
        </w:tc>
        <w:tc>
          <w:tcPr>
            <w:tcW w:w="5704" w:type="dxa"/>
            <w:tcBorders>
              <w:top w:val="single" w:color="auto" w:sz="4" w:space="0"/>
              <w:left w:val="single" w:color="auto" w:sz="4" w:space="0"/>
              <w:bottom w:val="single" w:color="auto" w:sz="4" w:space="0"/>
              <w:right w:val="single" w:color="auto" w:sz="4" w:space="0"/>
            </w:tcBorders>
            <w:vAlign w:val="center"/>
          </w:tcPr>
          <w:p w14:paraId="3E2A3BD7">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1.提供的服务方案完整、合理，对本项目的服务要求理解明确，重点突出，可行性、服务响应时间、质量控制等方面服务方案完善，完全满足采购文件要求，能充分满足本项目服务需求，得20-15分；</w:t>
            </w:r>
          </w:p>
          <w:p w14:paraId="4B0748B5">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2.供应商针对本项目提供的服务方案较完整、较合理，对本项目的服务要求理解较明确，可行性、服务响应时间、质量控制等方面服务方案较完善，较满足采购文件要求，比较满足本项目服务需求，得14.9-7分；</w:t>
            </w:r>
          </w:p>
          <w:p w14:paraId="4726BEE2">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3.供应商针对本项目提供的服务方案基本完整，对本项目的服务要求理解较明确，提供服务组织实施方案，基本满足采购文件要求，得6.9-1分。</w:t>
            </w:r>
          </w:p>
          <w:p w14:paraId="084AA95D">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4.未提供不得分。</w:t>
            </w:r>
          </w:p>
        </w:tc>
      </w:tr>
      <w:tr w14:paraId="324F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935" w:type="dxa"/>
            <w:vMerge w:val="continue"/>
            <w:tcBorders>
              <w:left w:val="single" w:color="auto" w:sz="4" w:space="0"/>
              <w:right w:val="single" w:color="auto" w:sz="4" w:space="0"/>
            </w:tcBorders>
            <w:vAlign w:val="center"/>
          </w:tcPr>
          <w:p w14:paraId="13EBE6A2">
            <w:pPr>
              <w:rPr>
                <w:rFonts w:asciiTheme="minorEastAsia" w:hAnsiTheme="minorEastAsia" w:eastAsiaTheme="minorEastAsia" w:cstheme="minorEastAsia"/>
                <w:color w:val="auto"/>
                <w:sz w:val="24"/>
                <w:highlight w:val="none"/>
              </w:rPr>
            </w:pP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2F8C00A1">
            <w:pPr>
              <w:spacing w:line="276" w:lineRule="auto"/>
              <w:jc w:val="center"/>
              <w:rPr>
                <w:rFonts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bCs/>
                <w:color w:val="auto"/>
                <w:sz w:val="24"/>
                <w:highlight w:val="none"/>
              </w:rPr>
              <w:t xml:space="preserve">拟投入设备及机具配备 </w:t>
            </w:r>
          </w:p>
        </w:tc>
        <w:tc>
          <w:tcPr>
            <w:tcW w:w="1268" w:type="dxa"/>
            <w:tcBorders>
              <w:top w:val="single" w:color="auto" w:sz="4" w:space="0"/>
              <w:left w:val="single" w:color="auto" w:sz="4" w:space="0"/>
              <w:bottom w:val="single" w:color="auto" w:sz="4" w:space="0"/>
              <w:right w:val="single" w:color="auto" w:sz="4" w:space="0"/>
            </w:tcBorders>
            <w:shd w:val="clear" w:color="auto" w:fill="auto"/>
            <w:vAlign w:val="center"/>
          </w:tcPr>
          <w:p w14:paraId="6B26BD89">
            <w:pPr>
              <w:spacing w:line="276" w:lineRule="auto"/>
              <w:jc w:val="center"/>
              <w:rPr>
                <w:rFonts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10</w:t>
            </w:r>
          </w:p>
        </w:tc>
        <w:tc>
          <w:tcPr>
            <w:tcW w:w="5704" w:type="dxa"/>
            <w:tcBorders>
              <w:top w:val="single" w:color="auto" w:sz="4" w:space="0"/>
              <w:left w:val="single" w:color="auto" w:sz="4" w:space="0"/>
              <w:bottom w:val="single" w:color="auto" w:sz="4" w:space="0"/>
              <w:right w:val="single" w:color="auto" w:sz="4" w:space="0"/>
            </w:tcBorders>
            <w:shd w:val="clear" w:color="auto" w:fill="auto"/>
            <w:vAlign w:val="top"/>
          </w:tcPr>
          <w:p w14:paraId="697F95EA">
            <w:pPr>
              <w:spacing w:line="276" w:lineRule="auto"/>
              <w:jc w:val="lef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1.供应商投入的设备及机具配备齐全先进可靠，能很好的完成各项清洁管理，得10-7分；</w:t>
            </w:r>
          </w:p>
          <w:p w14:paraId="6E5B9D3D">
            <w:pPr>
              <w:spacing w:line="276" w:lineRule="auto"/>
              <w:jc w:val="lef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2.供应商投入的设备及机具配备比较齐全可靠，能够较好完成各项清洁服务，得6.9-4分；</w:t>
            </w:r>
          </w:p>
          <w:p w14:paraId="49DC9B1C">
            <w:pPr>
              <w:spacing w:line="276" w:lineRule="auto"/>
              <w:jc w:val="lef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3.供应商投入的设备及机具配备一般，可完成各项清洁服务，得3.9-1分。</w:t>
            </w:r>
          </w:p>
          <w:p w14:paraId="02169040">
            <w:pPr>
              <w:spacing w:line="276" w:lineRule="auto"/>
              <w:jc w:val="left"/>
              <w:rPr>
                <w:rFonts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4.未提供不得分。</w:t>
            </w:r>
          </w:p>
        </w:tc>
      </w:tr>
      <w:tr w14:paraId="4DB9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935" w:type="dxa"/>
            <w:vMerge w:val="continue"/>
            <w:tcBorders>
              <w:left w:val="single" w:color="auto" w:sz="4" w:space="0"/>
              <w:bottom w:val="single" w:color="auto" w:sz="4" w:space="0"/>
              <w:right w:val="single" w:color="auto" w:sz="4" w:space="0"/>
            </w:tcBorders>
            <w:vAlign w:val="center"/>
          </w:tcPr>
          <w:p w14:paraId="2ADA86FE">
            <w:pPr>
              <w:rPr>
                <w:rFonts w:asciiTheme="minorEastAsia" w:hAnsiTheme="minorEastAsia" w:eastAsiaTheme="minorEastAsia" w:cstheme="minorEastAsia"/>
                <w:color w:val="auto"/>
                <w:sz w:val="24"/>
                <w:highlight w:val="none"/>
              </w:rPr>
            </w:pP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00C33B9D">
            <w:pPr>
              <w:spacing w:line="360"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服务承诺及后续保障措施</w:t>
            </w:r>
          </w:p>
        </w:tc>
        <w:tc>
          <w:tcPr>
            <w:tcW w:w="1268" w:type="dxa"/>
            <w:tcBorders>
              <w:top w:val="single" w:color="auto" w:sz="4" w:space="0"/>
              <w:left w:val="single" w:color="auto" w:sz="4" w:space="0"/>
              <w:bottom w:val="single" w:color="auto" w:sz="4" w:space="0"/>
              <w:right w:val="single" w:color="auto" w:sz="4" w:space="0"/>
            </w:tcBorders>
            <w:shd w:val="clear" w:color="auto" w:fill="auto"/>
            <w:vAlign w:val="center"/>
          </w:tcPr>
          <w:p w14:paraId="60D337E8">
            <w:pPr>
              <w:spacing w:line="360" w:lineRule="auto"/>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rPr>
              <w:t>0</w:t>
            </w:r>
          </w:p>
        </w:tc>
        <w:tc>
          <w:tcPr>
            <w:tcW w:w="5704" w:type="dxa"/>
            <w:tcBorders>
              <w:top w:val="single" w:color="auto" w:sz="4" w:space="0"/>
              <w:left w:val="single" w:color="auto" w:sz="4" w:space="0"/>
              <w:bottom w:val="single" w:color="auto" w:sz="4" w:space="0"/>
              <w:right w:val="single" w:color="auto" w:sz="4" w:space="0"/>
            </w:tcBorders>
            <w:shd w:val="clear" w:color="auto" w:fill="auto"/>
            <w:vAlign w:val="center"/>
          </w:tcPr>
          <w:p w14:paraId="5C9F17C0">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1.服务承诺及保障措施编制科学合理、针对性强，关键节点控制措施得力、可操作性强，针对后续服务的质量保证措施可靠，得</w:t>
            </w:r>
            <w:r>
              <w:rPr>
                <w:rFonts w:hint="eastAsia" w:asciiTheme="minorEastAsia" w:hAnsiTheme="minorEastAsia" w:eastAsiaTheme="minorEastAsia" w:cstheme="minorEastAsia"/>
                <w:color w:val="auto"/>
                <w:sz w:val="24"/>
                <w:highlight w:val="none"/>
                <w:lang w:val="en-US" w:eastAsia="zh-CN"/>
              </w:rPr>
              <w:t>2</w:t>
            </w:r>
            <w:r>
              <w:rPr>
                <w:rFonts w:hint="eastAsia" w:asciiTheme="minorEastAsia" w:hAnsiTheme="minorEastAsia" w:eastAsiaTheme="minorEastAsia" w:cstheme="minorEastAsia"/>
                <w:color w:val="auto"/>
                <w:sz w:val="24"/>
                <w:highlight w:val="none"/>
              </w:rPr>
              <w:t>0-</w:t>
            </w:r>
            <w:r>
              <w:rPr>
                <w:rFonts w:hint="eastAsia" w:asciiTheme="minorEastAsia" w:hAnsiTheme="minorEastAsia" w:eastAsiaTheme="minorEastAsia" w:cstheme="minorEastAsia"/>
                <w:color w:val="auto"/>
                <w:sz w:val="24"/>
                <w:highlight w:val="none"/>
                <w:lang w:val="en-US" w:eastAsia="zh-CN"/>
              </w:rPr>
              <w:t>15</w:t>
            </w:r>
            <w:r>
              <w:rPr>
                <w:rFonts w:hint="eastAsia" w:asciiTheme="minorEastAsia" w:hAnsiTheme="minorEastAsia" w:eastAsiaTheme="minorEastAsia" w:cstheme="minorEastAsia"/>
                <w:color w:val="auto"/>
                <w:sz w:val="24"/>
                <w:highlight w:val="none"/>
              </w:rPr>
              <w:t>分；</w:t>
            </w:r>
          </w:p>
          <w:p w14:paraId="1F85C890">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2.服务承诺及保障措施编制合理、有针对性，关键节点控制措施良好、具有可操作性，针对后续服务的质量保证措施比较可靠，得</w:t>
            </w:r>
            <w:r>
              <w:rPr>
                <w:rFonts w:hint="eastAsia" w:asciiTheme="minorEastAsia" w:hAnsiTheme="minorEastAsia" w:eastAsiaTheme="minorEastAsia" w:cstheme="minorEastAsia"/>
                <w:color w:val="auto"/>
                <w:sz w:val="24"/>
                <w:highlight w:val="none"/>
                <w:lang w:val="en-US" w:eastAsia="zh-CN"/>
              </w:rPr>
              <w:t>14</w:t>
            </w:r>
            <w:r>
              <w:rPr>
                <w:rFonts w:hint="eastAsia" w:asciiTheme="minorEastAsia" w:hAnsiTheme="minorEastAsia" w:eastAsiaTheme="minorEastAsia" w:cstheme="minorEastAsia"/>
                <w:color w:val="auto"/>
                <w:sz w:val="24"/>
                <w:highlight w:val="none"/>
              </w:rPr>
              <w:t>.9-</w:t>
            </w:r>
            <w:r>
              <w:rPr>
                <w:rFonts w:hint="eastAsia" w:asciiTheme="minorEastAsia" w:hAnsiTheme="minorEastAsia" w:eastAsiaTheme="minorEastAsia" w:cstheme="minorEastAsia"/>
                <w:color w:val="auto"/>
                <w:sz w:val="24"/>
                <w:highlight w:val="none"/>
                <w:lang w:val="en-US" w:eastAsia="zh-CN"/>
              </w:rPr>
              <w:t>7</w:t>
            </w:r>
            <w:r>
              <w:rPr>
                <w:rFonts w:hint="eastAsia" w:asciiTheme="minorEastAsia" w:hAnsiTheme="minorEastAsia" w:eastAsiaTheme="minorEastAsia" w:cstheme="minorEastAsia"/>
                <w:color w:val="auto"/>
                <w:sz w:val="24"/>
                <w:highlight w:val="none"/>
              </w:rPr>
              <w:t>分；</w:t>
            </w:r>
          </w:p>
          <w:p w14:paraId="2AB3A123">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3.服务承诺及保障措施编制基本合理、可行，关键节点控制措施一般，针对后续服务的质量保证措施基本可靠，得</w:t>
            </w:r>
            <w:r>
              <w:rPr>
                <w:rFonts w:hint="eastAsia" w:asciiTheme="minorEastAsia" w:hAnsiTheme="minorEastAsia" w:eastAsiaTheme="minorEastAsia" w:cstheme="minorEastAsia"/>
                <w:color w:val="auto"/>
                <w:sz w:val="24"/>
                <w:highlight w:val="none"/>
                <w:lang w:val="en-US" w:eastAsia="zh-CN"/>
              </w:rPr>
              <w:t>6</w:t>
            </w:r>
            <w:r>
              <w:rPr>
                <w:rFonts w:hint="eastAsia" w:asciiTheme="minorEastAsia" w:hAnsiTheme="minorEastAsia" w:eastAsiaTheme="minorEastAsia" w:cstheme="minorEastAsia"/>
                <w:color w:val="auto"/>
                <w:sz w:val="24"/>
                <w:highlight w:val="none"/>
              </w:rPr>
              <w:t>.9-1分。</w:t>
            </w:r>
          </w:p>
          <w:p w14:paraId="68FB75F7">
            <w:pPr>
              <w:spacing w:line="276" w:lineRule="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4.未提供不得分。</w:t>
            </w:r>
          </w:p>
        </w:tc>
      </w:tr>
      <w:tr w14:paraId="017F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935" w:type="dxa"/>
            <w:vMerge w:val="restart"/>
            <w:tcBorders>
              <w:top w:val="single" w:color="auto" w:sz="4" w:space="0"/>
              <w:left w:val="single" w:color="auto" w:sz="4" w:space="0"/>
              <w:right w:val="single" w:color="auto" w:sz="4" w:space="0"/>
            </w:tcBorders>
            <w:vAlign w:val="center"/>
          </w:tcPr>
          <w:p w14:paraId="31EB9B48">
            <w:pPr>
              <w:spacing w:line="276" w:lineRule="auto"/>
              <w:jc w:val="center"/>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商务</w:t>
            </w: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0F22E008">
            <w:pPr>
              <w:spacing w:line="276" w:lineRule="auto"/>
              <w:jc w:val="center"/>
              <w:rPr>
                <w:rFonts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业绩</w:t>
            </w:r>
          </w:p>
        </w:tc>
        <w:tc>
          <w:tcPr>
            <w:tcW w:w="1268" w:type="dxa"/>
            <w:tcBorders>
              <w:top w:val="single" w:color="auto" w:sz="4" w:space="0"/>
              <w:left w:val="single" w:color="auto" w:sz="4" w:space="0"/>
              <w:bottom w:val="single" w:color="auto" w:sz="4" w:space="0"/>
              <w:right w:val="single" w:color="auto" w:sz="4" w:space="0"/>
            </w:tcBorders>
            <w:shd w:val="clear" w:color="auto" w:fill="auto"/>
            <w:vAlign w:val="center"/>
          </w:tcPr>
          <w:p w14:paraId="35FF6FC4">
            <w:pPr>
              <w:spacing w:line="276" w:lineRule="auto"/>
              <w:jc w:val="center"/>
              <w:rPr>
                <w:rFonts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10</w:t>
            </w:r>
          </w:p>
        </w:tc>
        <w:tc>
          <w:tcPr>
            <w:tcW w:w="5704" w:type="dxa"/>
            <w:tcBorders>
              <w:top w:val="single" w:color="auto" w:sz="4" w:space="0"/>
              <w:left w:val="single" w:color="auto" w:sz="4" w:space="0"/>
              <w:bottom w:val="single" w:color="auto" w:sz="4" w:space="0"/>
              <w:right w:val="single" w:color="auto" w:sz="4" w:space="0"/>
            </w:tcBorders>
            <w:shd w:val="clear" w:color="auto" w:fill="auto"/>
            <w:vAlign w:val="center"/>
          </w:tcPr>
          <w:p w14:paraId="245690EE">
            <w:pP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供应商须提2023年1月1日至今类似项目业绩（以中标通知书或签订的合同为准），提供</w:t>
            </w:r>
            <w:r>
              <w:rPr>
                <w:rFonts w:hint="eastAsia" w:asciiTheme="minorEastAsia" w:hAnsiTheme="minorEastAsia" w:eastAsiaTheme="minorEastAsia" w:cstheme="minorEastAsia"/>
                <w:color w:val="auto"/>
                <w:sz w:val="24"/>
                <w:highlight w:val="none"/>
                <w:lang w:val="en-US" w:eastAsia="zh-CN"/>
              </w:rPr>
              <w:t>1</w:t>
            </w:r>
            <w:r>
              <w:rPr>
                <w:rFonts w:hint="eastAsia" w:asciiTheme="minorEastAsia" w:hAnsiTheme="minorEastAsia" w:eastAsiaTheme="minorEastAsia" w:cstheme="minorEastAsia"/>
                <w:color w:val="auto"/>
                <w:sz w:val="24"/>
                <w:highlight w:val="none"/>
              </w:rPr>
              <w:t>份得2分，满分10分。</w:t>
            </w:r>
          </w:p>
          <w:p w14:paraId="5D08A5BC">
            <w:pPr>
              <w:spacing w:line="276" w:lineRule="auto"/>
              <w:rPr>
                <w:rFonts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注：未提供不得分。</w:t>
            </w:r>
          </w:p>
        </w:tc>
      </w:tr>
      <w:tr w14:paraId="3F8C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jc w:val="center"/>
        </w:trPr>
        <w:tc>
          <w:tcPr>
            <w:tcW w:w="935" w:type="dxa"/>
            <w:vMerge w:val="continue"/>
            <w:tcBorders>
              <w:left w:val="single" w:color="auto" w:sz="4" w:space="0"/>
              <w:bottom w:val="single" w:color="auto" w:sz="4" w:space="0"/>
              <w:right w:val="single" w:color="auto" w:sz="4" w:space="0"/>
            </w:tcBorders>
            <w:vAlign w:val="center"/>
          </w:tcPr>
          <w:p w14:paraId="58E96D74">
            <w:pPr>
              <w:spacing w:line="276" w:lineRule="auto"/>
              <w:jc w:val="center"/>
              <w:rPr>
                <w:rFonts w:asciiTheme="minorEastAsia" w:hAnsiTheme="minorEastAsia" w:eastAsiaTheme="minorEastAsia" w:cstheme="minorEastAsia"/>
                <w:color w:val="auto"/>
                <w:sz w:val="24"/>
                <w:highlight w:val="none"/>
              </w:rPr>
            </w:pPr>
          </w:p>
        </w:tc>
        <w:tc>
          <w:tcPr>
            <w:tcW w:w="1270" w:type="dxa"/>
            <w:tcBorders>
              <w:top w:val="single" w:color="auto" w:sz="4" w:space="0"/>
              <w:left w:val="single" w:color="auto" w:sz="4" w:space="0"/>
              <w:bottom w:val="single" w:color="auto" w:sz="4" w:space="0"/>
              <w:right w:val="single" w:color="auto" w:sz="4" w:space="0"/>
            </w:tcBorders>
            <w:shd w:val="clear" w:color="auto" w:fill="auto"/>
            <w:vAlign w:val="center"/>
          </w:tcPr>
          <w:p w14:paraId="7BE2125D">
            <w:pPr>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人员配备</w:t>
            </w:r>
          </w:p>
        </w:tc>
        <w:tc>
          <w:tcPr>
            <w:tcW w:w="1268" w:type="dxa"/>
            <w:tcBorders>
              <w:top w:val="single" w:color="auto" w:sz="4" w:space="0"/>
              <w:left w:val="single" w:color="auto" w:sz="4" w:space="0"/>
              <w:bottom w:val="single" w:color="auto" w:sz="4" w:space="0"/>
              <w:right w:val="single" w:color="auto" w:sz="4" w:space="0"/>
            </w:tcBorders>
            <w:shd w:val="clear" w:color="auto" w:fill="auto"/>
            <w:vAlign w:val="center"/>
          </w:tcPr>
          <w:p w14:paraId="7BDF3D2C">
            <w:pPr>
              <w:jc w:val="center"/>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10</w:t>
            </w:r>
          </w:p>
        </w:tc>
        <w:tc>
          <w:tcPr>
            <w:tcW w:w="5704" w:type="dxa"/>
            <w:tcBorders>
              <w:top w:val="single" w:color="auto" w:sz="4" w:space="0"/>
              <w:left w:val="single" w:color="auto" w:sz="4" w:space="0"/>
              <w:bottom w:val="single" w:color="auto" w:sz="4" w:space="0"/>
              <w:right w:val="single" w:color="auto" w:sz="4" w:space="0"/>
            </w:tcBorders>
            <w:shd w:val="clear" w:color="auto" w:fill="auto"/>
            <w:vAlign w:val="center"/>
          </w:tcPr>
          <w:p w14:paraId="36A5650C">
            <w:pPr>
              <w:shd w:val="clear"/>
              <w:spacing w:line="276" w:lineRule="auto"/>
              <w:rPr>
                <w:rFonts w:hint="eastAsia" w:asciiTheme="minorEastAsia" w:hAnsiTheme="minorEastAsia" w:eastAsiaTheme="minorEastAsia" w:cstheme="minorEastAsia"/>
                <w:color w:val="auto"/>
                <w:sz w:val="24"/>
                <w:highlight w:val="none"/>
                <w:lang w:eastAsia="zh-CN"/>
              </w:rPr>
            </w:pPr>
            <w:r>
              <w:rPr>
                <w:rFonts w:hint="eastAsia" w:asciiTheme="minorEastAsia" w:hAnsiTheme="minorEastAsia" w:eastAsiaTheme="minorEastAsia" w:cstheme="minorEastAsia"/>
                <w:color w:val="auto"/>
                <w:sz w:val="24"/>
                <w:highlight w:val="none"/>
              </w:rPr>
              <w:t>项目团队人员</w:t>
            </w:r>
            <w:r>
              <w:rPr>
                <w:rFonts w:hint="eastAsia" w:asciiTheme="minorEastAsia" w:hAnsiTheme="minorEastAsia" w:eastAsiaTheme="minorEastAsia" w:cstheme="minorEastAsia"/>
                <w:color w:val="auto"/>
                <w:sz w:val="24"/>
                <w:highlight w:val="none"/>
                <w:lang w:val="en-US" w:eastAsia="zh-CN"/>
              </w:rPr>
              <w:t>在满足</w:t>
            </w:r>
            <w:r>
              <w:rPr>
                <w:rFonts w:hint="eastAsia" w:ascii="宋体" w:hAnsi="宋体" w:eastAsia="宋体" w:cs="宋体"/>
                <w:color w:val="auto"/>
                <w:sz w:val="24"/>
                <w:szCs w:val="24"/>
                <w:highlight w:val="none"/>
              </w:rPr>
              <w:t>工期内</w:t>
            </w:r>
            <w:r>
              <w:rPr>
                <w:rFonts w:hint="eastAsia" w:ascii="宋体" w:hAnsi="宋体" w:eastAsia="宋体" w:cs="宋体"/>
                <w:color w:val="auto"/>
                <w:sz w:val="24"/>
                <w:szCs w:val="24"/>
                <w:highlight w:val="none"/>
                <w:u w:val="none"/>
                <w:lang w:val="en-US" w:eastAsia="zh-CN"/>
              </w:rPr>
              <w:t>3</w:t>
            </w:r>
            <w:r>
              <w:rPr>
                <w:rFonts w:hint="eastAsia" w:ascii="宋体" w:hAnsi="宋体" w:eastAsia="宋体" w:cs="宋体"/>
                <w:color w:val="auto"/>
                <w:sz w:val="24"/>
                <w:szCs w:val="24"/>
                <w:highlight w:val="none"/>
              </w:rPr>
              <w:t>名（含现场安全主管一名）的室外清洗工作人员配置</w:t>
            </w:r>
            <w:r>
              <w:rPr>
                <w:rFonts w:hint="eastAsia" w:ascii="宋体" w:hAnsi="宋体" w:cs="宋体"/>
                <w:color w:val="auto"/>
                <w:sz w:val="24"/>
                <w:szCs w:val="24"/>
                <w:highlight w:val="none"/>
                <w:lang w:val="en-US" w:eastAsia="zh-CN"/>
              </w:rPr>
              <w:t>的基础上，</w:t>
            </w:r>
            <w:r>
              <w:rPr>
                <w:rFonts w:hint="eastAsia" w:asciiTheme="minorEastAsia" w:hAnsiTheme="minorEastAsia" w:eastAsiaTheme="minorEastAsia" w:cstheme="minorEastAsia"/>
                <w:color w:val="auto"/>
                <w:sz w:val="24"/>
                <w:highlight w:val="none"/>
              </w:rPr>
              <w:t>每</w:t>
            </w:r>
            <w:r>
              <w:rPr>
                <w:rFonts w:hint="eastAsia" w:asciiTheme="minorEastAsia" w:hAnsiTheme="minorEastAsia" w:eastAsiaTheme="minorEastAsia" w:cstheme="minorEastAsia"/>
                <w:color w:val="auto"/>
                <w:sz w:val="24"/>
                <w:highlight w:val="none"/>
                <w:lang w:val="en-US" w:eastAsia="zh-CN"/>
              </w:rPr>
              <w:t>多</w:t>
            </w:r>
            <w:r>
              <w:rPr>
                <w:rFonts w:hint="eastAsia" w:asciiTheme="minorEastAsia" w:hAnsiTheme="minorEastAsia" w:eastAsiaTheme="minorEastAsia" w:cstheme="minorEastAsia"/>
                <w:color w:val="auto"/>
                <w:sz w:val="24"/>
                <w:highlight w:val="none"/>
              </w:rPr>
              <w:t>提供</w:t>
            </w:r>
            <w:r>
              <w:rPr>
                <w:rFonts w:hint="eastAsia" w:asciiTheme="minorEastAsia" w:hAnsiTheme="minorEastAsia" w:eastAsiaTheme="minorEastAsia" w:cstheme="minorEastAsia"/>
                <w:color w:val="auto"/>
                <w:sz w:val="24"/>
                <w:highlight w:val="none"/>
                <w:lang w:val="en-US" w:eastAsia="zh-CN"/>
              </w:rPr>
              <w:t>1名</w:t>
            </w:r>
            <w:r>
              <w:rPr>
                <w:rFonts w:hint="eastAsia" w:ascii="宋体" w:hAnsi="宋体" w:eastAsia="宋体" w:cs="宋体"/>
                <w:color w:val="auto"/>
                <w:sz w:val="24"/>
                <w:szCs w:val="24"/>
                <w:highlight w:val="none"/>
              </w:rPr>
              <w:t>室外清洗工作人员</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得2分，最多得10分</w:t>
            </w:r>
            <w:r>
              <w:rPr>
                <w:rFonts w:hint="eastAsia" w:asciiTheme="minorEastAsia" w:hAnsiTheme="minorEastAsia" w:eastAsiaTheme="minorEastAsia" w:cstheme="minorEastAsia"/>
                <w:color w:val="auto"/>
                <w:sz w:val="24"/>
                <w:highlight w:val="none"/>
                <w:lang w:eastAsia="zh-CN"/>
              </w:rPr>
              <w:t>。</w:t>
            </w:r>
          </w:p>
          <w:p w14:paraId="4C52E4A3">
            <w:pPr>
              <w:shd w:val="clear"/>
              <w:spacing w:line="276" w:lineRule="auto"/>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注：</w:t>
            </w:r>
          </w:p>
          <w:p w14:paraId="453B2727">
            <w:pPr>
              <w:shd w:val="clear"/>
              <w:spacing w:line="276" w:lineRule="auto"/>
              <w:rPr>
                <w:rFonts w:hint="eastAsia"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1.高处作业人员须持有有效期内的《特种作业操作证》（高处作业类），提供证书复印件</w:t>
            </w:r>
            <w:r>
              <w:rPr>
                <w:rFonts w:hint="eastAsia" w:asciiTheme="minorEastAsia" w:hAnsiTheme="minorEastAsia" w:eastAsiaTheme="minorEastAsia" w:cstheme="minorEastAsia"/>
                <w:color w:val="auto"/>
                <w:sz w:val="24"/>
                <w:highlight w:val="none"/>
                <w:lang w:val="en-US" w:eastAsia="zh-CN"/>
              </w:rPr>
              <w:t>并加盖公章</w:t>
            </w:r>
            <w:r>
              <w:rPr>
                <w:rFonts w:hint="eastAsia" w:asciiTheme="minorEastAsia" w:hAnsiTheme="minorEastAsia" w:eastAsiaTheme="minorEastAsia" w:cstheme="minorEastAsia"/>
                <w:color w:val="auto"/>
                <w:sz w:val="24"/>
                <w:highlight w:val="none"/>
              </w:rPr>
              <w:t>；</w:t>
            </w:r>
          </w:p>
          <w:p w14:paraId="7C234F36">
            <w:pPr>
              <w:shd w:val="clear"/>
              <w:spacing w:line="276" w:lineRule="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sz w:val="24"/>
                <w:highlight w:val="none"/>
              </w:rPr>
              <w:t>2.</w:t>
            </w:r>
            <w:r>
              <w:rPr>
                <w:rFonts w:hint="eastAsia" w:asciiTheme="minorEastAsia" w:hAnsiTheme="minorEastAsia" w:eastAsiaTheme="minorEastAsia" w:cstheme="minorEastAsia"/>
                <w:color w:val="auto"/>
                <w:sz w:val="24"/>
                <w:highlight w:val="none"/>
                <w:lang w:val="en-US" w:eastAsia="zh-CN"/>
              </w:rPr>
              <w:t>拟投入</w:t>
            </w:r>
            <w:r>
              <w:rPr>
                <w:rFonts w:hint="eastAsia" w:asciiTheme="minorEastAsia" w:hAnsiTheme="minorEastAsia" w:eastAsiaTheme="minorEastAsia" w:cstheme="minorEastAsia"/>
                <w:color w:val="auto"/>
                <w:sz w:val="24"/>
                <w:highlight w:val="none"/>
              </w:rPr>
              <w:t>人员均须为本单位人员</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提供身份证、劳动合同或开标前三个月社保证明材料</w:t>
            </w:r>
            <w:r>
              <w:rPr>
                <w:rFonts w:hint="eastAsia" w:asciiTheme="minorEastAsia" w:hAnsiTheme="minorEastAsia" w:eastAsiaTheme="minorEastAsia" w:cstheme="minorEastAsia"/>
                <w:color w:val="auto"/>
                <w:sz w:val="24"/>
                <w:highlight w:val="none"/>
                <w:lang w:val="en-US" w:eastAsia="zh-CN"/>
              </w:rPr>
              <w:t>并</w:t>
            </w:r>
            <w:r>
              <w:rPr>
                <w:rFonts w:hint="eastAsia" w:asciiTheme="minorEastAsia" w:hAnsiTheme="minorEastAsia" w:eastAsiaTheme="minorEastAsia" w:cstheme="minorEastAsia"/>
                <w:color w:val="auto"/>
                <w:sz w:val="24"/>
                <w:highlight w:val="none"/>
              </w:rPr>
              <w:t>加盖公章</w:t>
            </w:r>
            <w:r>
              <w:rPr>
                <w:rFonts w:hint="eastAsia" w:asciiTheme="minorEastAsia" w:hAnsiTheme="minorEastAsia" w:eastAsiaTheme="minorEastAsia" w:cstheme="minorEastAsia"/>
                <w:color w:val="auto"/>
                <w:sz w:val="24"/>
                <w:highlight w:val="none"/>
                <w:lang w:eastAsia="zh-CN"/>
              </w:rPr>
              <w:t>，</w:t>
            </w:r>
            <w:r>
              <w:rPr>
                <w:rFonts w:hint="eastAsia" w:asciiTheme="minorEastAsia" w:hAnsiTheme="minorEastAsia" w:eastAsiaTheme="minorEastAsia" w:cstheme="minorEastAsia"/>
                <w:color w:val="auto"/>
                <w:sz w:val="24"/>
                <w:highlight w:val="none"/>
              </w:rPr>
              <w:t>未提供不得分。</w:t>
            </w:r>
          </w:p>
        </w:tc>
      </w:tr>
    </w:tbl>
    <w:p w14:paraId="5AFE099C">
      <w:pPr>
        <w:tabs>
          <w:tab w:val="left" w:pos="360"/>
        </w:tabs>
        <w:spacing w:line="360" w:lineRule="auto"/>
        <w:rPr>
          <w:rFonts w:hint="eastAsia" w:asciiTheme="majorEastAsia" w:hAnsiTheme="majorEastAsia" w:eastAsiaTheme="majorEastAsia"/>
          <w:color w:val="auto"/>
          <w:sz w:val="24"/>
          <w:highlight w:val="none"/>
        </w:rPr>
      </w:pPr>
    </w:p>
    <w:p w14:paraId="6E2A9F19">
      <w:pPr>
        <w:tabs>
          <w:tab w:val="left" w:pos="360"/>
        </w:tabs>
        <w:spacing w:line="360" w:lineRule="auto"/>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注：1、保留小数点后两位（按四舍五入原则）</w:t>
      </w:r>
    </w:p>
    <w:p w14:paraId="757035F3">
      <w:pPr>
        <w:tabs>
          <w:tab w:val="left" w:pos="360"/>
        </w:tabs>
        <w:spacing w:line="360" w:lineRule="auto"/>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2、获得评估分排名前3名的供应商将被推荐为合格的成交候选供应商。</w:t>
      </w:r>
    </w:p>
    <w:p w14:paraId="4E569A34">
      <w:pPr>
        <w:tabs>
          <w:tab w:val="left" w:pos="360"/>
        </w:tabs>
        <w:spacing w:line="360" w:lineRule="auto"/>
        <w:ind w:firstLine="480" w:firstLineChars="200"/>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3、如果供应商综合得分相同，按下列顺序排列以确定将被推荐为合格的成交候选供应商：如果供应商评标总得分相同，报价低的供应商排序在前。得分且投标报价相同的，按技术部分得分顺序排列。</w:t>
      </w:r>
    </w:p>
    <w:p w14:paraId="1D339BC1">
      <w:pPr>
        <w:tabs>
          <w:tab w:val="left" w:pos="360"/>
        </w:tabs>
        <w:spacing w:line="360" w:lineRule="auto"/>
        <w:ind w:firstLine="480" w:firstLineChars="200"/>
        <w:rPr>
          <w:rFonts w:cs="宋体" w:asciiTheme="majorEastAsia" w:hAnsiTheme="majorEastAsia" w:eastAsiaTheme="majorEastAsia"/>
          <w:color w:val="auto"/>
          <w:kern w:val="0"/>
          <w:sz w:val="24"/>
          <w:highlight w:val="none"/>
        </w:rPr>
      </w:pPr>
      <w:r>
        <w:rPr>
          <w:rFonts w:hint="eastAsia" w:cs="宋体" w:asciiTheme="majorEastAsia" w:hAnsiTheme="majorEastAsia" w:eastAsiaTheme="majorEastAsia"/>
          <w:color w:val="auto"/>
          <w:kern w:val="0"/>
          <w:sz w:val="24"/>
          <w:highlight w:val="none"/>
        </w:rPr>
        <w:t>4、</w:t>
      </w:r>
      <w:r>
        <w:rPr>
          <w:rFonts w:hint="eastAsia" w:asciiTheme="majorEastAsia" w:hAnsiTheme="majorEastAsia" w:eastAsiaTheme="majorEastAsia"/>
          <w:color w:val="auto"/>
          <w:sz w:val="24"/>
          <w:highlight w:val="none"/>
        </w:rPr>
        <w:t>供应商在投标时须提供与以上评分因素相关的材料。如果发现有弄虚作假的，将取消其投标资格。</w:t>
      </w:r>
    </w:p>
    <w:p w14:paraId="5E441724">
      <w:pPr>
        <w:spacing w:line="360" w:lineRule="auto"/>
        <w:ind w:firstLine="480" w:firstLineChars="200"/>
        <w:rPr>
          <w:rFonts w:asciiTheme="majorEastAsia" w:hAnsiTheme="majorEastAsia" w:eastAsiaTheme="majorEastAsia"/>
          <w:b/>
          <w:color w:val="auto"/>
          <w:sz w:val="24"/>
          <w:highlight w:val="none"/>
        </w:rPr>
      </w:pPr>
      <w:r>
        <w:rPr>
          <w:rFonts w:hint="eastAsia" w:asciiTheme="majorEastAsia" w:hAnsiTheme="majorEastAsia" w:eastAsiaTheme="majorEastAsia"/>
          <w:color w:val="auto"/>
          <w:sz w:val="24"/>
          <w:highlight w:val="none"/>
        </w:rPr>
        <w:t>5、保密要求</w:t>
      </w:r>
    </w:p>
    <w:p w14:paraId="4AE93017">
      <w:pPr>
        <w:spacing w:line="360" w:lineRule="auto"/>
        <w:ind w:firstLine="480" w:firstLineChars="200"/>
        <w:rPr>
          <w:rFonts w:hint="eastAsia" w:asciiTheme="majorEastAsia" w:hAnsiTheme="majorEastAsia" w:eastAsiaTheme="majorEastAsia"/>
          <w:color w:val="auto"/>
          <w:sz w:val="24"/>
          <w:highlight w:val="none"/>
          <w:lang w:eastAsia="zh-CN"/>
        </w:rPr>
      </w:pPr>
      <w:r>
        <w:rPr>
          <w:rFonts w:hint="eastAsia" w:asciiTheme="majorEastAsia" w:hAnsiTheme="majorEastAsia" w:eastAsiaTheme="majorEastAsia"/>
          <w:color w:val="auto"/>
          <w:sz w:val="24"/>
          <w:highlight w:val="none"/>
        </w:rPr>
        <w:t>从开标时起到成交公告发布时止，有关响应文件的审查、澄清、评估和比较以及有关授予合同的意向的一切情况都不得透露给供应商或与上述评审工作无关的人员</w:t>
      </w:r>
      <w:r>
        <w:rPr>
          <w:rFonts w:hint="eastAsia" w:asciiTheme="majorEastAsia" w:hAnsiTheme="majorEastAsia" w:eastAsiaTheme="majorEastAsia"/>
          <w:color w:val="auto"/>
          <w:sz w:val="24"/>
          <w:highlight w:val="none"/>
          <w:lang w:eastAsia="zh-CN"/>
        </w:rPr>
        <w:t>。</w:t>
      </w:r>
    </w:p>
    <w:p w14:paraId="715F8B22">
      <w:pPr>
        <w:pStyle w:val="47"/>
        <w:spacing w:before="0" w:after="0" w:line="360" w:lineRule="auto"/>
        <w:jc w:val="left"/>
        <w:outlineLvl w:val="0"/>
        <w:rPr>
          <w:rFonts w:hint="eastAsia" w:ascii="宋体" w:hAnsi="宋体"/>
          <w:color w:val="auto"/>
          <w:sz w:val="28"/>
          <w:szCs w:val="28"/>
          <w:highlight w:val="none"/>
        </w:rPr>
      </w:pPr>
      <w:r>
        <w:rPr>
          <w:rFonts w:hint="eastAsia" w:ascii="宋体" w:hAnsi="宋体"/>
          <w:color w:val="auto"/>
          <w:sz w:val="28"/>
          <w:szCs w:val="28"/>
          <w:highlight w:val="none"/>
        </w:rPr>
        <w:t>附件1：</w:t>
      </w:r>
      <w:bookmarkEnd w:id="71"/>
      <w:bookmarkEnd w:id="72"/>
      <w:bookmarkEnd w:id="73"/>
      <w:bookmarkEnd w:id="74"/>
      <w:bookmarkEnd w:id="75"/>
    </w:p>
    <w:p w14:paraId="490976B9">
      <w:pPr>
        <w:widowControl/>
        <w:snapToGrid w:val="0"/>
        <w:spacing w:line="360" w:lineRule="auto"/>
        <w:jc w:val="center"/>
        <w:textAlignment w:val="baseline"/>
        <w:outlineLvl w:val="0"/>
        <w:rPr>
          <w:rFonts w:hint="eastAsia" w:ascii="宋体" w:hAnsi="宋体"/>
          <w:b/>
          <w:color w:val="auto"/>
          <w:sz w:val="28"/>
          <w:szCs w:val="28"/>
          <w:highlight w:val="none"/>
        </w:rPr>
      </w:pPr>
      <w:bookmarkStart w:id="76" w:name="_Toc12104"/>
      <w:r>
        <w:rPr>
          <w:rFonts w:hint="eastAsia" w:ascii="宋体" w:hAnsi="宋体"/>
          <w:b/>
          <w:color w:val="auto"/>
          <w:sz w:val="28"/>
          <w:szCs w:val="28"/>
          <w:highlight w:val="none"/>
        </w:rPr>
        <w:t>资格性审查表</w:t>
      </w:r>
      <w:bookmarkEnd w:id="76"/>
    </w:p>
    <w:tbl>
      <w:tblPr>
        <w:tblStyle w:val="51"/>
        <w:tblW w:w="86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4821"/>
        <w:gridCol w:w="990"/>
        <w:gridCol w:w="990"/>
        <w:gridCol w:w="991"/>
      </w:tblGrid>
      <w:tr w14:paraId="75EED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816" w:type="dxa"/>
            <w:vMerge w:val="restart"/>
            <w:vAlign w:val="center"/>
          </w:tcPr>
          <w:p w14:paraId="4D8ACA4D">
            <w:pPr>
              <w:snapToGrid w:val="0"/>
              <w:jc w:val="center"/>
              <w:textAlignment w:val="baseline"/>
              <w:rPr>
                <w:rFonts w:hint="eastAsia" w:ascii="宋体" w:hAnsi="宋体"/>
                <w:b/>
                <w:bCs/>
                <w:color w:val="auto"/>
                <w:sz w:val="24"/>
                <w:highlight w:val="none"/>
              </w:rPr>
            </w:pPr>
            <w:r>
              <w:rPr>
                <w:rFonts w:hint="eastAsia" w:ascii="宋体" w:hAnsi="宋体" w:cs="宋体"/>
                <w:b/>
                <w:bCs/>
                <w:color w:val="auto"/>
                <w:sz w:val="24"/>
                <w:highlight w:val="none"/>
              </w:rPr>
              <w:t>序号</w:t>
            </w:r>
          </w:p>
        </w:tc>
        <w:tc>
          <w:tcPr>
            <w:tcW w:w="4821" w:type="dxa"/>
            <w:vMerge w:val="restart"/>
            <w:vAlign w:val="center"/>
          </w:tcPr>
          <w:p w14:paraId="369FBD88">
            <w:pPr>
              <w:snapToGrid w:val="0"/>
              <w:jc w:val="center"/>
              <w:textAlignment w:val="baseline"/>
              <w:rPr>
                <w:rFonts w:hint="eastAsia" w:ascii="宋体" w:hAnsi="宋体"/>
                <w:b/>
                <w:bCs/>
                <w:color w:val="auto"/>
                <w:sz w:val="24"/>
                <w:highlight w:val="none"/>
              </w:rPr>
            </w:pPr>
            <w:r>
              <w:rPr>
                <w:rFonts w:hint="eastAsia" w:ascii="宋体" w:hAnsi="宋体" w:cs="宋体"/>
                <w:b/>
                <w:bCs/>
                <w:color w:val="auto"/>
                <w:sz w:val="24"/>
                <w:highlight w:val="none"/>
              </w:rPr>
              <w:t>审查内容</w:t>
            </w:r>
          </w:p>
        </w:tc>
        <w:tc>
          <w:tcPr>
            <w:tcW w:w="2971" w:type="dxa"/>
            <w:gridSpan w:val="3"/>
            <w:vAlign w:val="center"/>
          </w:tcPr>
          <w:p w14:paraId="1F0C194C">
            <w:pPr>
              <w:snapToGrid w:val="0"/>
              <w:jc w:val="center"/>
              <w:textAlignment w:val="baseline"/>
              <w:rPr>
                <w:rFonts w:hint="eastAsia" w:ascii="宋体" w:hAnsi="宋体"/>
                <w:b/>
                <w:bCs/>
                <w:color w:val="auto"/>
                <w:sz w:val="24"/>
                <w:highlight w:val="none"/>
              </w:rPr>
            </w:pPr>
            <w:r>
              <w:rPr>
                <w:rFonts w:hint="eastAsia" w:ascii="宋体" w:hAnsi="宋体" w:cs="宋体"/>
                <w:b/>
                <w:bCs/>
                <w:color w:val="auto"/>
                <w:sz w:val="24"/>
                <w:highlight w:val="none"/>
              </w:rPr>
              <w:t>供应商</w:t>
            </w:r>
          </w:p>
        </w:tc>
      </w:tr>
      <w:tr w14:paraId="75F76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816" w:type="dxa"/>
            <w:vMerge w:val="continue"/>
            <w:vAlign w:val="center"/>
          </w:tcPr>
          <w:p w14:paraId="5B5ABC33">
            <w:pPr>
              <w:snapToGrid w:val="0"/>
              <w:spacing w:line="360" w:lineRule="auto"/>
              <w:ind w:firstLine="480"/>
              <w:jc w:val="center"/>
              <w:textAlignment w:val="baseline"/>
              <w:rPr>
                <w:rFonts w:hint="eastAsia" w:ascii="宋体" w:hAnsi="宋体"/>
                <w:b/>
                <w:bCs/>
                <w:color w:val="auto"/>
                <w:sz w:val="24"/>
                <w:highlight w:val="none"/>
              </w:rPr>
            </w:pPr>
          </w:p>
        </w:tc>
        <w:tc>
          <w:tcPr>
            <w:tcW w:w="4821" w:type="dxa"/>
            <w:vMerge w:val="continue"/>
            <w:vAlign w:val="center"/>
          </w:tcPr>
          <w:p w14:paraId="4CEF7319">
            <w:pPr>
              <w:snapToGrid w:val="0"/>
              <w:spacing w:line="360" w:lineRule="auto"/>
              <w:ind w:firstLine="480"/>
              <w:jc w:val="center"/>
              <w:textAlignment w:val="baseline"/>
              <w:rPr>
                <w:rFonts w:hint="eastAsia" w:ascii="宋体" w:hAnsi="宋体"/>
                <w:b/>
                <w:bCs/>
                <w:color w:val="auto"/>
                <w:sz w:val="24"/>
                <w:highlight w:val="none"/>
              </w:rPr>
            </w:pPr>
          </w:p>
        </w:tc>
        <w:tc>
          <w:tcPr>
            <w:tcW w:w="990" w:type="dxa"/>
            <w:vAlign w:val="center"/>
          </w:tcPr>
          <w:p w14:paraId="10E5BB57">
            <w:pPr>
              <w:snapToGrid w:val="0"/>
              <w:textAlignment w:val="baseline"/>
              <w:rPr>
                <w:rFonts w:hint="eastAsia" w:ascii="宋体" w:hAnsi="宋体"/>
                <w:b/>
                <w:bCs/>
                <w:color w:val="auto"/>
                <w:sz w:val="24"/>
                <w:highlight w:val="none"/>
              </w:rPr>
            </w:pPr>
          </w:p>
        </w:tc>
        <w:tc>
          <w:tcPr>
            <w:tcW w:w="990" w:type="dxa"/>
            <w:vAlign w:val="center"/>
          </w:tcPr>
          <w:p w14:paraId="76438E07">
            <w:pPr>
              <w:snapToGrid w:val="0"/>
              <w:textAlignment w:val="baseline"/>
              <w:rPr>
                <w:rFonts w:hint="eastAsia" w:ascii="宋体" w:hAnsi="宋体"/>
                <w:b/>
                <w:bCs/>
                <w:color w:val="auto"/>
                <w:sz w:val="24"/>
                <w:highlight w:val="none"/>
              </w:rPr>
            </w:pPr>
          </w:p>
        </w:tc>
        <w:tc>
          <w:tcPr>
            <w:tcW w:w="991" w:type="dxa"/>
            <w:vAlign w:val="center"/>
          </w:tcPr>
          <w:p w14:paraId="40D7E6BB">
            <w:pPr>
              <w:snapToGrid w:val="0"/>
              <w:textAlignment w:val="baseline"/>
              <w:rPr>
                <w:rFonts w:hint="eastAsia" w:ascii="宋体" w:hAnsi="宋体"/>
                <w:b/>
                <w:bCs/>
                <w:color w:val="auto"/>
                <w:sz w:val="24"/>
                <w:highlight w:val="none"/>
              </w:rPr>
            </w:pPr>
          </w:p>
        </w:tc>
      </w:tr>
      <w:tr w14:paraId="4E07D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816" w:type="dxa"/>
            <w:vAlign w:val="center"/>
          </w:tcPr>
          <w:p w14:paraId="66EEA949">
            <w:pPr>
              <w:snapToGrid w:val="0"/>
              <w:jc w:val="center"/>
              <w:textAlignment w:val="baseline"/>
              <w:rPr>
                <w:rFonts w:hint="eastAsia" w:ascii="宋体" w:hAnsi="宋体"/>
                <w:color w:val="auto"/>
                <w:sz w:val="24"/>
                <w:highlight w:val="none"/>
              </w:rPr>
            </w:pPr>
            <w:r>
              <w:rPr>
                <w:rFonts w:ascii="宋体" w:hAnsi="宋体"/>
                <w:color w:val="auto"/>
                <w:sz w:val="24"/>
                <w:highlight w:val="none"/>
              </w:rPr>
              <w:t>1</w:t>
            </w:r>
          </w:p>
        </w:tc>
        <w:tc>
          <w:tcPr>
            <w:tcW w:w="4821" w:type="dxa"/>
            <w:vAlign w:val="center"/>
          </w:tcPr>
          <w:p w14:paraId="05C26627">
            <w:pPr>
              <w:snapToGrid w:val="0"/>
              <w:jc w:val="left"/>
              <w:rPr>
                <w:rFonts w:hint="eastAsia" w:ascii="宋体" w:hAnsi="宋体"/>
                <w:color w:val="auto"/>
                <w:sz w:val="24"/>
                <w:highlight w:val="none"/>
              </w:rPr>
            </w:pPr>
            <w:r>
              <w:rPr>
                <w:rFonts w:hint="eastAsia" w:ascii="宋体" w:hAnsi="宋体"/>
                <w:color w:val="auto"/>
                <w:kern w:val="0"/>
                <w:sz w:val="24"/>
                <w:highlight w:val="none"/>
              </w:rPr>
              <w:t>营业执照、税务登记证、组织机构代码证符合要求情况</w:t>
            </w:r>
          </w:p>
        </w:tc>
        <w:tc>
          <w:tcPr>
            <w:tcW w:w="990" w:type="dxa"/>
            <w:vAlign w:val="center"/>
          </w:tcPr>
          <w:p w14:paraId="73CDDFDD">
            <w:pPr>
              <w:snapToGrid w:val="0"/>
              <w:ind w:firstLine="480"/>
              <w:jc w:val="center"/>
              <w:textAlignment w:val="baseline"/>
              <w:rPr>
                <w:rFonts w:hint="eastAsia" w:ascii="宋体" w:hAnsi="宋体"/>
                <w:color w:val="auto"/>
                <w:sz w:val="24"/>
                <w:highlight w:val="none"/>
              </w:rPr>
            </w:pPr>
          </w:p>
        </w:tc>
        <w:tc>
          <w:tcPr>
            <w:tcW w:w="990" w:type="dxa"/>
            <w:vAlign w:val="center"/>
          </w:tcPr>
          <w:p w14:paraId="2309DC8D">
            <w:pPr>
              <w:snapToGrid w:val="0"/>
              <w:ind w:firstLine="480"/>
              <w:jc w:val="center"/>
              <w:textAlignment w:val="baseline"/>
              <w:rPr>
                <w:rFonts w:hint="eastAsia" w:ascii="宋体" w:hAnsi="宋体"/>
                <w:color w:val="auto"/>
                <w:sz w:val="24"/>
                <w:highlight w:val="none"/>
              </w:rPr>
            </w:pPr>
          </w:p>
        </w:tc>
        <w:tc>
          <w:tcPr>
            <w:tcW w:w="991" w:type="dxa"/>
            <w:vAlign w:val="center"/>
          </w:tcPr>
          <w:p w14:paraId="74FCA677">
            <w:pPr>
              <w:snapToGrid w:val="0"/>
              <w:ind w:firstLine="480"/>
              <w:jc w:val="center"/>
              <w:textAlignment w:val="baseline"/>
              <w:rPr>
                <w:rFonts w:hint="eastAsia" w:ascii="宋体" w:hAnsi="宋体"/>
                <w:color w:val="auto"/>
                <w:sz w:val="24"/>
                <w:highlight w:val="none"/>
              </w:rPr>
            </w:pPr>
          </w:p>
        </w:tc>
      </w:tr>
      <w:tr w14:paraId="4F2F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816" w:type="dxa"/>
            <w:vAlign w:val="center"/>
          </w:tcPr>
          <w:p w14:paraId="527B1701">
            <w:pPr>
              <w:snapToGrid w:val="0"/>
              <w:jc w:val="center"/>
              <w:textAlignment w:val="baseline"/>
              <w:rPr>
                <w:rFonts w:hint="eastAsia" w:ascii="宋体" w:hAnsi="宋体"/>
                <w:color w:val="auto"/>
                <w:sz w:val="24"/>
                <w:highlight w:val="none"/>
              </w:rPr>
            </w:pPr>
            <w:r>
              <w:rPr>
                <w:rFonts w:hint="eastAsia" w:ascii="宋体" w:hAnsi="宋体"/>
                <w:color w:val="auto"/>
                <w:sz w:val="24"/>
                <w:highlight w:val="none"/>
              </w:rPr>
              <w:t>2</w:t>
            </w:r>
          </w:p>
        </w:tc>
        <w:tc>
          <w:tcPr>
            <w:tcW w:w="4821" w:type="dxa"/>
            <w:shd w:val="clear" w:color="auto" w:fill="auto"/>
            <w:vAlign w:val="center"/>
          </w:tcPr>
          <w:p w14:paraId="6C8776E6">
            <w:pPr>
              <w:snapToGrid w:val="0"/>
              <w:jc w:val="left"/>
              <w:rPr>
                <w:rFonts w:hint="eastAsia" w:ascii="宋体" w:hAnsi="宋体" w:eastAsia="宋体" w:cs="宋体"/>
                <w:color w:val="auto"/>
                <w:kern w:val="2"/>
                <w:sz w:val="24"/>
                <w:szCs w:val="24"/>
                <w:highlight w:val="none"/>
                <w:lang w:val="en-US" w:eastAsia="zh-CN" w:bidi="ar-SA"/>
              </w:rPr>
            </w:pPr>
            <w:r>
              <w:rPr>
                <w:rFonts w:hint="eastAsia" w:ascii="宋体" w:hAnsi="宋体"/>
                <w:color w:val="auto"/>
                <w:kern w:val="0"/>
                <w:sz w:val="24"/>
                <w:highlight w:val="none"/>
              </w:rPr>
              <w:t>信用记录符合要求情况</w:t>
            </w:r>
            <w:r>
              <w:rPr>
                <w:rFonts w:hint="eastAsia" w:ascii="宋体" w:hAnsi="宋体" w:cs="宋体"/>
                <w:bCs/>
                <w:color w:val="auto"/>
                <w:kern w:val="0"/>
                <w:sz w:val="24"/>
                <w:highlight w:val="none"/>
              </w:rPr>
              <w:t>（查询情况以代理机构提供的《声明书》为准）</w:t>
            </w:r>
          </w:p>
        </w:tc>
        <w:tc>
          <w:tcPr>
            <w:tcW w:w="990" w:type="dxa"/>
            <w:vAlign w:val="center"/>
          </w:tcPr>
          <w:p w14:paraId="73A7F2CB">
            <w:pPr>
              <w:snapToGrid w:val="0"/>
              <w:ind w:firstLine="480"/>
              <w:jc w:val="center"/>
              <w:textAlignment w:val="baseline"/>
              <w:rPr>
                <w:rFonts w:hint="eastAsia" w:ascii="宋体" w:hAnsi="宋体"/>
                <w:color w:val="auto"/>
                <w:sz w:val="24"/>
                <w:highlight w:val="none"/>
              </w:rPr>
            </w:pPr>
          </w:p>
        </w:tc>
        <w:tc>
          <w:tcPr>
            <w:tcW w:w="990" w:type="dxa"/>
            <w:vAlign w:val="center"/>
          </w:tcPr>
          <w:p w14:paraId="73DD1AB9">
            <w:pPr>
              <w:snapToGrid w:val="0"/>
              <w:ind w:firstLine="480"/>
              <w:jc w:val="center"/>
              <w:textAlignment w:val="baseline"/>
              <w:rPr>
                <w:rFonts w:hint="eastAsia" w:ascii="宋体" w:hAnsi="宋体"/>
                <w:color w:val="auto"/>
                <w:sz w:val="24"/>
                <w:highlight w:val="none"/>
              </w:rPr>
            </w:pPr>
          </w:p>
        </w:tc>
        <w:tc>
          <w:tcPr>
            <w:tcW w:w="991" w:type="dxa"/>
            <w:vAlign w:val="center"/>
          </w:tcPr>
          <w:p w14:paraId="01BA0647">
            <w:pPr>
              <w:snapToGrid w:val="0"/>
              <w:ind w:firstLine="480"/>
              <w:jc w:val="center"/>
              <w:textAlignment w:val="baseline"/>
              <w:rPr>
                <w:rFonts w:hint="eastAsia" w:ascii="宋体" w:hAnsi="宋体"/>
                <w:color w:val="auto"/>
                <w:sz w:val="24"/>
                <w:highlight w:val="none"/>
              </w:rPr>
            </w:pPr>
          </w:p>
        </w:tc>
      </w:tr>
      <w:tr w14:paraId="1510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816" w:type="dxa"/>
            <w:vAlign w:val="center"/>
          </w:tcPr>
          <w:p w14:paraId="549BEED1">
            <w:pPr>
              <w:snapToGrid w:val="0"/>
              <w:jc w:val="center"/>
              <w:rPr>
                <w:rFonts w:hint="eastAsia" w:ascii="宋体" w:hAnsi="宋体"/>
                <w:color w:val="auto"/>
                <w:kern w:val="0"/>
                <w:sz w:val="24"/>
                <w:highlight w:val="none"/>
              </w:rPr>
            </w:pPr>
            <w:r>
              <w:rPr>
                <w:rFonts w:hint="eastAsia" w:ascii="宋体" w:hAnsi="宋体"/>
                <w:color w:val="auto"/>
                <w:kern w:val="0"/>
                <w:sz w:val="24"/>
                <w:highlight w:val="none"/>
              </w:rPr>
              <w:t>3</w:t>
            </w:r>
          </w:p>
        </w:tc>
        <w:tc>
          <w:tcPr>
            <w:tcW w:w="4821" w:type="dxa"/>
            <w:shd w:val="clear" w:color="auto" w:fill="auto"/>
            <w:vAlign w:val="center"/>
          </w:tcPr>
          <w:p w14:paraId="1A28305B">
            <w:pPr>
              <w:snapToGrid w:val="0"/>
              <w:jc w:val="left"/>
              <w:rPr>
                <w:rFonts w:hint="eastAsia" w:ascii="宋体" w:hAnsi="宋体" w:eastAsia="宋体" w:cs="宋体"/>
                <w:color w:val="auto"/>
                <w:kern w:val="2"/>
                <w:sz w:val="24"/>
                <w:szCs w:val="24"/>
                <w:highlight w:val="none"/>
                <w:lang w:val="en-US" w:eastAsia="zh-CN" w:bidi="ar-SA"/>
              </w:rPr>
            </w:pPr>
            <w:r>
              <w:rPr>
                <w:rFonts w:hint="eastAsia" w:ascii="宋体" w:hAnsi="宋体"/>
                <w:color w:val="auto"/>
                <w:kern w:val="0"/>
                <w:sz w:val="24"/>
                <w:highlight w:val="none"/>
              </w:rPr>
              <w:t>重大违法记录查询符合要求情况</w:t>
            </w:r>
            <w:r>
              <w:rPr>
                <w:rFonts w:hint="eastAsia" w:ascii="宋体" w:hAnsi="宋体" w:cs="宋体"/>
                <w:bCs/>
                <w:color w:val="auto"/>
                <w:kern w:val="0"/>
                <w:sz w:val="24"/>
                <w:highlight w:val="none"/>
              </w:rPr>
              <w:t>（查询情况以代理机构提供的《声明书》为准）</w:t>
            </w:r>
          </w:p>
        </w:tc>
        <w:tc>
          <w:tcPr>
            <w:tcW w:w="990" w:type="dxa"/>
            <w:vAlign w:val="center"/>
          </w:tcPr>
          <w:p w14:paraId="7DDEA921">
            <w:pPr>
              <w:snapToGrid w:val="0"/>
              <w:ind w:firstLine="480"/>
              <w:jc w:val="center"/>
              <w:textAlignment w:val="baseline"/>
              <w:rPr>
                <w:rFonts w:hint="eastAsia" w:ascii="宋体" w:hAnsi="宋体"/>
                <w:color w:val="auto"/>
                <w:sz w:val="24"/>
                <w:highlight w:val="none"/>
              </w:rPr>
            </w:pPr>
          </w:p>
        </w:tc>
        <w:tc>
          <w:tcPr>
            <w:tcW w:w="990" w:type="dxa"/>
            <w:vAlign w:val="center"/>
          </w:tcPr>
          <w:p w14:paraId="3908CF2C">
            <w:pPr>
              <w:snapToGrid w:val="0"/>
              <w:ind w:firstLine="480"/>
              <w:jc w:val="center"/>
              <w:textAlignment w:val="baseline"/>
              <w:rPr>
                <w:rFonts w:hint="eastAsia" w:ascii="宋体" w:hAnsi="宋体"/>
                <w:color w:val="auto"/>
                <w:sz w:val="24"/>
                <w:highlight w:val="none"/>
              </w:rPr>
            </w:pPr>
          </w:p>
        </w:tc>
        <w:tc>
          <w:tcPr>
            <w:tcW w:w="991" w:type="dxa"/>
            <w:vAlign w:val="center"/>
          </w:tcPr>
          <w:p w14:paraId="5DFA9D93">
            <w:pPr>
              <w:snapToGrid w:val="0"/>
              <w:ind w:firstLine="480"/>
              <w:jc w:val="center"/>
              <w:textAlignment w:val="baseline"/>
              <w:rPr>
                <w:rFonts w:hint="eastAsia" w:ascii="宋体" w:hAnsi="宋体"/>
                <w:color w:val="auto"/>
                <w:sz w:val="24"/>
                <w:highlight w:val="none"/>
              </w:rPr>
            </w:pPr>
          </w:p>
        </w:tc>
      </w:tr>
      <w:tr w14:paraId="24E15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816" w:type="dxa"/>
            <w:vAlign w:val="center"/>
          </w:tcPr>
          <w:p w14:paraId="55A34FC7">
            <w:pPr>
              <w:snapToGrid w:val="0"/>
              <w:jc w:val="center"/>
              <w:rPr>
                <w:rFonts w:hint="eastAsia" w:ascii="宋体" w:hAnsi="宋体"/>
                <w:color w:val="auto"/>
                <w:kern w:val="0"/>
                <w:sz w:val="24"/>
                <w:highlight w:val="none"/>
              </w:rPr>
            </w:pPr>
            <w:r>
              <w:rPr>
                <w:rFonts w:hint="eastAsia" w:ascii="宋体" w:hAnsi="宋体"/>
                <w:color w:val="auto"/>
                <w:kern w:val="0"/>
                <w:sz w:val="24"/>
                <w:highlight w:val="none"/>
              </w:rPr>
              <w:t>4</w:t>
            </w:r>
          </w:p>
        </w:tc>
        <w:tc>
          <w:tcPr>
            <w:tcW w:w="4821" w:type="dxa"/>
            <w:shd w:val="clear" w:color="auto" w:fill="auto"/>
            <w:vAlign w:val="center"/>
          </w:tcPr>
          <w:p w14:paraId="6A9085CC">
            <w:pPr>
              <w:snapToGrid w:val="0"/>
              <w:jc w:val="left"/>
              <w:rPr>
                <w:rFonts w:hint="eastAsia" w:ascii="宋体" w:hAnsi="宋体" w:eastAsia="宋体" w:cs="Times New Roman"/>
                <w:color w:val="auto"/>
                <w:kern w:val="0"/>
                <w:sz w:val="24"/>
                <w:szCs w:val="24"/>
                <w:highlight w:val="none"/>
                <w:lang w:val="en-US" w:eastAsia="zh-CN" w:bidi="ar-SA"/>
              </w:rPr>
            </w:pPr>
            <w:r>
              <w:rPr>
                <w:rFonts w:hint="eastAsia" w:ascii="宋体" w:hAnsi="宋体"/>
                <w:color w:val="auto"/>
                <w:kern w:val="0"/>
                <w:sz w:val="24"/>
                <w:highlight w:val="none"/>
              </w:rPr>
              <w:t>信用承诺书符合要求情况</w:t>
            </w:r>
          </w:p>
        </w:tc>
        <w:tc>
          <w:tcPr>
            <w:tcW w:w="990" w:type="dxa"/>
            <w:vAlign w:val="center"/>
          </w:tcPr>
          <w:p w14:paraId="27AAAC39">
            <w:pPr>
              <w:snapToGrid w:val="0"/>
              <w:ind w:firstLine="480"/>
              <w:jc w:val="center"/>
              <w:textAlignment w:val="baseline"/>
              <w:rPr>
                <w:rFonts w:hint="eastAsia" w:ascii="宋体" w:hAnsi="宋体"/>
                <w:color w:val="auto"/>
                <w:sz w:val="24"/>
                <w:highlight w:val="none"/>
              </w:rPr>
            </w:pPr>
          </w:p>
        </w:tc>
        <w:tc>
          <w:tcPr>
            <w:tcW w:w="990" w:type="dxa"/>
            <w:vAlign w:val="center"/>
          </w:tcPr>
          <w:p w14:paraId="4F7FB7B4">
            <w:pPr>
              <w:snapToGrid w:val="0"/>
              <w:ind w:firstLine="480"/>
              <w:jc w:val="center"/>
              <w:textAlignment w:val="baseline"/>
              <w:rPr>
                <w:rFonts w:hint="eastAsia" w:ascii="宋体" w:hAnsi="宋体"/>
                <w:color w:val="auto"/>
                <w:sz w:val="24"/>
                <w:highlight w:val="none"/>
              </w:rPr>
            </w:pPr>
          </w:p>
        </w:tc>
        <w:tc>
          <w:tcPr>
            <w:tcW w:w="991" w:type="dxa"/>
            <w:vAlign w:val="center"/>
          </w:tcPr>
          <w:p w14:paraId="6589B326">
            <w:pPr>
              <w:snapToGrid w:val="0"/>
              <w:ind w:firstLine="480"/>
              <w:jc w:val="center"/>
              <w:textAlignment w:val="baseline"/>
              <w:rPr>
                <w:rFonts w:hint="eastAsia" w:ascii="宋体" w:hAnsi="宋体"/>
                <w:color w:val="auto"/>
                <w:sz w:val="24"/>
                <w:highlight w:val="none"/>
              </w:rPr>
            </w:pPr>
          </w:p>
        </w:tc>
      </w:tr>
      <w:tr w14:paraId="540FE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816" w:type="dxa"/>
            <w:vAlign w:val="center"/>
          </w:tcPr>
          <w:p w14:paraId="131FF807">
            <w:pPr>
              <w:snapToGrid w:val="0"/>
              <w:jc w:val="center"/>
              <w:rPr>
                <w:rFonts w:hint="eastAsia" w:ascii="宋体" w:hAnsi="宋体" w:eastAsia="宋体"/>
                <w:color w:val="auto"/>
                <w:kern w:val="0"/>
                <w:sz w:val="24"/>
                <w:highlight w:val="none"/>
                <w:lang w:val="en-US" w:eastAsia="zh-CN"/>
              </w:rPr>
            </w:pPr>
            <w:r>
              <w:rPr>
                <w:rFonts w:hint="eastAsia" w:ascii="宋体" w:hAnsi="宋体"/>
                <w:color w:val="auto"/>
                <w:kern w:val="0"/>
                <w:sz w:val="24"/>
                <w:highlight w:val="none"/>
                <w:lang w:val="en-US" w:eastAsia="zh-CN"/>
              </w:rPr>
              <w:t>5</w:t>
            </w:r>
          </w:p>
        </w:tc>
        <w:tc>
          <w:tcPr>
            <w:tcW w:w="4821" w:type="dxa"/>
            <w:shd w:val="clear" w:color="auto" w:fill="auto"/>
            <w:vAlign w:val="center"/>
          </w:tcPr>
          <w:p w14:paraId="6B1CBFC4">
            <w:pPr>
              <w:snapToGrid w:val="0"/>
              <w:jc w:val="left"/>
              <w:rPr>
                <w:rFonts w:hint="eastAsia" w:ascii="宋体" w:hAnsi="宋体"/>
                <w:color w:val="auto"/>
                <w:kern w:val="0"/>
                <w:sz w:val="24"/>
                <w:highlight w:val="none"/>
              </w:rPr>
            </w:pPr>
            <w:r>
              <w:rPr>
                <w:rFonts w:hint="eastAsia" w:asciiTheme="majorEastAsia" w:hAnsiTheme="majorEastAsia" w:eastAsiaTheme="majorEastAsia"/>
                <w:color w:val="auto"/>
                <w:kern w:val="0"/>
                <w:sz w:val="24"/>
                <w:highlight w:val="none"/>
                <w:lang w:val="en-US" w:eastAsia="zh-CN"/>
              </w:rPr>
              <w:t>资格</w:t>
            </w:r>
            <w:r>
              <w:rPr>
                <w:rFonts w:hint="eastAsia" w:asciiTheme="majorEastAsia" w:hAnsiTheme="majorEastAsia" w:eastAsiaTheme="majorEastAsia"/>
                <w:color w:val="auto"/>
                <w:kern w:val="0"/>
                <w:sz w:val="24"/>
                <w:highlight w:val="none"/>
              </w:rPr>
              <w:t>承诺书符合要求情况</w:t>
            </w:r>
          </w:p>
        </w:tc>
        <w:tc>
          <w:tcPr>
            <w:tcW w:w="990" w:type="dxa"/>
            <w:vAlign w:val="center"/>
          </w:tcPr>
          <w:p w14:paraId="54A625EA">
            <w:pPr>
              <w:snapToGrid w:val="0"/>
              <w:ind w:firstLine="480"/>
              <w:jc w:val="center"/>
              <w:textAlignment w:val="baseline"/>
              <w:rPr>
                <w:rFonts w:hint="eastAsia" w:ascii="宋体" w:hAnsi="宋体"/>
                <w:color w:val="auto"/>
                <w:sz w:val="24"/>
                <w:highlight w:val="none"/>
              </w:rPr>
            </w:pPr>
          </w:p>
        </w:tc>
        <w:tc>
          <w:tcPr>
            <w:tcW w:w="990" w:type="dxa"/>
            <w:vAlign w:val="center"/>
          </w:tcPr>
          <w:p w14:paraId="290A8AC0">
            <w:pPr>
              <w:snapToGrid w:val="0"/>
              <w:ind w:firstLine="480"/>
              <w:jc w:val="center"/>
              <w:textAlignment w:val="baseline"/>
              <w:rPr>
                <w:rFonts w:hint="eastAsia" w:ascii="宋体" w:hAnsi="宋体"/>
                <w:color w:val="auto"/>
                <w:sz w:val="24"/>
                <w:highlight w:val="none"/>
              </w:rPr>
            </w:pPr>
          </w:p>
        </w:tc>
        <w:tc>
          <w:tcPr>
            <w:tcW w:w="991" w:type="dxa"/>
            <w:vAlign w:val="center"/>
          </w:tcPr>
          <w:p w14:paraId="0D1D536B">
            <w:pPr>
              <w:snapToGrid w:val="0"/>
              <w:ind w:firstLine="480"/>
              <w:jc w:val="center"/>
              <w:textAlignment w:val="baseline"/>
              <w:rPr>
                <w:rFonts w:hint="eastAsia" w:ascii="宋体" w:hAnsi="宋体"/>
                <w:color w:val="auto"/>
                <w:sz w:val="24"/>
                <w:highlight w:val="none"/>
              </w:rPr>
            </w:pPr>
          </w:p>
        </w:tc>
      </w:tr>
      <w:tr w14:paraId="1B751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637" w:type="dxa"/>
            <w:gridSpan w:val="2"/>
            <w:vAlign w:val="center"/>
          </w:tcPr>
          <w:p w14:paraId="7D4F3875">
            <w:pPr>
              <w:jc w:val="center"/>
              <w:rPr>
                <w:color w:val="auto"/>
                <w:sz w:val="24"/>
                <w:highlight w:val="none"/>
              </w:rPr>
            </w:pPr>
            <w:r>
              <w:rPr>
                <w:rFonts w:hint="eastAsia"/>
                <w:color w:val="auto"/>
                <w:sz w:val="24"/>
                <w:highlight w:val="none"/>
              </w:rPr>
              <w:t>审查结论</w:t>
            </w:r>
          </w:p>
        </w:tc>
        <w:tc>
          <w:tcPr>
            <w:tcW w:w="990" w:type="dxa"/>
            <w:vAlign w:val="center"/>
          </w:tcPr>
          <w:p w14:paraId="13156F5C">
            <w:pPr>
              <w:snapToGrid w:val="0"/>
              <w:ind w:firstLine="480"/>
              <w:jc w:val="center"/>
              <w:textAlignment w:val="baseline"/>
              <w:rPr>
                <w:rFonts w:hint="eastAsia" w:ascii="宋体" w:hAnsi="宋体"/>
                <w:color w:val="auto"/>
                <w:sz w:val="24"/>
                <w:highlight w:val="none"/>
              </w:rPr>
            </w:pPr>
          </w:p>
        </w:tc>
        <w:tc>
          <w:tcPr>
            <w:tcW w:w="990" w:type="dxa"/>
            <w:vAlign w:val="center"/>
          </w:tcPr>
          <w:p w14:paraId="32BD8C02">
            <w:pPr>
              <w:snapToGrid w:val="0"/>
              <w:ind w:firstLine="480"/>
              <w:jc w:val="center"/>
              <w:textAlignment w:val="baseline"/>
              <w:rPr>
                <w:rFonts w:hint="eastAsia" w:ascii="宋体" w:hAnsi="宋体"/>
                <w:color w:val="auto"/>
                <w:sz w:val="24"/>
                <w:highlight w:val="none"/>
              </w:rPr>
            </w:pPr>
          </w:p>
        </w:tc>
        <w:tc>
          <w:tcPr>
            <w:tcW w:w="991" w:type="dxa"/>
            <w:vAlign w:val="center"/>
          </w:tcPr>
          <w:p w14:paraId="4B07A07D">
            <w:pPr>
              <w:snapToGrid w:val="0"/>
              <w:ind w:firstLine="480"/>
              <w:jc w:val="center"/>
              <w:textAlignment w:val="baseline"/>
              <w:rPr>
                <w:rFonts w:hint="eastAsia" w:ascii="宋体" w:hAnsi="宋体"/>
                <w:color w:val="auto"/>
                <w:sz w:val="24"/>
                <w:highlight w:val="none"/>
              </w:rPr>
            </w:pPr>
          </w:p>
        </w:tc>
      </w:tr>
      <w:tr w14:paraId="0A65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8608" w:type="dxa"/>
            <w:gridSpan w:val="5"/>
            <w:vAlign w:val="center"/>
          </w:tcPr>
          <w:p w14:paraId="0F53AE52">
            <w:pPr>
              <w:snapToGrid w:val="0"/>
              <w:spacing w:line="360" w:lineRule="auto"/>
              <w:textAlignment w:val="baseline"/>
              <w:rPr>
                <w:rFonts w:hint="eastAsia" w:ascii="宋体" w:hAnsi="宋体"/>
                <w:color w:val="auto"/>
                <w:sz w:val="24"/>
                <w:highlight w:val="none"/>
              </w:rPr>
            </w:pPr>
            <w:r>
              <w:rPr>
                <w:rFonts w:hint="eastAsia" w:ascii="宋体" w:hAnsi="宋体" w:cs="宋体"/>
                <w:color w:val="auto"/>
                <w:sz w:val="24"/>
                <w:highlight w:val="none"/>
              </w:rPr>
              <w:t>备注：</w:t>
            </w:r>
          </w:p>
          <w:p w14:paraId="150F9B70">
            <w:pPr>
              <w:snapToGrid w:val="0"/>
              <w:spacing w:line="360" w:lineRule="auto"/>
              <w:ind w:firstLine="480"/>
              <w:jc w:val="center"/>
              <w:textAlignment w:val="baseline"/>
              <w:rPr>
                <w:rFonts w:hint="eastAsia" w:ascii="宋体" w:hAnsi="宋体"/>
                <w:color w:val="auto"/>
                <w:sz w:val="24"/>
                <w:highlight w:val="none"/>
              </w:rPr>
            </w:pPr>
          </w:p>
          <w:p w14:paraId="59948D70">
            <w:pPr>
              <w:snapToGrid w:val="0"/>
              <w:spacing w:line="360" w:lineRule="auto"/>
              <w:textAlignment w:val="baseline"/>
              <w:rPr>
                <w:rFonts w:hint="eastAsia" w:ascii="宋体" w:hAnsi="宋体"/>
                <w:color w:val="auto"/>
                <w:sz w:val="24"/>
                <w:highlight w:val="none"/>
              </w:rPr>
            </w:pPr>
            <w:r>
              <w:rPr>
                <w:rFonts w:hint="eastAsia" w:ascii="宋体" w:hAnsi="宋体" w:cs="宋体"/>
                <w:color w:val="auto"/>
                <w:sz w:val="24"/>
                <w:highlight w:val="none"/>
              </w:rPr>
              <w:t>评委签字：日期</w:t>
            </w:r>
            <w:r>
              <w:rPr>
                <w:rFonts w:ascii="宋体" w:hAnsi="宋体" w:cs="宋体"/>
                <w:color w:val="auto"/>
                <w:sz w:val="24"/>
                <w:highlight w:val="none"/>
              </w:rPr>
              <w:t>：</w:t>
            </w:r>
          </w:p>
        </w:tc>
      </w:tr>
    </w:tbl>
    <w:p w14:paraId="37EC9594">
      <w:pPr>
        <w:snapToGrid w:val="0"/>
        <w:spacing w:line="360" w:lineRule="auto"/>
        <w:jc w:val="left"/>
        <w:textAlignment w:val="baseline"/>
        <w:rPr>
          <w:rFonts w:hint="eastAsia" w:ascii="宋体" w:hAnsi="宋体"/>
          <w:color w:val="auto"/>
          <w:sz w:val="24"/>
          <w:highlight w:val="none"/>
        </w:rPr>
      </w:pPr>
    </w:p>
    <w:p w14:paraId="264E21B1">
      <w:pPr>
        <w:snapToGrid w:val="0"/>
        <w:spacing w:line="360" w:lineRule="auto"/>
        <w:jc w:val="left"/>
        <w:textAlignment w:val="baseline"/>
        <w:rPr>
          <w:rFonts w:hint="eastAsia" w:ascii="宋体" w:hAnsi="宋体"/>
          <w:color w:val="auto"/>
          <w:sz w:val="24"/>
          <w:highlight w:val="none"/>
        </w:rPr>
      </w:pPr>
      <w:r>
        <w:rPr>
          <w:rFonts w:hint="eastAsia" w:ascii="宋体" w:hAnsi="宋体"/>
          <w:color w:val="auto"/>
          <w:sz w:val="24"/>
          <w:highlight w:val="none"/>
        </w:rPr>
        <w:t>注：1.合格项打√，不合格项打╳，不合格请在备注栏内注明。</w:t>
      </w:r>
    </w:p>
    <w:p w14:paraId="1B702BA7">
      <w:pPr>
        <w:snapToGrid w:val="0"/>
        <w:spacing w:line="360" w:lineRule="auto"/>
        <w:ind w:firstLine="420"/>
        <w:jc w:val="left"/>
        <w:textAlignment w:val="baseline"/>
        <w:rPr>
          <w:rFonts w:hint="eastAsia" w:ascii="宋体" w:hAnsi="宋体"/>
          <w:color w:val="auto"/>
          <w:sz w:val="24"/>
          <w:highlight w:val="none"/>
        </w:rPr>
      </w:pPr>
      <w:r>
        <w:rPr>
          <w:rFonts w:hint="eastAsia" w:ascii="宋体" w:hAnsi="宋体"/>
          <w:color w:val="auto"/>
          <w:sz w:val="24"/>
          <w:highlight w:val="none"/>
        </w:rPr>
        <w:t>2.认定响应文件无效的依据应属于《资格性审查表》、所列内容。《资格性审查表》未列明的，不得作为认定响应文件无效的依据（属于法律法规规定的报价、响应文件无效的情形除外）。</w:t>
      </w:r>
    </w:p>
    <w:p w14:paraId="09FC6D03">
      <w:pPr>
        <w:pStyle w:val="47"/>
        <w:spacing w:before="0" w:after="0" w:line="360" w:lineRule="auto"/>
        <w:jc w:val="left"/>
        <w:outlineLvl w:val="0"/>
        <w:rPr>
          <w:rFonts w:hint="eastAsia" w:ascii="宋体" w:hAnsi="宋体"/>
          <w:color w:val="auto"/>
          <w:sz w:val="28"/>
          <w:szCs w:val="28"/>
          <w:highlight w:val="none"/>
        </w:rPr>
      </w:pPr>
      <w:r>
        <w:rPr>
          <w:rFonts w:ascii="宋体" w:hAnsi="宋体"/>
          <w:b w:val="0"/>
          <w:color w:val="auto"/>
          <w:sz w:val="20"/>
          <w:highlight w:val="none"/>
        </w:rPr>
        <w:br w:type="page"/>
      </w:r>
      <w:bookmarkStart w:id="77" w:name="_Toc23147"/>
      <w:bookmarkStart w:id="78" w:name="_Toc187677312"/>
      <w:bookmarkStart w:id="79" w:name="_Toc482871643"/>
      <w:r>
        <w:rPr>
          <w:rFonts w:hint="eastAsia" w:ascii="宋体" w:hAnsi="宋体"/>
          <w:color w:val="auto"/>
          <w:sz w:val="28"/>
          <w:szCs w:val="28"/>
          <w:highlight w:val="none"/>
        </w:rPr>
        <w:t>附件2：</w:t>
      </w:r>
      <w:bookmarkEnd w:id="77"/>
      <w:bookmarkEnd w:id="78"/>
    </w:p>
    <w:p w14:paraId="4E1FA402">
      <w:pPr>
        <w:pStyle w:val="47"/>
        <w:spacing w:before="0" w:after="0" w:line="360" w:lineRule="auto"/>
        <w:outlineLvl w:val="0"/>
        <w:rPr>
          <w:rFonts w:hint="eastAsia" w:ascii="宋体" w:hAnsi="宋体"/>
          <w:color w:val="auto"/>
          <w:sz w:val="28"/>
          <w:szCs w:val="28"/>
          <w:highlight w:val="none"/>
        </w:rPr>
      </w:pPr>
      <w:bookmarkStart w:id="80" w:name="_Toc16906"/>
      <w:r>
        <w:rPr>
          <w:rFonts w:hint="eastAsia" w:ascii="宋体" w:hAnsi="宋体"/>
          <w:color w:val="auto"/>
          <w:sz w:val="28"/>
          <w:szCs w:val="28"/>
          <w:highlight w:val="none"/>
        </w:rPr>
        <w:t>符合性审查表</w:t>
      </w:r>
      <w:bookmarkEnd w:id="79"/>
      <w:bookmarkEnd w:id="80"/>
    </w:p>
    <w:tbl>
      <w:tblPr>
        <w:tblStyle w:val="51"/>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5585"/>
        <w:gridCol w:w="728"/>
        <w:gridCol w:w="729"/>
        <w:gridCol w:w="729"/>
        <w:gridCol w:w="729"/>
      </w:tblGrid>
      <w:tr w14:paraId="21D40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787" w:type="dxa"/>
            <w:vMerge w:val="restart"/>
            <w:vAlign w:val="center"/>
          </w:tcPr>
          <w:p w14:paraId="303B249E">
            <w:pPr>
              <w:snapToGrid w:val="0"/>
              <w:jc w:val="center"/>
              <w:textAlignment w:val="baseline"/>
              <w:rPr>
                <w:rFonts w:hint="eastAsia" w:ascii="宋体" w:hAnsi="宋体"/>
                <w:b/>
                <w:color w:val="auto"/>
                <w:sz w:val="24"/>
                <w:highlight w:val="none"/>
              </w:rPr>
            </w:pPr>
            <w:r>
              <w:rPr>
                <w:rFonts w:hint="eastAsia" w:ascii="宋体" w:hAnsi="宋体"/>
                <w:b/>
                <w:color w:val="auto"/>
                <w:sz w:val="24"/>
                <w:highlight w:val="none"/>
              </w:rPr>
              <w:t>序号</w:t>
            </w:r>
          </w:p>
        </w:tc>
        <w:tc>
          <w:tcPr>
            <w:tcW w:w="5585" w:type="dxa"/>
            <w:vMerge w:val="restart"/>
            <w:vAlign w:val="center"/>
          </w:tcPr>
          <w:p w14:paraId="17617EE9">
            <w:pPr>
              <w:snapToGrid w:val="0"/>
              <w:jc w:val="center"/>
              <w:textAlignment w:val="baseline"/>
              <w:rPr>
                <w:rFonts w:hint="eastAsia" w:ascii="宋体" w:hAnsi="宋体"/>
                <w:b/>
                <w:color w:val="auto"/>
                <w:sz w:val="24"/>
                <w:highlight w:val="none"/>
              </w:rPr>
            </w:pPr>
            <w:r>
              <w:rPr>
                <w:rFonts w:hint="eastAsia" w:ascii="宋体" w:hAnsi="宋体"/>
                <w:b/>
                <w:color w:val="auto"/>
                <w:sz w:val="24"/>
                <w:highlight w:val="none"/>
              </w:rPr>
              <w:t>审查内容</w:t>
            </w:r>
          </w:p>
        </w:tc>
        <w:tc>
          <w:tcPr>
            <w:tcW w:w="2915" w:type="dxa"/>
            <w:gridSpan w:val="4"/>
            <w:vAlign w:val="center"/>
          </w:tcPr>
          <w:p w14:paraId="44827329">
            <w:pPr>
              <w:snapToGrid w:val="0"/>
              <w:jc w:val="center"/>
              <w:textAlignment w:val="baseline"/>
              <w:rPr>
                <w:rFonts w:hint="eastAsia" w:ascii="宋体" w:hAnsi="宋体"/>
                <w:b/>
                <w:color w:val="auto"/>
                <w:sz w:val="24"/>
                <w:highlight w:val="none"/>
              </w:rPr>
            </w:pPr>
            <w:r>
              <w:rPr>
                <w:rFonts w:hint="eastAsia" w:ascii="宋体" w:hAnsi="宋体"/>
                <w:b/>
                <w:color w:val="auto"/>
                <w:sz w:val="24"/>
                <w:highlight w:val="none"/>
              </w:rPr>
              <w:t>供应商</w:t>
            </w:r>
          </w:p>
        </w:tc>
      </w:tr>
      <w:tr w14:paraId="181EA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787" w:type="dxa"/>
            <w:vMerge w:val="continue"/>
            <w:vAlign w:val="center"/>
          </w:tcPr>
          <w:p w14:paraId="63F165AE">
            <w:pPr>
              <w:snapToGrid w:val="0"/>
              <w:spacing w:line="360" w:lineRule="auto"/>
              <w:ind w:firstLine="640"/>
              <w:jc w:val="center"/>
              <w:textAlignment w:val="baseline"/>
              <w:rPr>
                <w:rFonts w:hint="eastAsia" w:ascii="宋体" w:hAnsi="宋体"/>
                <w:color w:val="auto"/>
                <w:sz w:val="24"/>
                <w:highlight w:val="none"/>
              </w:rPr>
            </w:pPr>
          </w:p>
        </w:tc>
        <w:tc>
          <w:tcPr>
            <w:tcW w:w="5585" w:type="dxa"/>
            <w:vMerge w:val="continue"/>
            <w:vAlign w:val="center"/>
          </w:tcPr>
          <w:p w14:paraId="0490BE30">
            <w:pPr>
              <w:snapToGrid w:val="0"/>
              <w:spacing w:line="360" w:lineRule="auto"/>
              <w:ind w:firstLine="640"/>
              <w:jc w:val="center"/>
              <w:textAlignment w:val="baseline"/>
              <w:rPr>
                <w:rFonts w:hint="eastAsia" w:ascii="宋体" w:hAnsi="宋体"/>
                <w:color w:val="auto"/>
                <w:sz w:val="24"/>
                <w:highlight w:val="none"/>
              </w:rPr>
            </w:pPr>
          </w:p>
        </w:tc>
        <w:tc>
          <w:tcPr>
            <w:tcW w:w="728" w:type="dxa"/>
            <w:vAlign w:val="center"/>
          </w:tcPr>
          <w:p w14:paraId="02AE59BA">
            <w:pPr>
              <w:snapToGrid w:val="0"/>
              <w:spacing w:line="360" w:lineRule="auto"/>
              <w:ind w:firstLine="640"/>
              <w:jc w:val="center"/>
              <w:textAlignment w:val="baseline"/>
              <w:rPr>
                <w:rFonts w:hint="eastAsia" w:ascii="宋体" w:hAnsi="宋体"/>
                <w:color w:val="auto"/>
                <w:sz w:val="24"/>
                <w:highlight w:val="none"/>
              </w:rPr>
            </w:pPr>
          </w:p>
        </w:tc>
        <w:tc>
          <w:tcPr>
            <w:tcW w:w="729" w:type="dxa"/>
            <w:vAlign w:val="center"/>
          </w:tcPr>
          <w:p w14:paraId="11090377">
            <w:pPr>
              <w:snapToGrid w:val="0"/>
              <w:spacing w:line="360" w:lineRule="auto"/>
              <w:ind w:firstLine="640"/>
              <w:jc w:val="center"/>
              <w:textAlignment w:val="baseline"/>
              <w:rPr>
                <w:rFonts w:hint="eastAsia" w:ascii="宋体" w:hAnsi="宋体"/>
                <w:color w:val="auto"/>
                <w:sz w:val="24"/>
                <w:highlight w:val="none"/>
              </w:rPr>
            </w:pPr>
          </w:p>
        </w:tc>
        <w:tc>
          <w:tcPr>
            <w:tcW w:w="729" w:type="dxa"/>
            <w:vAlign w:val="center"/>
          </w:tcPr>
          <w:p w14:paraId="5FE1D6AC">
            <w:pPr>
              <w:snapToGrid w:val="0"/>
              <w:spacing w:line="360" w:lineRule="auto"/>
              <w:ind w:firstLine="640"/>
              <w:jc w:val="center"/>
              <w:textAlignment w:val="baseline"/>
              <w:rPr>
                <w:rFonts w:hint="eastAsia" w:ascii="宋体" w:hAnsi="宋体"/>
                <w:color w:val="auto"/>
                <w:sz w:val="24"/>
                <w:highlight w:val="none"/>
              </w:rPr>
            </w:pPr>
          </w:p>
        </w:tc>
        <w:tc>
          <w:tcPr>
            <w:tcW w:w="729" w:type="dxa"/>
            <w:vAlign w:val="center"/>
          </w:tcPr>
          <w:p w14:paraId="1DFF1C71">
            <w:pPr>
              <w:snapToGrid w:val="0"/>
              <w:spacing w:line="360" w:lineRule="auto"/>
              <w:ind w:firstLine="640"/>
              <w:jc w:val="center"/>
              <w:textAlignment w:val="baseline"/>
              <w:rPr>
                <w:rFonts w:hint="eastAsia" w:ascii="宋体" w:hAnsi="宋体"/>
                <w:color w:val="auto"/>
                <w:sz w:val="24"/>
                <w:highlight w:val="none"/>
              </w:rPr>
            </w:pPr>
          </w:p>
        </w:tc>
      </w:tr>
      <w:tr w14:paraId="14C1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87" w:type="dxa"/>
            <w:vAlign w:val="center"/>
          </w:tcPr>
          <w:p w14:paraId="669BF975">
            <w:pPr>
              <w:pStyle w:val="16"/>
              <w:snapToGrid w:val="0"/>
              <w:ind w:firstLine="0" w:firstLineChars="0"/>
              <w:jc w:val="center"/>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1</w:t>
            </w:r>
          </w:p>
        </w:tc>
        <w:tc>
          <w:tcPr>
            <w:tcW w:w="5585" w:type="dxa"/>
            <w:vAlign w:val="center"/>
          </w:tcPr>
          <w:p w14:paraId="23E59AED">
            <w:pPr>
              <w:pStyle w:val="16"/>
              <w:snapToGrid w:val="0"/>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询比有效期满足询比采购文件要求。</w:t>
            </w:r>
          </w:p>
        </w:tc>
        <w:tc>
          <w:tcPr>
            <w:tcW w:w="728" w:type="dxa"/>
            <w:vAlign w:val="center"/>
          </w:tcPr>
          <w:p w14:paraId="7A85A645">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6C42F1A8">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069952F5">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4921378D">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1331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87" w:type="dxa"/>
            <w:vAlign w:val="center"/>
          </w:tcPr>
          <w:p w14:paraId="1E9CE3B1">
            <w:pPr>
              <w:pStyle w:val="16"/>
              <w:snapToGrid w:val="0"/>
              <w:ind w:firstLine="0" w:firstLineChars="0"/>
              <w:jc w:val="center"/>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2</w:t>
            </w:r>
          </w:p>
        </w:tc>
        <w:tc>
          <w:tcPr>
            <w:tcW w:w="5585" w:type="dxa"/>
            <w:vAlign w:val="center"/>
          </w:tcPr>
          <w:p w14:paraId="28569BB5">
            <w:pPr>
              <w:pStyle w:val="16"/>
              <w:snapToGrid w:val="0"/>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响应文件完整性符合询比采购文件实质性要求。</w:t>
            </w:r>
          </w:p>
        </w:tc>
        <w:tc>
          <w:tcPr>
            <w:tcW w:w="728" w:type="dxa"/>
            <w:vAlign w:val="center"/>
          </w:tcPr>
          <w:p w14:paraId="55412724">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05E79A51">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049063AC">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682C2D0C">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50F6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787" w:type="dxa"/>
            <w:vAlign w:val="center"/>
          </w:tcPr>
          <w:p w14:paraId="45D9520A">
            <w:pPr>
              <w:pStyle w:val="16"/>
              <w:snapToGrid w:val="0"/>
              <w:ind w:firstLine="0" w:firstLineChars="0"/>
              <w:jc w:val="center"/>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3</w:t>
            </w:r>
          </w:p>
        </w:tc>
        <w:tc>
          <w:tcPr>
            <w:tcW w:w="5585" w:type="dxa"/>
            <w:vAlign w:val="center"/>
          </w:tcPr>
          <w:p w14:paraId="0F395A3A">
            <w:pPr>
              <w:pStyle w:val="16"/>
              <w:snapToGrid w:val="0"/>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响应文件签署情况符合询比采购文件实质性要求。</w:t>
            </w:r>
          </w:p>
        </w:tc>
        <w:tc>
          <w:tcPr>
            <w:tcW w:w="728" w:type="dxa"/>
            <w:vAlign w:val="center"/>
          </w:tcPr>
          <w:p w14:paraId="07049785">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759306D2">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3048F1FD">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43C87458">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04B4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787" w:type="dxa"/>
            <w:vAlign w:val="center"/>
          </w:tcPr>
          <w:p w14:paraId="17A47C73">
            <w:pPr>
              <w:pStyle w:val="16"/>
              <w:snapToGrid w:val="0"/>
              <w:ind w:firstLine="0" w:firstLineChars="0"/>
              <w:jc w:val="center"/>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4</w:t>
            </w:r>
          </w:p>
        </w:tc>
        <w:tc>
          <w:tcPr>
            <w:tcW w:w="5585" w:type="dxa"/>
            <w:vAlign w:val="center"/>
          </w:tcPr>
          <w:p w14:paraId="1CDB09D8">
            <w:pPr>
              <w:pStyle w:val="16"/>
              <w:snapToGrid w:val="0"/>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未超过采购预算价。</w:t>
            </w:r>
          </w:p>
        </w:tc>
        <w:tc>
          <w:tcPr>
            <w:tcW w:w="728" w:type="dxa"/>
            <w:vAlign w:val="center"/>
          </w:tcPr>
          <w:p w14:paraId="54BF6F6B">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0380ABE0">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5524E57B">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5A89A272">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6689D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87" w:type="dxa"/>
            <w:vAlign w:val="center"/>
          </w:tcPr>
          <w:p w14:paraId="5A4475DF">
            <w:pPr>
              <w:pStyle w:val="16"/>
              <w:snapToGrid w:val="0"/>
              <w:ind w:firstLine="0" w:firstLineChars="0"/>
              <w:jc w:val="center"/>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5</w:t>
            </w:r>
          </w:p>
        </w:tc>
        <w:tc>
          <w:tcPr>
            <w:tcW w:w="5585" w:type="dxa"/>
            <w:vAlign w:val="center"/>
          </w:tcPr>
          <w:p w14:paraId="7FA500D2">
            <w:pPr>
              <w:pStyle w:val="16"/>
              <w:snapToGrid w:val="0"/>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按照询比采购文件规定报价，没有漏项。</w:t>
            </w:r>
          </w:p>
        </w:tc>
        <w:tc>
          <w:tcPr>
            <w:tcW w:w="728" w:type="dxa"/>
            <w:vAlign w:val="center"/>
          </w:tcPr>
          <w:p w14:paraId="1FD2DF0A">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7428E981">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0660091D">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69737053">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089CE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787" w:type="dxa"/>
            <w:vAlign w:val="center"/>
          </w:tcPr>
          <w:p w14:paraId="71802742">
            <w:pPr>
              <w:pStyle w:val="16"/>
              <w:snapToGrid w:val="0"/>
              <w:ind w:firstLine="0" w:firstLineChars="0"/>
              <w:jc w:val="center"/>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6</w:t>
            </w:r>
          </w:p>
        </w:tc>
        <w:tc>
          <w:tcPr>
            <w:tcW w:w="5585" w:type="dxa"/>
            <w:vAlign w:val="center"/>
          </w:tcPr>
          <w:p w14:paraId="07D7D47B">
            <w:pPr>
              <w:pStyle w:val="16"/>
              <w:snapToGrid w:val="0"/>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对“★”条款做出实质性响应，未发生重大偏离。</w:t>
            </w:r>
          </w:p>
        </w:tc>
        <w:tc>
          <w:tcPr>
            <w:tcW w:w="728" w:type="dxa"/>
            <w:vAlign w:val="center"/>
          </w:tcPr>
          <w:p w14:paraId="6EBEB46A">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7E5FC541">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459B463C">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6A98FAD3">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443B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787" w:type="dxa"/>
            <w:vAlign w:val="center"/>
          </w:tcPr>
          <w:p w14:paraId="086E461B">
            <w:pPr>
              <w:pStyle w:val="16"/>
              <w:snapToGrid w:val="0"/>
              <w:ind w:firstLine="0" w:firstLineChars="0"/>
              <w:jc w:val="center"/>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7</w:t>
            </w:r>
          </w:p>
        </w:tc>
        <w:tc>
          <w:tcPr>
            <w:tcW w:w="5585" w:type="dxa"/>
            <w:vAlign w:val="center"/>
          </w:tcPr>
          <w:p w14:paraId="6C9A6238">
            <w:pPr>
              <w:pStyle w:val="16"/>
              <w:snapToGrid w:val="0"/>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未发现供应商涂改证明材料或者提供虚假材料。</w:t>
            </w:r>
          </w:p>
        </w:tc>
        <w:tc>
          <w:tcPr>
            <w:tcW w:w="728" w:type="dxa"/>
            <w:vAlign w:val="center"/>
          </w:tcPr>
          <w:p w14:paraId="3A74C34D">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0604D783">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5C720126">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61109437">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152B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87" w:type="dxa"/>
            <w:vAlign w:val="center"/>
          </w:tcPr>
          <w:p w14:paraId="6881FF0F">
            <w:pPr>
              <w:pStyle w:val="16"/>
              <w:snapToGrid w:val="0"/>
              <w:ind w:firstLine="0" w:firstLineChars="0"/>
              <w:jc w:val="center"/>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8</w:t>
            </w:r>
          </w:p>
        </w:tc>
        <w:tc>
          <w:tcPr>
            <w:tcW w:w="5585" w:type="dxa"/>
            <w:vAlign w:val="center"/>
          </w:tcPr>
          <w:p w14:paraId="56185792">
            <w:pPr>
              <w:pStyle w:val="16"/>
              <w:snapToGrid w:val="0"/>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未发现其他不符合法律法规规定的实质性要求。</w:t>
            </w:r>
          </w:p>
        </w:tc>
        <w:tc>
          <w:tcPr>
            <w:tcW w:w="728" w:type="dxa"/>
            <w:vAlign w:val="center"/>
          </w:tcPr>
          <w:p w14:paraId="04621A8A">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76CDCA8C">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39EF5118">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6F80AD67">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7EF9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787" w:type="dxa"/>
            <w:vAlign w:val="center"/>
          </w:tcPr>
          <w:p w14:paraId="311D4FEE">
            <w:pPr>
              <w:pStyle w:val="16"/>
              <w:snapToGrid w:val="0"/>
              <w:ind w:firstLine="0" w:firstLineChars="0"/>
              <w:jc w:val="center"/>
              <w:textAlignment w:val="baseline"/>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9</w:t>
            </w:r>
          </w:p>
        </w:tc>
        <w:tc>
          <w:tcPr>
            <w:tcW w:w="5585" w:type="dxa"/>
            <w:vAlign w:val="center"/>
          </w:tcPr>
          <w:p w14:paraId="6B7737D4">
            <w:pPr>
              <w:pStyle w:val="16"/>
              <w:tabs>
                <w:tab w:val="left" w:pos="1715"/>
              </w:tabs>
              <w:snapToGrid w:val="0"/>
              <w:ind w:firstLine="0" w:firstLineChars="0"/>
              <w:textAlignment w:val="baseline"/>
              <w:rPr>
                <w:rFonts w:hint="eastAsia" w:ascii="宋体" w:hAnsi="宋体" w:eastAsia="宋体"/>
                <w:color w:val="auto"/>
                <w:sz w:val="24"/>
                <w:highlight w:val="none"/>
                <w:lang w:eastAsia="zh-CN"/>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的报价明显低于其他通过符合性审查</w:t>
            </w:r>
            <w:r>
              <w:rPr>
                <w:rFonts w:hint="eastAsia" w:ascii="宋体" w:hAnsi="宋体" w:eastAsia="宋体"/>
                <w:color w:val="auto"/>
                <w:sz w:val="24"/>
                <w:highlight w:val="none"/>
                <w:lang w:val="en-US" w:eastAsia="zh-CN"/>
              </w:rPr>
              <w:t>供应商</w:t>
            </w:r>
            <w:bookmarkStart w:id="81" w:name="_GoBack"/>
            <w:bookmarkEnd w:id="81"/>
            <w:r>
              <w:rPr>
                <w:rFonts w:hint="eastAsia" w:ascii="宋体" w:hAnsi="宋体" w:eastAsia="宋体"/>
                <w:color w:val="auto"/>
                <w:sz w:val="24"/>
                <w:highlight w:val="none"/>
              </w:rPr>
              <w:t>的报价，有可能影响产品质量或者不能诚信履约的，按照评标委员会要求能在规定时间内证明其报价合理性符合要求。</w:t>
            </w:r>
          </w:p>
        </w:tc>
        <w:tc>
          <w:tcPr>
            <w:tcW w:w="728" w:type="dxa"/>
            <w:vAlign w:val="center"/>
          </w:tcPr>
          <w:p w14:paraId="1E266D07">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35B7F23F">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7B044953">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421C4A35">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1792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6372" w:type="dxa"/>
            <w:gridSpan w:val="2"/>
            <w:vAlign w:val="center"/>
          </w:tcPr>
          <w:p w14:paraId="6C898FF8">
            <w:pPr>
              <w:pStyle w:val="16"/>
              <w:snapToGrid w:val="0"/>
              <w:ind w:firstLine="480"/>
              <w:jc w:val="center"/>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审查结论</w:t>
            </w:r>
          </w:p>
        </w:tc>
        <w:tc>
          <w:tcPr>
            <w:tcW w:w="728" w:type="dxa"/>
            <w:vAlign w:val="center"/>
          </w:tcPr>
          <w:p w14:paraId="2D9D7EAC">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2818332F">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33A28A1C">
            <w:pPr>
              <w:pStyle w:val="16"/>
              <w:snapToGrid w:val="0"/>
              <w:spacing w:line="360" w:lineRule="auto"/>
              <w:ind w:firstLine="480"/>
              <w:jc w:val="center"/>
              <w:textAlignment w:val="baseline"/>
              <w:rPr>
                <w:rFonts w:hint="eastAsia" w:ascii="宋体" w:hAnsi="宋体" w:eastAsia="宋体"/>
                <w:color w:val="auto"/>
                <w:sz w:val="24"/>
                <w:highlight w:val="none"/>
              </w:rPr>
            </w:pPr>
          </w:p>
        </w:tc>
        <w:tc>
          <w:tcPr>
            <w:tcW w:w="729" w:type="dxa"/>
            <w:vAlign w:val="center"/>
          </w:tcPr>
          <w:p w14:paraId="10E769CC">
            <w:pPr>
              <w:pStyle w:val="16"/>
              <w:snapToGrid w:val="0"/>
              <w:spacing w:line="360" w:lineRule="auto"/>
              <w:ind w:firstLine="480"/>
              <w:jc w:val="center"/>
              <w:textAlignment w:val="baseline"/>
              <w:rPr>
                <w:rFonts w:hint="eastAsia" w:ascii="宋体" w:hAnsi="宋体" w:eastAsia="宋体"/>
                <w:color w:val="auto"/>
                <w:sz w:val="24"/>
                <w:highlight w:val="none"/>
              </w:rPr>
            </w:pPr>
          </w:p>
        </w:tc>
      </w:tr>
      <w:tr w14:paraId="145D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9287" w:type="dxa"/>
            <w:gridSpan w:val="6"/>
            <w:vAlign w:val="center"/>
          </w:tcPr>
          <w:p w14:paraId="6645D16A">
            <w:pPr>
              <w:pStyle w:val="16"/>
              <w:snapToGrid w:val="0"/>
              <w:spacing w:line="360" w:lineRule="auto"/>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备注：</w:t>
            </w:r>
          </w:p>
          <w:p w14:paraId="2D2738C1">
            <w:pPr>
              <w:pStyle w:val="16"/>
              <w:snapToGrid w:val="0"/>
              <w:spacing w:line="360" w:lineRule="auto"/>
              <w:ind w:firstLine="480"/>
              <w:textAlignment w:val="baseline"/>
              <w:rPr>
                <w:rFonts w:hint="eastAsia" w:ascii="宋体" w:hAnsi="宋体" w:eastAsia="宋体"/>
                <w:color w:val="auto"/>
                <w:sz w:val="24"/>
                <w:highlight w:val="none"/>
              </w:rPr>
            </w:pPr>
          </w:p>
          <w:p w14:paraId="03F62CC7">
            <w:pPr>
              <w:pStyle w:val="16"/>
              <w:snapToGrid w:val="0"/>
              <w:spacing w:line="360" w:lineRule="auto"/>
              <w:ind w:firstLine="0" w:firstLineChars="0"/>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评委签字：日期</w:t>
            </w:r>
            <w:r>
              <w:rPr>
                <w:rFonts w:ascii="宋体" w:hAnsi="宋体" w:eastAsia="宋体"/>
                <w:color w:val="auto"/>
                <w:sz w:val="24"/>
                <w:highlight w:val="none"/>
              </w:rPr>
              <w:t>：</w:t>
            </w:r>
          </w:p>
        </w:tc>
      </w:tr>
    </w:tbl>
    <w:p w14:paraId="326A03E7">
      <w:pPr>
        <w:pStyle w:val="16"/>
        <w:snapToGrid w:val="0"/>
        <w:spacing w:line="360" w:lineRule="auto"/>
        <w:ind w:firstLine="0" w:firstLineChars="0"/>
        <w:jc w:val="left"/>
        <w:textAlignment w:val="baseline"/>
        <w:rPr>
          <w:rFonts w:hint="eastAsia" w:ascii="宋体" w:hAnsi="宋体" w:eastAsia="宋体"/>
          <w:color w:val="auto"/>
          <w:sz w:val="24"/>
          <w:highlight w:val="none"/>
        </w:rPr>
      </w:pPr>
    </w:p>
    <w:p w14:paraId="6F3C8142">
      <w:pPr>
        <w:pStyle w:val="16"/>
        <w:snapToGrid w:val="0"/>
        <w:spacing w:line="360" w:lineRule="auto"/>
        <w:ind w:firstLine="0" w:firstLineChars="0"/>
        <w:jc w:val="left"/>
        <w:textAlignment w:val="baseline"/>
        <w:rPr>
          <w:rFonts w:hint="eastAsia" w:ascii="宋体" w:hAnsi="宋体" w:eastAsia="宋体"/>
          <w:color w:val="auto"/>
          <w:sz w:val="24"/>
          <w:highlight w:val="none"/>
        </w:rPr>
      </w:pPr>
      <w:r>
        <w:rPr>
          <w:rFonts w:hint="eastAsia" w:ascii="宋体" w:hAnsi="宋体" w:eastAsia="宋体"/>
          <w:color w:val="auto"/>
          <w:sz w:val="24"/>
          <w:highlight w:val="none"/>
        </w:rPr>
        <w:t>注：1.合格项打√，不合格项打╳，不合格请在备注栏内注明。</w:t>
      </w:r>
    </w:p>
    <w:p w14:paraId="6F7176F7">
      <w:pPr>
        <w:snapToGrid w:val="0"/>
        <w:spacing w:line="360" w:lineRule="auto"/>
        <w:ind w:firstLine="420"/>
        <w:jc w:val="left"/>
        <w:textAlignment w:val="baseline"/>
        <w:rPr>
          <w:rFonts w:hint="eastAsia" w:ascii="宋体" w:hAnsi="宋体"/>
          <w:color w:val="auto"/>
          <w:sz w:val="24"/>
          <w:highlight w:val="none"/>
        </w:rPr>
      </w:pPr>
      <w:r>
        <w:rPr>
          <w:rFonts w:hint="eastAsia" w:ascii="宋体" w:hAnsi="宋体"/>
          <w:color w:val="auto"/>
          <w:sz w:val="24"/>
          <w:highlight w:val="none"/>
        </w:rPr>
        <w:t>2.认定询比采购文件无效的依据应属于《符合性审查表》所列内容。《符合性审查表》未列明的，不得作为认定响应文件无效的依据（属于法律法规规定的报价、响应文件无效的情形除外）。</w:t>
      </w:r>
    </w:p>
    <w:p w14:paraId="1E6C9877">
      <w:pPr>
        <w:snapToGrid w:val="0"/>
        <w:spacing w:line="360" w:lineRule="auto"/>
        <w:jc w:val="left"/>
        <w:textAlignment w:val="baseline"/>
        <w:rPr>
          <w:rFonts w:hint="eastAsia" w:ascii="宋体" w:hAnsi="宋体"/>
          <w:color w:val="auto"/>
          <w:sz w:val="24"/>
          <w:highlight w:val="none"/>
        </w:rPr>
      </w:pPr>
    </w:p>
    <w:p w14:paraId="7166BD5A">
      <w:pPr>
        <w:snapToGrid w:val="0"/>
        <w:spacing w:line="360" w:lineRule="auto"/>
        <w:jc w:val="left"/>
        <w:textAlignment w:val="baseline"/>
        <w:rPr>
          <w:rFonts w:hint="eastAsia" w:ascii="宋体" w:hAnsi="宋体"/>
          <w:color w:val="auto"/>
          <w:sz w:val="24"/>
          <w:highlight w:val="none"/>
        </w:rPr>
      </w:pPr>
    </w:p>
    <w:p w14:paraId="1A3F973B">
      <w:pPr>
        <w:snapToGrid w:val="0"/>
        <w:spacing w:line="360" w:lineRule="auto"/>
        <w:jc w:val="left"/>
        <w:textAlignment w:val="baseline"/>
        <w:rPr>
          <w:rFonts w:hint="eastAsia" w:ascii="宋体" w:hAnsi="宋体"/>
          <w:color w:val="auto"/>
          <w:sz w:val="24"/>
          <w:highlight w:val="none"/>
        </w:rPr>
      </w:pPr>
    </w:p>
    <w:bookmarkEnd w:id="68"/>
    <w:bookmarkEnd w:id="69"/>
    <w:p w14:paraId="0A8DCAB0">
      <w:pPr>
        <w:snapToGrid w:val="0"/>
        <w:spacing w:line="360" w:lineRule="auto"/>
        <w:rPr>
          <w:rFonts w:hint="eastAsia" w:ascii="宋体" w:hAnsi="宋体"/>
          <w:b/>
          <w:bCs/>
          <w:color w:val="auto"/>
          <w:sz w:val="28"/>
          <w:szCs w:val="28"/>
          <w:highlight w:val="none"/>
        </w:rPr>
      </w:pPr>
    </w:p>
    <w:p w14:paraId="31EEA571">
      <w:pPr>
        <w:snapToGrid w:val="0"/>
        <w:spacing w:line="360" w:lineRule="auto"/>
        <w:rPr>
          <w:rFonts w:hint="eastAsia" w:ascii="宋体" w:hAnsi="宋体"/>
          <w:b/>
          <w:bCs/>
          <w:color w:val="auto"/>
          <w:sz w:val="28"/>
          <w:szCs w:val="28"/>
          <w:highlight w:val="none"/>
        </w:rPr>
      </w:pPr>
    </w:p>
    <w:sectPr>
      <w:headerReference r:id="rId8" w:type="first"/>
      <w:pgSz w:w="11907" w:h="16840"/>
      <w:pgMar w:top="826" w:right="1701" w:bottom="1134" w:left="1418" w:header="568" w:footer="680"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decorative"/>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宋体-18030">
    <w:altName w:val="宋体"/>
    <w:panose1 w:val="00000000000000000000"/>
    <w:charset w:val="86"/>
    <w:family w:val="modern"/>
    <w:pitch w:val="default"/>
    <w:sig w:usb0="00000000" w:usb1="00000000" w:usb2="000A005E"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414DE">
    <w:pPr>
      <w:pStyle w:val="3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7155CD0">
                          <w:pPr>
                            <w:pStyle w:val="32"/>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14:paraId="47155CD0">
                    <w:pPr>
                      <w:pStyle w:val="32"/>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9C897">
    <w:pPr>
      <w:pStyle w:val="3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0120017">
                          <w:pPr>
                            <w:pStyle w:val="3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00120017">
                    <w:pPr>
                      <w:pStyle w:val="3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3789E">
    <w:pPr>
      <w:pStyle w:val="32"/>
      <w:rPr>
        <w:rFonts w:hint="eastAsia" w:ascii="仿宋_GB2312" w:eastAsia="仿宋_GB2312"/>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5D20256">
                          <w:pPr>
                            <w:pStyle w:val="32"/>
                          </w:pPr>
                          <w:r>
                            <w:fldChar w:fldCharType="begin"/>
                          </w:r>
                          <w:r>
                            <w:instrText xml:space="preserve"> PAGE  \* MERGEFORMAT </w:instrText>
                          </w:r>
                          <w:r>
                            <w:fldChar w:fldCharType="separate"/>
                          </w:r>
                          <w:r>
                            <w:t>- 38 -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14:paraId="45D20256">
                    <w:pPr>
                      <w:pStyle w:val="32"/>
                    </w:pPr>
                    <w:r>
                      <w:fldChar w:fldCharType="begin"/>
                    </w:r>
                    <w:r>
                      <w:instrText xml:space="preserve"> PAGE  \* MERGEFORMAT </w:instrText>
                    </w:r>
                    <w:r>
                      <w:fldChar w:fldCharType="separate"/>
                    </w:r>
                    <w:r>
                      <w:t>- 38 -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89F31">
    <w:pPr>
      <w:pStyle w:val="32"/>
      <w:jc w:val="center"/>
      <w:rPr>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8888CC">
                          <w:pPr>
                            <w:pStyle w:val="32"/>
                          </w:pPr>
                          <w:r>
                            <w:fldChar w:fldCharType="begin"/>
                          </w:r>
                          <w:r>
                            <w:instrText xml:space="preserve"> PAGE  \* MERGEFORMAT </w:instrText>
                          </w:r>
                          <w:r>
                            <w:fldChar w:fldCharType="separate"/>
                          </w:r>
                          <w:r>
                            <w:t>- 36 -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368888CC">
                    <w:pPr>
                      <w:pStyle w:val="32"/>
                    </w:pPr>
                    <w:r>
                      <w:fldChar w:fldCharType="begin"/>
                    </w:r>
                    <w:r>
                      <w:instrText xml:space="preserve"> PAGE  \* MERGEFORMAT </w:instrText>
                    </w:r>
                    <w:r>
                      <w:fldChar w:fldCharType="separate"/>
                    </w:r>
                    <w:r>
                      <w:t>- 36 -</w:t>
                    </w:r>
                    <w:r>
                      <w:fldChar w:fldCharType="end"/>
                    </w:r>
                  </w:p>
                </w:txbxContent>
              </v:textbox>
            </v:shape>
          </w:pict>
        </mc:Fallback>
      </mc:AlternateContent>
    </w:r>
  </w:p>
  <w:p w14:paraId="70486CBA">
    <w:pPr>
      <w:pStyle w:val="32"/>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DF10D">
    <w:pPr>
      <w:pStyle w:val="33"/>
      <w:pBdr>
        <w:bottom w:val="none" w:color="auto" w:sz="0" w:space="0"/>
      </w:pBdr>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3477B">
    <w:pPr>
      <w:tabs>
        <w:tab w:val="left" w:pos="5400"/>
      </w:tabs>
      <w:snapToGrid w:val="0"/>
      <w:rPr>
        <w:rFonts w:ascii="宋体"/>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52679D"/>
    <w:multiLevelType w:val="singleLevel"/>
    <w:tmpl w:val="9A52679D"/>
    <w:lvl w:ilvl="0" w:tentative="0">
      <w:start w:val="1"/>
      <w:numFmt w:val="chineseCounting"/>
      <w:suff w:val="nothing"/>
      <w:lvlText w:val="%1、"/>
      <w:lvlJc w:val="left"/>
      <w:rPr>
        <w:rFonts w:hint="eastAsia"/>
      </w:rPr>
    </w:lvl>
  </w:abstractNum>
  <w:abstractNum w:abstractNumId="1">
    <w:nsid w:val="40874DB7"/>
    <w:multiLevelType w:val="singleLevel"/>
    <w:tmpl w:val="40874DB7"/>
    <w:lvl w:ilvl="0" w:tentative="0">
      <w:start w:val="1"/>
      <w:numFmt w:val="decimal"/>
      <w:pStyle w:val="202"/>
      <w:lvlText w:val="%1."/>
      <w:lvlJc w:val="left"/>
      <w:pPr>
        <w:tabs>
          <w:tab w:val="left"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81E"/>
    <w:rsid w:val="00057E52"/>
    <w:rsid w:val="00077C89"/>
    <w:rsid w:val="000904A0"/>
    <w:rsid w:val="000A1212"/>
    <w:rsid w:val="000D08C9"/>
    <w:rsid w:val="000F1CF5"/>
    <w:rsid w:val="000F1D59"/>
    <w:rsid w:val="000F5AEF"/>
    <w:rsid w:val="000F6807"/>
    <w:rsid w:val="001314BE"/>
    <w:rsid w:val="001715E3"/>
    <w:rsid w:val="00176F52"/>
    <w:rsid w:val="001857CA"/>
    <w:rsid w:val="00186014"/>
    <w:rsid w:val="0019571F"/>
    <w:rsid w:val="001A092E"/>
    <w:rsid w:val="001B3613"/>
    <w:rsid w:val="001C5BFD"/>
    <w:rsid w:val="001E2FBB"/>
    <w:rsid w:val="001F1327"/>
    <w:rsid w:val="002244EC"/>
    <w:rsid w:val="00247343"/>
    <w:rsid w:val="002C1F4C"/>
    <w:rsid w:val="002D01EA"/>
    <w:rsid w:val="002E57D1"/>
    <w:rsid w:val="002F2A86"/>
    <w:rsid w:val="0030175A"/>
    <w:rsid w:val="0030736F"/>
    <w:rsid w:val="0035539A"/>
    <w:rsid w:val="00394563"/>
    <w:rsid w:val="003966A7"/>
    <w:rsid w:val="003A697F"/>
    <w:rsid w:val="003A7728"/>
    <w:rsid w:val="003D2C23"/>
    <w:rsid w:val="003D72BA"/>
    <w:rsid w:val="003E099A"/>
    <w:rsid w:val="003F2422"/>
    <w:rsid w:val="00410BC8"/>
    <w:rsid w:val="004122E1"/>
    <w:rsid w:val="00413AE1"/>
    <w:rsid w:val="004368F2"/>
    <w:rsid w:val="004A5433"/>
    <w:rsid w:val="004C0A84"/>
    <w:rsid w:val="004C1CB0"/>
    <w:rsid w:val="004D215D"/>
    <w:rsid w:val="004D2F6C"/>
    <w:rsid w:val="004D6EEB"/>
    <w:rsid w:val="004E79DD"/>
    <w:rsid w:val="004F0B45"/>
    <w:rsid w:val="004F0E8B"/>
    <w:rsid w:val="004F1BB5"/>
    <w:rsid w:val="0050575F"/>
    <w:rsid w:val="00510E3E"/>
    <w:rsid w:val="00546C09"/>
    <w:rsid w:val="00547ABB"/>
    <w:rsid w:val="00560247"/>
    <w:rsid w:val="00563CF5"/>
    <w:rsid w:val="005B501F"/>
    <w:rsid w:val="005C4F14"/>
    <w:rsid w:val="005C7E74"/>
    <w:rsid w:val="005E553D"/>
    <w:rsid w:val="006670AA"/>
    <w:rsid w:val="006A6285"/>
    <w:rsid w:val="006B66CE"/>
    <w:rsid w:val="00725A67"/>
    <w:rsid w:val="00736EDE"/>
    <w:rsid w:val="007751F8"/>
    <w:rsid w:val="00784ED7"/>
    <w:rsid w:val="007B0D2A"/>
    <w:rsid w:val="007C2C4B"/>
    <w:rsid w:val="007C544D"/>
    <w:rsid w:val="007C7953"/>
    <w:rsid w:val="007C7E5C"/>
    <w:rsid w:val="007C7FD6"/>
    <w:rsid w:val="007E3B48"/>
    <w:rsid w:val="007F0F9D"/>
    <w:rsid w:val="007F35B3"/>
    <w:rsid w:val="007F77C2"/>
    <w:rsid w:val="00801320"/>
    <w:rsid w:val="00820188"/>
    <w:rsid w:val="008356EC"/>
    <w:rsid w:val="00851DAF"/>
    <w:rsid w:val="008A7955"/>
    <w:rsid w:val="008B1E45"/>
    <w:rsid w:val="008C40EA"/>
    <w:rsid w:val="008D21FB"/>
    <w:rsid w:val="008D4392"/>
    <w:rsid w:val="00930CDA"/>
    <w:rsid w:val="00940F0F"/>
    <w:rsid w:val="0094379D"/>
    <w:rsid w:val="00970554"/>
    <w:rsid w:val="00975DCF"/>
    <w:rsid w:val="009A7332"/>
    <w:rsid w:val="009B1557"/>
    <w:rsid w:val="009C5E02"/>
    <w:rsid w:val="00A1399B"/>
    <w:rsid w:val="00A252E8"/>
    <w:rsid w:val="00A2669B"/>
    <w:rsid w:val="00A44AAD"/>
    <w:rsid w:val="00A900FF"/>
    <w:rsid w:val="00A91237"/>
    <w:rsid w:val="00AC093F"/>
    <w:rsid w:val="00AC4E02"/>
    <w:rsid w:val="00AD4CE5"/>
    <w:rsid w:val="00AE02CA"/>
    <w:rsid w:val="00B05D52"/>
    <w:rsid w:val="00B1747E"/>
    <w:rsid w:val="00B35DA8"/>
    <w:rsid w:val="00B425BC"/>
    <w:rsid w:val="00B56AFA"/>
    <w:rsid w:val="00B6138B"/>
    <w:rsid w:val="00B76E2F"/>
    <w:rsid w:val="00B83A82"/>
    <w:rsid w:val="00BB0D7E"/>
    <w:rsid w:val="00BF7E4F"/>
    <w:rsid w:val="00C07E16"/>
    <w:rsid w:val="00C23DD1"/>
    <w:rsid w:val="00C33805"/>
    <w:rsid w:val="00C63E9C"/>
    <w:rsid w:val="00C710F0"/>
    <w:rsid w:val="00C73C72"/>
    <w:rsid w:val="00C825BE"/>
    <w:rsid w:val="00C90944"/>
    <w:rsid w:val="00CC5DF6"/>
    <w:rsid w:val="00D06DD6"/>
    <w:rsid w:val="00D10AFB"/>
    <w:rsid w:val="00D20BCE"/>
    <w:rsid w:val="00DA175B"/>
    <w:rsid w:val="00DB1C4A"/>
    <w:rsid w:val="00DC590F"/>
    <w:rsid w:val="00E02C60"/>
    <w:rsid w:val="00E47EC3"/>
    <w:rsid w:val="00EA4288"/>
    <w:rsid w:val="00EB63AA"/>
    <w:rsid w:val="00EB797B"/>
    <w:rsid w:val="00ED20B2"/>
    <w:rsid w:val="00EE59F6"/>
    <w:rsid w:val="00F0581E"/>
    <w:rsid w:val="00F06A22"/>
    <w:rsid w:val="00F52422"/>
    <w:rsid w:val="00F579E3"/>
    <w:rsid w:val="00F6676D"/>
    <w:rsid w:val="00F72441"/>
    <w:rsid w:val="00F7614F"/>
    <w:rsid w:val="00F9688E"/>
    <w:rsid w:val="00FF7BEF"/>
    <w:rsid w:val="01170C55"/>
    <w:rsid w:val="02151639"/>
    <w:rsid w:val="026B32E3"/>
    <w:rsid w:val="029E2444"/>
    <w:rsid w:val="02CD60B5"/>
    <w:rsid w:val="03A964DC"/>
    <w:rsid w:val="03E5328D"/>
    <w:rsid w:val="03FA4101"/>
    <w:rsid w:val="041534AD"/>
    <w:rsid w:val="04762137"/>
    <w:rsid w:val="04A94B48"/>
    <w:rsid w:val="04AB3B8E"/>
    <w:rsid w:val="04CB5FDF"/>
    <w:rsid w:val="04E35A1E"/>
    <w:rsid w:val="04E377CC"/>
    <w:rsid w:val="04F419D9"/>
    <w:rsid w:val="05CD3FD8"/>
    <w:rsid w:val="06345E06"/>
    <w:rsid w:val="067E2B27"/>
    <w:rsid w:val="06A6185F"/>
    <w:rsid w:val="070A32C4"/>
    <w:rsid w:val="07F4584C"/>
    <w:rsid w:val="08B80F70"/>
    <w:rsid w:val="096D58B6"/>
    <w:rsid w:val="09977B3A"/>
    <w:rsid w:val="09A82D92"/>
    <w:rsid w:val="0AF52007"/>
    <w:rsid w:val="0B3543DB"/>
    <w:rsid w:val="0BA63302"/>
    <w:rsid w:val="0BA92DF2"/>
    <w:rsid w:val="0BF91516"/>
    <w:rsid w:val="0C0405AF"/>
    <w:rsid w:val="0C7B478E"/>
    <w:rsid w:val="0CC559E2"/>
    <w:rsid w:val="0D1D5845"/>
    <w:rsid w:val="0DAE2303"/>
    <w:rsid w:val="0DB77A48"/>
    <w:rsid w:val="0E035032"/>
    <w:rsid w:val="0E2F3A82"/>
    <w:rsid w:val="0E57494E"/>
    <w:rsid w:val="0EA64C01"/>
    <w:rsid w:val="0ED53327"/>
    <w:rsid w:val="0EEE7499"/>
    <w:rsid w:val="0F1F3AF7"/>
    <w:rsid w:val="107C7662"/>
    <w:rsid w:val="10BB2259"/>
    <w:rsid w:val="11335637"/>
    <w:rsid w:val="11421D1E"/>
    <w:rsid w:val="116E041E"/>
    <w:rsid w:val="11BE691E"/>
    <w:rsid w:val="12301B77"/>
    <w:rsid w:val="12307DC9"/>
    <w:rsid w:val="124B4C03"/>
    <w:rsid w:val="12633D54"/>
    <w:rsid w:val="127952CC"/>
    <w:rsid w:val="12C4677B"/>
    <w:rsid w:val="13765CAF"/>
    <w:rsid w:val="137D7987"/>
    <w:rsid w:val="138A175B"/>
    <w:rsid w:val="13E250F3"/>
    <w:rsid w:val="14681A9C"/>
    <w:rsid w:val="149C1746"/>
    <w:rsid w:val="14C92FB7"/>
    <w:rsid w:val="15152084"/>
    <w:rsid w:val="1606156C"/>
    <w:rsid w:val="16573B76"/>
    <w:rsid w:val="165C118C"/>
    <w:rsid w:val="17316275"/>
    <w:rsid w:val="17674B83"/>
    <w:rsid w:val="17A53DD8"/>
    <w:rsid w:val="17AE59FC"/>
    <w:rsid w:val="17E65E59"/>
    <w:rsid w:val="18A31822"/>
    <w:rsid w:val="18AC5CCF"/>
    <w:rsid w:val="191B72BC"/>
    <w:rsid w:val="1A004525"/>
    <w:rsid w:val="1A363995"/>
    <w:rsid w:val="1A420C11"/>
    <w:rsid w:val="1AA41354"/>
    <w:rsid w:val="1AAB26E2"/>
    <w:rsid w:val="1ADE1DAD"/>
    <w:rsid w:val="1B0A7222"/>
    <w:rsid w:val="1B3C158C"/>
    <w:rsid w:val="1B962362"/>
    <w:rsid w:val="1BF306EA"/>
    <w:rsid w:val="1C250273"/>
    <w:rsid w:val="1CA078F9"/>
    <w:rsid w:val="1CCF0200"/>
    <w:rsid w:val="1CEB326A"/>
    <w:rsid w:val="1CF708BC"/>
    <w:rsid w:val="1D014469"/>
    <w:rsid w:val="1D13675A"/>
    <w:rsid w:val="1D136E0F"/>
    <w:rsid w:val="1DDD6B22"/>
    <w:rsid w:val="1E0B17A1"/>
    <w:rsid w:val="1ECC1FE0"/>
    <w:rsid w:val="1F394761"/>
    <w:rsid w:val="1FA451C4"/>
    <w:rsid w:val="1FC14756"/>
    <w:rsid w:val="1FCA360B"/>
    <w:rsid w:val="204131A1"/>
    <w:rsid w:val="20503FE2"/>
    <w:rsid w:val="20DE649E"/>
    <w:rsid w:val="20DF4EBD"/>
    <w:rsid w:val="211D3C0E"/>
    <w:rsid w:val="21AE5B28"/>
    <w:rsid w:val="21D56297"/>
    <w:rsid w:val="22614794"/>
    <w:rsid w:val="229A0FED"/>
    <w:rsid w:val="22C349B5"/>
    <w:rsid w:val="22E20C6B"/>
    <w:rsid w:val="22F64717"/>
    <w:rsid w:val="235B63B5"/>
    <w:rsid w:val="236F6BEA"/>
    <w:rsid w:val="238844A8"/>
    <w:rsid w:val="23D04F68"/>
    <w:rsid w:val="24286B52"/>
    <w:rsid w:val="245416F5"/>
    <w:rsid w:val="24C0322E"/>
    <w:rsid w:val="25076767"/>
    <w:rsid w:val="25453733"/>
    <w:rsid w:val="255B4D05"/>
    <w:rsid w:val="257926B3"/>
    <w:rsid w:val="25C64874"/>
    <w:rsid w:val="25DF1492"/>
    <w:rsid w:val="25E67B7C"/>
    <w:rsid w:val="26301CEE"/>
    <w:rsid w:val="267D1AFA"/>
    <w:rsid w:val="26827603"/>
    <w:rsid w:val="2684493A"/>
    <w:rsid w:val="277F4CDB"/>
    <w:rsid w:val="27822A1D"/>
    <w:rsid w:val="27846795"/>
    <w:rsid w:val="27C43035"/>
    <w:rsid w:val="27C44DE4"/>
    <w:rsid w:val="27DA0163"/>
    <w:rsid w:val="27EA5D12"/>
    <w:rsid w:val="27FA6A57"/>
    <w:rsid w:val="285D2B42"/>
    <w:rsid w:val="29114058"/>
    <w:rsid w:val="294423CE"/>
    <w:rsid w:val="297A57D2"/>
    <w:rsid w:val="29CE019B"/>
    <w:rsid w:val="2A0D0CC4"/>
    <w:rsid w:val="2AB848F4"/>
    <w:rsid w:val="2AC2120A"/>
    <w:rsid w:val="2AE71273"/>
    <w:rsid w:val="2BE55328"/>
    <w:rsid w:val="2C0F6477"/>
    <w:rsid w:val="2C98683F"/>
    <w:rsid w:val="2D937732"/>
    <w:rsid w:val="2D947006"/>
    <w:rsid w:val="2D974C47"/>
    <w:rsid w:val="2E72425C"/>
    <w:rsid w:val="2E982B26"/>
    <w:rsid w:val="2EC35DCA"/>
    <w:rsid w:val="2EC4391B"/>
    <w:rsid w:val="2ECC4AF4"/>
    <w:rsid w:val="2EF97A69"/>
    <w:rsid w:val="2F171C9D"/>
    <w:rsid w:val="2F5B602D"/>
    <w:rsid w:val="2F745341"/>
    <w:rsid w:val="2FA91A4A"/>
    <w:rsid w:val="3005243D"/>
    <w:rsid w:val="305A0168"/>
    <w:rsid w:val="305B3E0B"/>
    <w:rsid w:val="31703F28"/>
    <w:rsid w:val="3192639D"/>
    <w:rsid w:val="32096215"/>
    <w:rsid w:val="32B51EF8"/>
    <w:rsid w:val="32B67A1F"/>
    <w:rsid w:val="32C0264B"/>
    <w:rsid w:val="33EA5BD2"/>
    <w:rsid w:val="33F24A86"/>
    <w:rsid w:val="343C4A44"/>
    <w:rsid w:val="34EB1C02"/>
    <w:rsid w:val="356869BA"/>
    <w:rsid w:val="358A766C"/>
    <w:rsid w:val="35D67493"/>
    <w:rsid w:val="35DA1C76"/>
    <w:rsid w:val="361E1BB8"/>
    <w:rsid w:val="36794FEB"/>
    <w:rsid w:val="369462C9"/>
    <w:rsid w:val="36CC1E5F"/>
    <w:rsid w:val="37384EA6"/>
    <w:rsid w:val="37991DE9"/>
    <w:rsid w:val="37CB287D"/>
    <w:rsid w:val="381E22EE"/>
    <w:rsid w:val="383C2988"/>
    <w:rsid w:val="385C2E16"/>
    <w:rsid w:val="386E487C"/>
    <w:rsid w:val="387939C8"/>
    <w:rsid w:val="38C02141"/>
    <w:rsid w:val="38E86458"/>
    <w:rsid w:val="393B2A2C"/>
    <w:rsid w:val="39534219"/>
    <w:rsid w:val="39944938"/>
    <w:rsid w:val="39B27192"/>
    <w:rsid w:val="39D05225"/>
    <w:rsid w:val="39ED747E"/>
    <w:rsid w:val="3A6D130B"/>
    <w:rsid w:val="3A744447"/>
    <w:rsid w:val="3A9E1CBE"/>
    <w:rsid w:val="3B110B34"/>
    <w:rsid w:val="3B673FAC"/>
    <w:rsid w:val="3B842468"/>
    <w:rsid w:val="3B84690C"/>
    <w:rsid w:val="3B9D5C20"/>
    <w:rsid w:val="3BBA4A8B"/>
    <w:rsid w:val="3C5502A8"/>
    <w:rsid w:val="3CEC2496"/>
    <w:rsid w:val="3D390512"/>
    <w:rsid w:val="3D733FA4"/>
    <w:rsid w:val="3D8E61ED"/>
    <w:rsid w:val="3D8F3CF3"/>
    <w:rsid w:val="3DB3369B"/>
    <w:rsid w:val="3DE11DF4"/>
    <w:rsid w:val="3E0E6961"/>
    <w:rsid w:val="3E4C3E35"/>
    <w:rsid w:val="3E864749"/>
    <w:rsid w:val="3EDC080D"/>
    <w:rsid w:val="3F207230"/>
    <w:rsid w:val="3F737255"/>
    <w:rsid w:val="3FAC7EB2"/>
    <w:rsid w:val="401A1368"/>
    <w:rsid w:val="404B79F8"/>
    <w:rsid w:val="40552625"/>
    <w:rsid w:val="40955117"/>
    <w:rsid w:val="41197DAA"/>
    <w:rsid w:val="4120112B"/>
    <w:rsid w:val="412752F4"/>
    <w:rsid w:val="42A50CC1"/>
    <w:rsid w:val="42B37AD7"/>
    <w:rsid w:val="42D75FD2"/>
    <w:rsid w:val="432307B8"/>
    <w:rsid w:val="43456981"/>
    <w:rsid w:val="436332AB"/>
    <w:rsid w:val="43635059"/>
    <w:rsid w:val="43873188"/>
    <w:rsid w:val="4396542E"/>
    <w:rsid w:val="43D441A9"/>
    <w:rsid w:val="43E268C5"/>
    <w:rsid w:val="44174C78"/>
    <w:rsid w:val="456F68F7"/>
    <w:rsid w:val="458D51A8"/>
    <w:rsid w:val="45A10E50"/>
    <w:rsid w:val="45BB117C"/>
    <w:rsid w:val="45E57CF9"/>
    <w:rsid w:val="468772B0"/>
    <w:rsid w:val="46A77C72"/>
    <w:rsid w:val="471378A9"/>
    <w:rsid w:val="471A45C8"/>
    <w:rsid w:val="474F4272"/>
    <w:rsid w:val="478878EC"/>
    <w:rsid w:val="47A1386E"/>
    <w:rsid w:val="47AE6BE9"/>
    <w:rsid w:val="47D2195E"/>
    <w:rsid w:val="483B65A4"/>
    <w:rsid w:val="484A2C8B"/>
    <w:rsid w:val="48E704DA"/>
    <w:rsid w:val="48FF75D2"/>
    <w:rsid w:val="49025314"/>
    <w:rsid w:val="4904108C"/>
    <w:rsid w:val="492C413F"/>
    <w:rsid w:val="49640A73"/>
    <w:rsid w:val="49663AF5"/>
    <w:rsid w:val="49DF3779"/>
    <w:rsid w:val="4A037596"/>
    <w:rsid w:val="4A8A736F"/>
    <w:rsid w:val="4B1F21AD"/>
    <w:rsid w:val="4B35377F"/>
    <w:rsid w:val="4B69167A"/>
    <w:rsid w:val="4B7A5635"/>
    <w:rsid w:val="4B8E2E8F"/>
    <w:rsid w:val="4BB77AE4"/>
    <w:rsid w:val="4C0513A3"/>
    <w:rsid w:val="4C067CA4"/>
    <w:rsid w:val="4C5B0FC3"/>
    <w:rsid w:val="4D1C71ED"/>
    <w:rsid w:val="4D3B39F9"/>
    <w:rsid w:val="4DBE3EFF"/>
    <w:rsid w:val="4DE33966"/>
    <w:rsid w:val="4E0E53DC"/>
    <w:rsid w:val="4E102281"/>
    <w:rsid w:val="4E712D20"/>
    <w:rsid w:val="4E8642F1"/>
    <w:rsid w:val="4EA12ED9"/>
    <w:rsid w:val="4F2C4E99"/>
    <w:rsid w:val="4F841924"/>
    <w:rsid w:val="4FE04C62"/>
    <w:rsid w:val="4FE705A5"/>
    <w:rsid w:val="50190775"/>
    <w:rsid w:val="506226D9"/>
    <w:rsid w:val="50A218B6"/>
    <w:rsid w:val="50AC44E3"/>
    <w:rsid w:val="50AF7B2F"/>
    <w:rsid w:val="50D609F1"/>
    <w:rsid w:val="514C35D0"/>
    <w:rsid w:val="516A7EFA"/>
    <w:rsid w:val="51C21AE4"/>
    <w:rsid w:val="52222AFD"/>
    <w:rsid w:val="5253098E"/>
    <w:rsid w:val="529A65BD"/>
    <w:rsid w:val="52EC3619"/>
    <w:rsid w:val="52F85127"/>
    <w:rsid w:val="53D55AFF"/>
    <w:rsid w:val="55020B76"/>
    <w:rsid w:val="55621614"/>
    <w:rsid w:val="56665134"/>
    <w:rsid w:val="56FC33A3"/>
    <w:rsid w:val="570B6806"/>
    <w:rsid w:val="57362D58"/>
    <w:rsid w:val="57460AC2"/>
    <w:rsid w:val="578D049F"/>
    <w:rsid w:val="58150BC0"/>
    <w:rsid w:val="587F4AD5"/>
    <w:rsid w:val="58A41F44"/>
    <w:rsid w:val="595A7DC8"/>
    <w:rsid w:val="5984098A"/>
    <w:rsid w:val="598C1347"/>
    <w:rsid w:val="599C0E6D"/>
    <w:rsid w:val="59AF6DF2"/>
    <w:rsid w:val="59DB7BE7"/>
    <w:rsid w:val="5A584D94"/>
    <w:rsid w:val="5A720A24"/>
    <w:rsid w:val="5AE1122D"/>
    <w:rsid w:val="5AF54CD9"/>
    <w:rsid w:val="5B1F1C3A"/>
    <w:rsid w:val="5B8A60FC"/>
    <w:rsid w:val="5C98591B"/>
    <w:rsid w:val="5CE66BFF"/>
    <w:rsid w:val="5D0354A1"/>
    <w:rsid w:val="5D812854"/>
    <w:rsid w:val="5DB97B5B"/>
    <w:rsid w:val="5DDB01B6"/>
    <w:rsid w:val="5E14191A"/>
    <w:rsid w:val="5E677C9B"/>
    <w:rsid w:val="5E7F4FE5"/>
    <w:rsid w:val="5ECE1AC8"/>
    <w:rsid w:val="5F4D6E91"/>
    <w:rsid w:val="5F887EC9"/>
    <w:rsid w:val="603616BA"/>
    <w:rsid w:val="60793CB6"/>
    <w:rsid w:val="608A1A1F"/>
    <w:rsid w:val="60940D7B"/>
    <w:rsid w:val="60A52CFD"/>
    <w:rsid w:val="60A76A75"/>
    <w:rsid w:val="60B45ECA"/>
    <w:rsid w:val="60CF38D6"/>
    <w:rsid w:val="610A6B9C"/>
    <w:rsid w:val="6151078F"/>
    <w:rsid w:val="61F31C14"/>
    <w:rsid w:val="621719D8"/>
    <w:rsid w:val="62326812"/>
    <w:rsid w:val="62764951"/>
    <w:rsid w:val="62B334AF"/>
    <w:rsid w:val="6310767B"/>
    <w:rsid w:val="636F2E72"/>
    <w:rsid w:val="64630F05"/>
    <w:rsid w:val="64820A6B"/>
    <w:rsid w:val="65B35574"/>
    <w:rsid w:val="661B64FC"/>
    <w:rsid w:val="667271DD"/>
    <w:rsid w:val="66B94E0C"/>
    <w:rsid w:val="66F44096"/>
    <w:rsid w:val="6710696F"/>
    <w:rsid w:val="675114E9"/>
    <w:rsid w:val="67871AEB"/>
    <w:rsid w:val="67A84F54"/>
    <w:rsid w:val="687756EF"/>
    <w:rsid w:val="68A74D5A"/>
    <w:rsid w:val="695D033F"/>
    <w:rsid w:val="69CA4F2A"/>
    <w:rsid w:val="6A3D7B02"/>
    <w:rsid w:val="6A9C7752"/>
    <w:rsid w:val="6B4C44A1"/>
    <w:rsid w:val="6B660A7C"/>
    <w:rsid w:val="6BB15E63"/>
    <w:rsid w:val="6BD050D2"/>
    <w:rsid w:val="6BD9192D"/>
    <w:rsid w:val="6C24541E"/>
    <w:rsid w:val="6C300BEF"/>
    <w:rsid w:val="6C5D448C"/>
    <w:rsid w:val="6CC24944"/>
    <w:rsid w:val="6CCF595D"/>
    <w:rsid w:val="6D3A657B"/>
    <w:rsid w:val="6D83584E"/>
    <w:rsid w:val="6DB91992"/>
    <w:rsid w:val="6DEC3D19"/>
    <w:rsid w:val="6DF826BE"/>
    <w:rsid w:val="6ECC19D7"/>
    <w:rsid w:val="7033685E"/>
    <w:rsid w:val="70576AD2"/>
    <w:rsid w:val="70BD374B"/>
    <w:rsid w:val="70C66AA3"/>
    <w:rsid w:val="70D54F38"/>
    <w:rsid w:val="714D14FF"/>
    <w:rsid w:val="714F0E73"/>
    <w:rsid w:val="715B3690"/>
    <w:rsid w:val="71722787"/>
    <w:rsid w:val="71F624B4"/>
    <w:rsid w:val="72007D93"/>
    <w:rsid w:val="72343EE1"/>
    <w:rsid w:val="72345C8F"/>
    <w:rsid w:val="72A93F87"/>
    <w:rsid w:val="72BF37AA"/>
    <w:rsid w:val="73AD3F4B"/>
    <w:rsid w:val="746278CC"/>
    <w:rsid w:val="74981A30"/>
    <w:rsid w:val="753007A1"/>
    <w:rsid w:val="75417126"/>
    <w:rsid w:val="75AE33ED"/>
    <w:rsid w:val="76015E41"/>
    <w:rsid w:val="764464AA"/>
    <w:rsid w:val="76686F31"/>
    <w:rsid w:val="7682521B"/>
    <w:rsid w:val="76A2766B"/>
    <w:rsid w:val="77091498"/>
    <w:rsid w:val="7750512E"/>
    <w:rsid w:val="77960662"/>
    <w:rsid w:val="77996CC0"/>
    <w:rsid w:val="779C1BB9"/>
    <w:rsid w:val="784B5AE0"/>
    <w:rsid w:val="78C369CA"/>
    <w:rsid w:val="79207EB6"/>
    <w:rsid w:val="792321E3"/>
    <w:rsid w:val="79386064"/>
    <w:rsid w:val="7990032E"/>
    <w:rsid w:val="79CD61AE"/>
    <w:rsid w:val="79EA1A55"/>
    <w:rsid w:val="7A0F3269"/>
    <w:rsid w:val="7A70182E"/>
    <w:rsid w:val="7A97325F"/>
    <w:rsid w:val="7A9F1757"/>
    <w:rsid w:val="7AEA5A84"/>
    <w:rsid w:val="7B05641A"/>
    <w:rsid w:val="7B0A57DF"/>
    <w:rsid w:val="7B226FCC"/>
    <w:rsid w:val="7BDA1655"/>
    <w:rsid w:val="7BFF10BB"/>
    <w:rsid w:val="7C1209C8"/>
    <w:rsid w:val="7C280A7E"/>
    <w:rsid w:val="7C464F3C"/>
    <w:rsid w:val="7C885555"/>
    <w:rsid w:val="7C907F65"/>
    <w:rsid w:val="7CC52305"/>
    <w:rsid w:val="7D470F6C"/>
    <w:rsid w:val="7DD02D0F"/>
    <w:rsid w:val="7DF06F0E"/>
    <w:rsid w:val="7EC16AFC"/>
    <w:rsid w:val="7F207CC7"/>
    <w:rsid w:val="7F6C2F0C"/>
    <w:rsid w:val="7FAE52D2"/>
    <w:rsid w:val="7FE174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qFormat="1" w:unhideWhenUsed="0" w:uiPriority="0" w:semiHidden="0"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qFormat="1" w:unhideWhenUsed="0" w:uiPriority="0" w:semiHidden="0"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7"/>
    <w:qFormat/>
    <w:uiPriority w:val="0"/>
    <w:pPr>
      <w:keepNext/>
      <w:keepLines/>
      <w:spacing w:before="340" w:after="330" w:line="578" w:lineRule="auto"/>
      <w:outlineLvl w:val="0"/>
    </w:pPr>
    <w:rPr>
      <w:rFonts w:ascii="等线" w:hAnsi="等线" w:eastAsia="等线"/>
      <w:b/>
      <w:bCs/>
      <w:kern w:val="44"/>
      <w:sz w:val="44"/>
      <w:szCs w:val="44"/>
    </w:rPr>
  </w:style>
  <w:style w:type="paragraph" w:styleId="3">
    <w:name w:val="heading 2"/>
    <w:basedOn w:val="1"/>
    <w:next w:val="1"/>
    <w:link w:val="68"/>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69"/>
    <w:qFormat/>
    <w:uiPriority w:val="0"/>
    <w:pPr>
      <w:keepNext/>
      <w:keepLines/>
      <w:autoSpaceDE w:val="0"/>
      <w:autoSpaceDN w:val="0"/>
      <w:adjustRightInd w:val="0"/>
      <w:spacing w:before="360" w:after="120"/>
      <w:jc w:val="left"/>
      <w:outlineLvl w:val="2"/>
    </w:pPr>
    <w:rPr>
      <w:rFonts w:ascii="宋体" w:hAnsi="等线" w:eastAsia="等线"/>
      <w:b/>
      <w:kern w:val="0"/>
      <w:sz w:val="24"/>
      <w:szCs w:val="20"/>
      <w:u w:val="single"/>
    </w:rPr>
  </w:style>
  <w:style w:type="paragraph" w:styleId="5">
    <w:name w:val="heading 4"/>
    <w:basedOn w:val="6"/>
    <w:next w:val="6"/>
    <w:link w:val="71"/>
    <w:qFormat/>
    <w:uiPriority w:val="0"/>
    <w:pPr>
      <w:keepNext/>
      <w:keepLines/>
      <w:spacing w:line="360" w:lineRule="auto"/>
      <w:outlineLvl w:val="3"/>
    </w:pPr>
    <w:rPr>
      <w:rFonts w:ascii="Arial" w:hAnsi="Arial" w:eastAsia="黑体"/>
      <w:b/>
      <w:bCs/>
      <w:sz w:val="24"/>
      <w:szCs w:val="28"/>
    </w:rPr>
  </w:style>
  <w:style w:type="paragraph" w:styleId="7">
    <w:name w:val="heading 5"/>
    <w:basedOn w:val="6"/>
    <w:next w:val="6"/>
    <w:link w:val="72"/>
    <w:qFormat/>
    <w:uiPriority w:val="0"/>
    <w:pPr>
      <w:keepNext/>
      <w:keepLines/>
      <w:spacing w:line="360" w:lineRule="auto"/>
      <w:outlineLvl w:val="4"/>
    </w:pPr>
    <w:rPr>
      <w:rFonts w:ascii="Arial" w:hAnsi="Arial" w:eastAsia="黑体"/>
      <w:b/>
      <w:bCs/>
      <w:sz w:val="24"/>
      <w:szCs w:val="28"/>
    </w:rPr>
  </w:style>
  <w:style w:type="paragraph" w:styleId="8">
    <w:name w:val="heading 6"/>
    <w:basedOn w:val="1"/>
    <w:next w:val="1"/>
    <w:link w:val="73"/>
    <w:qFormat/>
    <w:uiPriority w:val="0"/>
    <w:pPr>
      <w:keepNext/>
      <w:keepLines/>
      <w:spacing w:line="360" w:lineRule="auto"/>
      <w:outlineLvl w:val="5"/>
    </w:pPr>
    <w:rPr>
      <w:rFonts w:ascii="Arial" w:hAnsi="Arial" w:eastAsia="黑体"/>
      <w:b/>
      <w:bCs/>
      <w:sz w:val="24"/>
    </w:rPr>
  </w:style>
  <w:style w:type="paragraph" w:styleId="9">
    <w:name w:val="heading 7"/>
    <w:basedOn w:val="1"/>
    <w:next w:val="1"/>
    <w:link w:val="74"/>
    <w:qFormat/>
    <w:uiPriority w:val="0"/>
    <w:pPr>
      <w:keepNext/>
      <w:keepLines/>
      <w:spacing w:line="360" w:lineRule="auto"/>
      <w:outlineLvl w:val="6"/>
    </w:pPr>
    <w:rPr>
      <w:rFonts w:ascii="Arial" w:hAnsi="Arial" w:eastAsia="黑体"/>
      <w:b/>
      <w:bCs/>
      <w:sz w:val="24"/>
    </w:rPr>
  </w:style>
  <w:style w:type="paragraph" w:styleId="10">
    <w:name w:val="heading 8"/>
    <w:basedOn w:val="1"/>
    <w:next w:val="1"/>
    <w:link w:val="75"/>
    <w:qFormat/>
    <w:uiPriority w:val="0"/>
    <w:pPr>
      <w:keepNext/>
      <w:keepLines/>
      <w:spacing w:before="240" w:after="64" w:line="317" w:lineRule="auto"/>
      <w:outlineLvl w:val="7"/>
    </w:pPr>
    <w:rPr>
      <w:rFonts w:ascii="Arial" w:hAnsi="Arial" w:eastAsia="黑体"/>
      <w:kern w:val="0"/>
      <w:sz w:val="24"/>
      <w:szCs w:val="20"/>
    </w:rPr>
  </w:style>
  <w:style w:type="paragraph" w:styleId="11">
    <w:name w:val="heading 9"/>
    <w:basedOn w:val="1"/>
    <w:next w:val="1"/>
    <w:unhideWhenUsed/>
    <w:qFormat/>
    <w:uiPriority w:val="9"/>
    <w:pPr>
      <w:keepNext/>
      <w:keepLines/>
      <w:spacing w:line="317" w:lineRule="auto"/>
      <w:outlineLvl w:val="8"/>
    </w:pPr>
    <w:rPr>
      <w:rFonts w:ascii="Arial" w:hAnsi="Arial" w:eastAsia="黑体"/>
    </w:rPr>
  </w:style>
  <w:style w:type="character" w:default="1" w:styleId="54">
    <w:name w:val="Default Paragraph Font"/>
    <w:semiHidden/>
    <w:unhideWhenUsed/>
    <w:qFormat/>
    <w:uiPriority w:val="1"/>
  </w:style>
  <w:style w:type="table" w:default="1" w:styleId="51">
    <w:name w:val="Normal Table"/>
    <w:semiHidden/>
    <w:unhideWhenUsed/>
    <w:qFormat/>
    <w:uiPriority w:val="99"/>
    <w:tblPr>
      <w:tblCellMar>
        <w:top w:w="0" w:type="dxa"/>
        <w:left w:w="108" w:type="dxa"/>
        <w:bottom w:w="0" w:type="dxa"/>
        <w:right w:w="108" w:type="dxa"/>
      </w:tblCellMar>
    </w:tblPr>
  </w:style>
  <w:style w:type="paragraph" w:customStyle="1" w:styleId="6">
    <w:name w:val="正文_0"/>
    <w:qFormat/>
    <w:uiPriority w:val="0"/>
    <w:pPr>
      <w:widowControl w:val="0"/>
      <w:jc w:val="both"/>
    </w:pPr>
    <w:rPr>
      <w:rFonts w:ascii="Times New Roman" w:hAnsi="Times New Roman" w:eastAsia="宋体" w:cs="Times New Roman"/>
      <w:lang w:val="en-US" w:eastAsia="zh-CN" w:bidi="ar-SA"/>
    </w:rPr>
  </w:style>
  <w:style w:type="paragraph" w:styleId="12">
    <w:name w:val="toc 7"/>
    <w:basedOn w:val="1"/>
    <w:next w:val="1"/>
    <w:qFormat/>
    <w:uiPriority w:val="0"/>
    <w:pPr>
      <w:ind w:left="2520" w:leftChars="1200"/>
    </w:pPr>
    <w:rPr>
      <w:rFonts w:ascii="Tahoma" w:hAnsi="Tahoma"/>
    </w:rPr>
  </w:style>
  <w:style w:type="paragraph" w:styleId="13">
    <w:name w:val="List Number 2"/>
    <w:basedOn w:val="1"/>
    <w:qFormat/>
    <w:uiPriority w:val="0"/>
    <w:pPr>
      <w:tabs>
        <w:tab w:val="left" w:pos="840"/>
        <w:tab w:val="left" w:pos="927"/>
      </w:tabs>
      <w:spacing w:line="360" w:lineRule="auto"/>
      <w:ind w:left="840" w:hanging="420"/>
    </w:pPr>
    <w:rPr>
      <w:rFonts w:ascii="Arial" w:hAnsi="Arial"/>
    </w:rPr>
  </w:style>
  <w:style w:type="paragraph" w:styleId="14">
    <w:name w:val="table of authorities"/>
    <w:basedOn w:val="1"/>
    <w:next w:val="1"/>
    <w:link w:val="76"/>
    <w:qFormat/>
    <w:uiPriority w:val="99"/>
    <w:pPr>
      <w:ind w:left="420" w:leftChars="200"/>
    </w:pPr>
  </w:style>
  <w:style w:type="paragraph" w:styleId="15">
    <w:name w:val="List Number"/>
    <w:basedOn w:val="1"/>
    <w:qFormat/>
    <w:uiPriority w:val="0"/>
    <w:pPr>
      <w:tabs>
        <w:tab w:val="left" w:pos="425"/>
        <w:tab w:val="left" w:pos="1258"/>
      </w:tabs>
      <w:spacing w:line="360" w:lineRule="auto"/>
      <w:ind w:left="1258" w:hanging="720"/>
    </w:pPr>
    <w:rPr>
      <w:rFonts w:ascii="Arial" w:hAnsi="Arial"/>
    </w:rPr>
  </w:style>
  <w:style w:type="paragraph" w:styleId="16">
    <w:name w:val="Normal Indent"/>
    <w:basedOn w:val="1"/>
    <w:link w:val="70"/>
    <w:qFormat/>
    <w:uiPriority w:val="0"/>
    <w:pPr>
      <w:ind w:firstLine="420" w:firstLineChars="200"/>
    </w:pPr>
    <w:rPr>
      <w:rFonts w:ascii="等线" w:hAnsi="等线" w:eastAsia="等线"/>
    </w:rPr>
  </w:style>
  <w:style w:type="paragraph" w:styleId="17">
    <w:name w:val="caption"/>
    <w:basedOn w:val="1"/>
    <w:next w:val="1"/>
    <w:qFormat/>
    <w:uiPriority w:val="0"/>
    <w:rPr>
      <w:rFonts w:ascii="Arial" w:hAnsi="Arial" w:eastAsia="黑体" w:cs="Arial"/>
      <w:sz w:val="20"/>
      <w:szCs w:val="20"/>
    </w:rPr>
  </w:style>
  <w:style w:type="paragraph" w:styleId="18">
    <w:name w:val="Document Map"/>
    <w:basedOn w:val="1"/>
    <w:link w:val="77"/>
    <w:qFormat/>
    <w:uiPriority w:val="0"/>
    <w:pPr>
      <w:shd w:val="clear" w:color="auto" w:fill="000080"/>
    </w:pPr>
    <w:rPr>
      <w:rFonts w:ascii="等线" w:hAnsi="等线" w:eastAsia="等线"/>
    </w:rPr>
  </w:style>
  <w:style w:type="paragraph" w:styleId="19">
    <w:name w:val="annotation text"/>
    <w:basedOn w:val="1"/>
    <w:link w:val="78"/>
    <w:qFormat/>
    <w:uiPriority w:val="0"/>
    <w:pPr>
      <w:jc w:val="left"/>
    </w:pPr>
    <w:rPr>
      <w:rFonts w:ascii="等线" w:hAnsi="等线" w:eastAsia="等线"/>
    </w:rPr>
  </w:style>
  <w:style w:type="paragraph" w:styleId="20">
    <w:name w:val="Body Text"/>
    <w:basedOn w:val="1"/>
    <w:next w:val="1"/>
    <w:link w:val="64"/>
    <w:qFormat/>
    <w:uiPriority w:val="0"/>
    <w:pPr>
      <w:spacing w:after="120"/>
    </w:pPr>
    <w:rPr>
      <w:rFonts w:ascii="等线" w:hAnsi="等线" w:eastAsia="等线"/>
    </w:rPr>
  </w:style>
  <w:style w:type="paragraph" w:styleId="21">
    <w:name w:val="Body Text Indent"/>
    <w:basedOn w:val="1"/>
    <w:link w:val="79"/>
    <w:qFormat/>
    <w:uiPriority w:val="0"/>
    <w:pPr>
      <w:spacing w:after="120"/>
      <w:ind w:left="420" w:leftChars="200"/>
    </w:pPr>
    <w:rPr>
      <w:rFonts w:ascii="等线" w:hAnsi="等线" w:eastAsia="等线"/>
    </w:rPr>
  </w:style>
  <w:style w:type="paragraph" w:styleId="22">
    <w:name w:val="List Number 3"/>
    <w:basedOn w:val="1"/>
    <w:qFormat/>
    <w:uiPriority w:val="0"/>
    <w:pPr>
      <w:tabs>
        <w:tab w:val="left" w:pos="1226"/>
        <w:tab w:val="left" w:pos="1260"/>
        <w:tab w:val="left" w:pos="1647"/>
      </w:tabs>
      <w:spacing w:line="360" w:lineRule="auto"/>
      <w:ind w:left="1260" w:hanging="420"/>
    </w:pPr>
    <w:rPr>
      <w:rFonts w:ascii="Arial" w:hAnsi="Arial"/>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0"/>
    <w:pPr>
      <w:ind w:left="1680" w:leftChars="800"/>
    </w:pPr>
    <w:rPr>
      <w:rFonts w:ascii="Tahoma" w:hAnsi="Tahoma"/>
    </w:rPr>
  </w:style>
  <w:style w:type="paragraph" w:styleId="25">
    <w:name w:val="toc 3"/>
    <w:basedOn w:val="1"/>
    <w:next w:val="1"/>
    <w:qFormat/>
    <w:uiPriority w:val="39"/>
    <w:pPr>
      <w:ind w:left="840" w:leftChars="400"/>
    </w:pPr>
  </w:style>
  <w:style w:type="paragraph" w:styleId="26">
    <w:name w:val="Plain Text"/>
    <w:basedOn w:val="1"/>
    <w:link w:val="80"/>
    <w:qFormat/>
    <w:uiPriority w:val="0"/>
    <w:rPr>
      <w:rFonts w:ascii="宋体" w:hAnsi="Courier New" w:eastAsia="等线"/>
      <w:szCs w:val="20"/>
    </w:rPr>
  </w:style>
  <w:style w:type="paragraph" w:styleId="27">
    <w:name w:val="List Number 4"/>
    <w:basedOn w:val="1"/>
    <w:qFormat/>
    <w:uiPriority w:val="0"/>
    <w:pPr>
      <w:tabs>
        <w:tab w:val="left" w:pos="1352"/>
        <w:tab w:val="left" w:pos="1680"/>
      </w:tabs>
      <w:spacing w:line="360" w:lineRule="auto"/>
      <w:ind w:left="1680" w:hanging="420"/>
    </w:pPr>
    <w:rPr>
      <w:rFonts w:ascii="Arial" w:hAnsi="Arial"/>
    </w:rPr>
  </w:style>
  <w:style w:type="paragraph" w:styleId="28">
    <w:name w:val="toc 8"/>
    <w:basedOn w:val="1"/>
    <w:next w:val="1"/>
    <w:qFormat/>
    <w:uiPriority w:val="0"/>
    <w:pPr>
      <w:ind w:left="2940" w:leftChars="1400"/>
    </w:pPr>
    <w:rPr>
      <w:rFonts w:ascii="Tahoma" w:hAnsi="Tahoma"/>
    </w:rPr>
  </w:style>
  <w:style w:type="paragraph" w:styleId="29">
    <w:name w:val="Date"/>
    <w:basedOn w:val="1"/>
    <w:next w:val="1"/>
    <w:qFormat/>
    <w:uiPriority w:val="0"/>
    <w:rPr>
      <w:rFonts w:ascii="宋体" w:hAnsi="Courier New"/>
      <w:b/>
      <w:sz w:val="24"/>
      <w:szCs w:val="20"/>
    </w:rPr>
  </w:style>
  <w:style w:type="paragraph" w:styleId="30">
    <w:name w:val="Body Text Indent 2"/>
    <w:basedOn w:val="1"/>
    <w:qFormat/>
    <w:uiPriority w:val="0"/>
    <w:pPr>
      <w:spacing w:after="120" w:line="480" w:lineRule="auto"/>
      <w:ind w:left="420" w:leftChars="200"/>
    </w:pPr>
  </w:style>
  <w:style w:type="paragraph" w:styleId="31">
    <w:name w:val="Balloon Text"/>
    <w:basedOn w:val="1"/>
    <w:link w:val="81"/>
    <w:qFormat/>
    <w:uiPriority w:val="0"/>
    <w:rPr>
      <w:rFonts w:ascii="等线" w:hAnsi="等线" w:eastAsia="等线"/>
      <w:sz w:val="18"/>
      <w:szCs w:val="18"/>
    </w:rPr>
  </w:style>
  <w:style w:type="paragraph" w:styleId="32">
    <w:name w:val="footer"/>
    <w:basedOn w:val="1"/>
    <w:link w:val="82"/>
    <w:qFormat/>
    <w:uiPriority w:val="99"/>
    <w:pPr>
      <w:tabs>
        <w:tab w:val="center" w:pos="4153"/>
        <w:tab w:val="right" w:pos="8306"/>
      </w:tabs>
      <w:snapToGrid w:val="0"/>
      <w:jc w:val="left"/>
    </w:pPr>
    <w:rPr>
      <w:rFonts w:ascii="等线" w:hAnsi="等线" w:eastAsia="等线"/>
      <w:sz w:val="18"/>
      <w:szCs w:val="18"/>
    </w:rPr>
  </w:style>
  <w:style w:type="paragraph" w:styleId="33">
    <w:name w:val="header"/>
    <w:basedOn w:val="1"/>
    <w:link w:val="83"/>
    <w:qFormat/>
    <w:uiPriority w:val="0"/>
    <w:pPr>
      <w:pBdr>
        <w:bottom w:val="single" w:color="auto" w:sz="6" w:space="1"/>
      </w:pBdr>
      <w:tabs>
        <w:tab w:val="center" w:pos="4153"/>
        <w:tab w:val="right" w:pos="8306"/>
      </w:tabs>
      <w:snapToGrid w:val="0"/>
      <w:jc w:val="center"/>
    </w:pPr>
    <w:rPr>
      <w:rFonts w:ascii="等线" w:hAnsi="等线" w:eastAsia="等线"/>
      <w:sz w:val="18"/>
      <w:szCs w:val="18"/>
    </w:rPr>
  </w:style>
  <w:style w:type="paragraph" w:styleId="34">
    <w:name w:val="toc 1"/>
    <w:basedOn w:val="1"/>
    <w:next w:val="1"/>
    <w:qFormat/>
    <w:uiPriority w:val="39"/>
    <w:rPr>
      <w:sz w:val="28"/>
    </w:rPr>
  </w:style>
  <w:style w:type="paragraph" w:styleId="35">
    <w:name w:val="toc 4"/>
    <w:basedOn w:val="1"/>
    <w:next w:val="1"/>
    <w:qFormat/>
    <w:uiPriority w:val="0"/>
    <w:pPr>
      <w:ind w:left="1260" w:leftChars="600"/>
    </w:pPr>
    <w:rPr>
      <w:rFonts w:ascii="Tahoma" w:hAnsi="Tahoma"/>
    </w:rPr>
  </w:style>
  <w:style w:type="paragraph" w:styleId="36">
    <w:name w:val="Subtitle"/>
    <w:basedOn w:val="1"/>
    <w:next w:val="1"/>
    <w:link w:val="84"/>
    <w:qFormat/>
    <w:uiPriority w:val="0"/>
    <w:pPr>
      <w:spacing w:before="240" w:after="60" w:line="312" w:lineRule="auto"/>
      <w:jc w:val="center"/>
      <w:outlineLvl w:val="1"/>
    </w:pPr>
    <w:rPr>
      <w:rFonts w:ascii="等线 Light" w:hAnsi="等线 Light" w:eastAsia="等线"/>
      <w:b/>
      <w:bCs/>
      <w:kern w:val="28"/>
      <w:sz w:val="32"/>
      <w:szCs w:val="32"/>
    </w:rPr>
  </w:style>
  <w:style w:type="paragraph" w:styleId="37">
    <w:name w:val="List Number 5"/>
    <w:basedOn w:val="1"/>
    <w:qFormat/>
    <w:uiPriority w:val="0"/>
    <w:pPr>
      <w:tabs>
        <w:tab w:val="left" w:pos="1854"/>
        <w:tab w:val="left" w:pos="2100"/>
        <w:tab w:val="left" w:pos="2160"/>
      </w:tabs>
      <w:spacing w:line="360" w:lineRule="auto"/>
      <w:ind w:left="2100" w:hanging="420"/>
    </w:pPr>
    <w:rPr>
      <w:rFonts w:ascii="Arial" w:hAnsi="Arial"/>
    </w:rPr>
  </w:style>
  <w:style w:type="paragraph" w:styleId="38">
    <w:name w:val="toc 6"/>
    <w:basedOn w:val="1"/>
    <w:next w:val="1"/>
    <w:qFormat/>
    <w:uiPriority w:val="0"/>
    <w:pPr>
      <w:ind w:left="2100" w:leftChars="1000"/>
    </w:pPr>
    <w:rPr>
      <w:rFonts w:ascii="Tahoma" w:hAnsi="Tahoma"/>
    </w:rPr>
  </w:style>
  <w:style w:type="paragraph" w:styleId="39">
    <w:name w:val="Body Text Indent 3"/>
    <w:basedOn w:val="1"/>
    <w:qFormat/>
    <w:uiPriority w:val="0"/>
    <w:pPr>
      <w:spacing w:line="440" w:lineRule="exact"/>
      <w:ind w:firstLine="480" w:firstLineChars="200"/>
    </w:pPr>
    <w:rPr>
      <w:rFonts w:ascii="宋体" w:hAnsi="宋体"/>
      <w:sz w:val="24"/>
    </w:rPr>
  </w:style>
  <w:style w:type="paragraph" w:styleId="40">
    <w:name w:val="table of figures"/>
    <w:basedOn w:val="1"/>
    <w:next w:val="1"/>
    <w:qFormat/>
    <w:uiPriority w:val="0"/>
    <w:rPr>
      <w:rFonts w:ascii="Tahoma" w:hAnsi="Tahoma"/>
    </w:rPr>
  </w:style>
  <w:style w:type="paragraph" w:styleId="41">
    <w:name w:val="toc 2"/>
    <w:basedOn w:val="42"/>
    <w:next w:val="42"/>
    <w:qFormat/>
    <w:uiPriority w:val="39"/>
    <w:pPr>
      <w:ind w:left="420" w:leftChars="200"/>
    </w:pPr>
    <w:rPr>
      <w:rFonts w:ascii="Tahoma" w:hAnsi="Tahoma"/>
    </w:rPr>
  </w:style>
  <w:style w:type="paragraph" w:customStyle="1" w:styleId="42">
    <w:name w:val="Normal_0"/>
    <w:next w:val="43"/>
    <w:autoRedefine/>
    <w:qFormat/>
    <w:uiPriority w:val="0"/>
    <w:pPr>
      <w:widowControl w:val="0"/>
      <w:jc w:val="both"/>
    </w:pPr>
    <w:rPr>
      <w:rFonts w:ascii="Calibri" w:hAnsi="Calibri" w:eastAsia="等线" w:cs="Times New Roman"/>
      <w:kern w:val="2"/>
      <w:sz w:val="21"/>
      <w:szCs w:val="22"/>
      <w:lang w:val="en-US" w:eastAsia="zh-CN" w:bidi="ar-SA"/>
    </w:rPr>
  </w:style>
  <w:style w:type="paragraph" w:customStyle="1" w:styleId="43">
    <w:name w:val="首行缩进"/>
    <w:basedOn w:val="42"/>
    <w:qFormat/>
    <w:uiPriority w:val="99"/>
    <w:pPr>
      <w:spacing w:line="360" w:lineRule="auto"/>
      <w:ind w:firstLine="480" w:firstLineChars="200"/>
    </w:pPr>
    <w:rPr>
      <w:sz w:val="24"/>
      <w:lang w:val="zh-CN"/>
    </w:rPr>
  </w:style>
  <w:style w:type="paragraph" w:styleId="44">
    <w:name w:val="toc 9"/>
    <w:basedOn w:val="1"/>
    <w:next w:val="1"/>
    <w:qFormat/>
    <w:uiPriority w:val="0"/>
    <w:pPr>
      <w:ind w:left="3360" w:leftChars="1600"/>
    </w:pPr>
    <w:rPr>
      <w:rFonts w:ascii="Tahoma" w:hAnsi="Tahoma"/>
    </w:rPr>
  </w:style>
  <w:style w:type="paragraph" w:styleId="45">
    <w:name w:val="Body Text 2"/>
    <w:basedOn w:val="1"/>
    <w:qFormat/>
    <w:uiPriority w:val="0"/>
    <w:rPr>
      <w:rFonts w:ascii="宋体" w:hAnsi="宋体"/>
      <w:sz w:val="28"/>
    </w:rPr>
  </w:style>
  <w:style w:type="paragraph" w:styleId="46">
    <w:name w:val="Normal (Web)"/>
    <w:basedOn w:val="1"/>
    <w:link w:val="85"/>
    <w:qFormat/>
    <w:uiPriority w:val="99"/>
    <w:pPr>
      <w:widowControl/>
      <w:spacing w:before="100" w:beforeAutospacing="1" w:after="100" w:afterAutospacing="1"/>
      <w:jc w:val="left"/>
    </w:pPr>
    <w:rPr>
      <w:rFonts w:ascii="宋体" w:hAnsi="宋体" w:eastAsia="等线"/>
      <w:kern w:val="0"/>
      <w:sz w:val="24"/>
    </w:rPr>
  </w:style>
  <w:style w:type="paragraph" w:styleId="47">
    <w:name w:val="Title"/>
    <w:basedOn w:val="3"/>
    <w:next w:val="1"/>
    <w:link w:val="86"/>
    <w:qFormat/>
    <w:uiPriority w:val="0"/>
    <w:pPr>
      <w:widowControl/>
      <w:spacing w:before="240" w:after="60"/>
      <w:jc w:val="center"/>
      <w:textAlignment w:val="baseline"/>
    </w:pPr>
    <w:rPr>
      <w:rFonts w:ascii="Arial" w:hAnsi="Arial"/>
      <w:bCs w:val="0"/>
    </w:rPr>
  </w:style>
  <w:style w:type="paragraph" w:styleId="48">
    <w:name w:val="annotation subject"/>
    <w:basedOn w:val="19"/>
    <w:next w:val="19"/>
    <w:link w:val="87"/>
    <w:qFormat/>
    <w:uiPriority w:val="0"/>
    <w:rPr>
      <w:b/>
      <w:bCs/>
    </w:rPr>
  </w:style>
  <w:style w:type="paragraph" w:styleId="49">
    <w:name w:val="Body Text First Indent"/>
    <w:basedOn w:val="20"/>
    <w:link w:val="63"/>
    <w:qFormat/>
    <w:uiPriority w:val="0"/>
    <w:pPr>
      <w:ind w:firstLine="420" w:firstLineChars="100"/>
    </w:pPr>
  </w:style>
  <w:style w:type="paragraph" w:styleId="50">
    <w:name w:val="Body Text First Indent 2"/>
    <w:basedOn w:val="21"/>
    <w:next w:val="20"/>
    <w:link w:val="88"/>
    <w:qFormat/>
    <w:uiPriority w:val="0"/>
    <w:pPr>
      <w:ind w:firstLine="420" w:firstLineChars="200"/>
    </w:pPr>
    <w:rPr>
      <w:rFonts w:ascii="Times New Roman" w:hAnsi="Times New Roman" w:eastAsia="宋体"/>
    </w:rPr>
  </w:style>
  <w:style w:type="table" w:styleId="52">
    <w:name w:val="Table Grid"/>
    <w:basedOn w:val="51"/>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3">
    <w:name w:val="Table Contemporary"/>
    <w:basedOn w:val="51"/>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55">
    <w:name w:val="Strong"/>
    <w:qFormat/>
    <w:uiPriority w:val="0"/>
    <w:rPr>
      <w:b/>
      <w:bCs/>
    </w:rPr>
  </w:style>
  <w:style w:type="character" w:styleId="56">
    <w:name w:val="page number"/>
    <w:qFormat/>
    <w:uiPriority w:val="0"/>
    <w:rPr>
      <w:rFonts w:cs="Times New Roman"/>
    </w:rPr>
  </w:style>
  <w:style w:type="character" w:styleId="57">
    <w:name w:val="FollowedHyperlink"/>
    <w:qFormat/>
    <w:uiPriority w:val="0"/>
    <w:rPr>
      <w:color w:val="800080"/>
      <w:u w:val="single"/>
    </w:rPr>
  </w:style>
  <w:style w:type="character" w:styleId="58">
    <w:name w:val="Emphasis"/>
    <w:qFormat/>
    <w:uiPriority w:val="20"/>
    <w:rPr>
      <w:i/>
      <w:iCs/>
    </w:rPr>
  </w:style>
  <w:style w:type="character" w:styleId="59">
    <w:name w:val="Hyperlink"/>
    <w:qFormat/>
    <w:uiPriority w:val="99"/>
    <w:rPr>
      <w:color w:val="0000FF"/>
      <w:u w:val="single"/>
    </w:rPr>
  </w:style>
  <w:style w:type="character" w:styleId="60">
    <w:name w:val="annotation reference"/>
    <w:basedOn w:val="54"/>
    <w:qFormat/>
    <w:uiPriority w:val="0"/>
    <w:rPr>
      <w:sz w:val="21"/>
      <w:szCs w:val="21"/>
    </w:rPr>
  </w:style>
  <w:style w:type="character" w:styleId="61">
    <w:name w:val="HTML Sample"/>
    <w:basedOn w:val="54"/>
    <w:qFormat/>
    <w:uiPriority w:val="0"/>
    <w:rPr>
      <w:rFonts w:ascii="Courier New" w:hAnsi="Courier New"/>
    </w:rPr>
  </w:style>
  <w:style w:type="paragraph" w:customStyle="1" w:styleId="62">
    <w:name w:val="一级标题"/>
    <w:basedOn w:val="1"/>
    <w:qFormat/>
    <w:uiPriority w:val="0"/>
    <w:pPr>
      <w:spacing w:line="360" w:lineRule="auto"/>
      <w:ind w:left="284" w:hanging="284"/>
    </w:pPr>
    <w:rPr>
      <w:rFonts w:ascii="宋体" w:hAnsi="宋体"/>
      <w:b/>
      <w:color w:val="000000"/>
      <w:sz w:val="28"/>
      <w:szCs w:val="28"/>
    </w:rPr>
  </w:style>
  <w:style w:type="character" w:customStyle="1" w:styleId="63">
    <w:name w:val="正文文本首行缩进 字符"/>
    <w:link w:val="49"/>
    <w:qFormat/>
    <w:uiPriority w:val="0"/>
    <w:rPr>
      <w:kern w:val="2"/>
      <w:sz w:val="21"/>
      <w:szCs w:val="24"/>
    </w:rPr>
  </w:style>
  <w:style w:type="character" w:customStyle="1" w:styleId="64">
    <w:name w:val="正文文本 字符"/>
    <w:link w:val="20"/>
    <w:qFormat/>
    <w:uiPriority w:val="0"/>
    <w:rPr>
      <w:kern w:val="2"/>
      <w:sz w:val="21"/>
      <w:szCs w:val="24"/>
    </w:rPr>
  </w:style>
  <w:style w:type="paragraph" w:customStyle="1" w:styleId="65">
    <w:name w:val="列出段落1"/>
    <w:basedOn w:val="1"/>
    <w:qFormat/>
    <w:uiPriority w:val="99"/>
    <w:pPr>
      <w:ind w:firstLine="420" w:firstLineChars="200"/>
    </w:pPr>
  </w:style>
  <w:style w:type="paragraph" w:customStyle="1" w:styleId="66">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67">
    <w:name w:val="标题 1 字符"/>
    <w:link w:val="2"/>
    <w:qFormat/>
    <w:uiPriority w:val="0"/>
    <w:rPr>
      <w:b/>
      <w:bCs/>
      <w:kern w:val="44"/>
      <w:sz w:val="44"/>
      <w:szCs w:val="44"/>
    </w:rPr>
  </w:style>
  <w:style w:type="character" w:customStyle="1" w:styleId="68">
    <w:name w:val="标题 2 字符"/>
    <w:link w:val="3"/>
    <w:qFormat/>
    <w:uiPriority w:val="9"/>
    <w:rPr>
      <w:rFonts w:ascii="Cambria" w:hAnsi="Cambria" w:eastAsia="宋体" w:cs="Times New Roman"/>
      <w:b/>
      <w:bCs/>
      <w:kern w:val="2"/>
      <w:sz w:val="32"/>
      <w:szCs w:val="32"/>
    </w:rPr>
  </w:style>
  <w:style w:type="character" w:customStyle="1" w:styleId="69">
    <w:name w:val="标题 3 字符"/>
    <w:link w:val="4"/>
    <w:qFormat/>
    <w:uiPriority w:val="0"/>
    <w:rPr>
      <w:rFonts w:ascii="宋体"/>
      <w:b/>
      <w:sz w:val="24"/>
      <w:u w:val="single"/>
    </w:rPr>
  </w:style>
  <w:style w:type="character" w:customStyle="1" w:styleId="70">
    <w:name w:val="正文缩进 字符"/>
    <w:link w:val="16"/>
    <w:qFormat/>
    <w:uiPriority w:val="0"/>
    <w:rPr>
      <w:kern w:val="2"/>
      <w:sz w:val="21"/>
      <w:szCs w:val="24"/>
    </w:rPr>
  </w:style>
  <w:style w:type="character" w:customStyle="1" w:styleId="71">
    <w:name w:val="标题 4 字符"/>
    <w:link w:val="5"/>
    <w:qFormat/>
    <w:uiPriority w:val="0"/>
    <w:rPr>
      <w:rFonts w:ascii="Arial" w:hAnsi="Arial" w:eastAsia="黑体" w:cs="Times New Roman"/>
      <w:b/>
      <w:bCs/>
      <w:kern w:val="2"/>
      <w:sz w:val="24"/>
      <w:szCs w:val="28"/>
    </w:rPr>
  </w:style>
  <w:style w:type="character" w:customStyle="1" w:styleId="72">
    <w:name w:val="标题 5 字符"/>
    <w:link w:val="7"/>
    <w:qFormat/>
    <w:uiPriority w:val="0"/>
    <w:rPr>
      <w:rFonts w:ascii="Arial" w:hAnsi="Arial" w:eastAsia="黑体" w:cs="Times New Roman"/>
      <w:b/>
      <w:bCs/>
      <w:kern w:val="2"/>
      <w:sz w:val="24"/>
      <w:szCs w:val="28"/>
    </w:rPr>
  </w:style>
  <w:style w:type="character" w:customStyle="1" w:styleId="73">
    <w:name w:val="标题 6 字符"/>
    <w:link w:val="8"/>
    <w:qFormat/>
    <w:uiPriority w:val="0"/>
    <w:rPr>
      <w:rFonts w:ascii="Arial" w:hAnsi="Arial" w:eastAsia="黑体" w:cs="Times New Roman"/>
      <w:b/>
      <w:bCs/>
      <w:kern w:val="2"/>
      <w:sz w:val="24"/>
      <w:szCs w:val="24"/>
    </w:rPr>
  </w:style>
  <w:style w:type="character" w:customStyle="1" w:styleId="74">
    <w:name w:val="标题 7 字符"/>
    <w:link w:val="9"/>
    <w:qFormat/>
    <w:uiPriority w:val="0"/>
    <w:rPr>
      <w:rFonts w:ascii="Arial" w:hAnsi="Arial" w:eastAsia="黑体" w:cs="Times New Roman"/>
      <w:b/>
      <w:bCs/>
      <w:kern w:val="2"/>
      <w:sz w:val="24"/>
      <w:szCs w:val="24"/>
    </w:rPr>
  </w:style>
  <w:style w:type="character" w:customStyle="1" w:styleId="75">
    <w:name w:val="标题 8 字符"/>
    <w:link w:val="10"/>
    <w:qFormat/>
    <w:uiPriority w:val="0"/>
    <w:rPr>
      <w:rFonts w:ascii="Arial" w:hAnsi="Arial" w:eastAsia="黑体"/>
      <w:sz w:val="24"/>
    </w:rPr>
  </w:style>
  <w:style w:type="character" w:customStyle="1" w:styleId="76">
    <w:name w:val="引文目录 字符"/>
    <w:link w:val="14"/>
    <w:qFormat/>
    <w:uiPriority w:val="99"/>
  </w:style>
  <w:style w:type="character" w:customStyle="1" w:styleId="77">
    <w:name w:val="文档结构图 字符"/>
    <w:link w:val="18"/>
    <w:qFormat/>
    <w:uiPriority w:val="0"/>
    <w:rPr>
      <w:kern w:val="2"/>
      <w:sz w:val="21"/>
      <w:szCs w:val="24"/>
      <w:shd w:val="clear" w:color="auto" w:fill="000080"/>
    </w:rPr>
  </w:style>
  <w:style w:type="character" w:customStyle="1" w:styleId="78">
    <w:name w:val="批注文字 字符"/>
    <w:link w:val="19"/>
    <w:qFormat/>
    <w:uiPriority w:val="0"/>
    <w:rPr>
      <w:kern w:val="2"/>
      <w:sz w:val="21"/>
      <w:szCs w:val="24"/>
    </w:rPr>
  </w:style>
  <w:style w:type="character" w:customStyle="1" w:styleId="79">
    <w:name w:val="正文文本缩进 字符"/>
    <w:link w:val="21"/>
    <w:qFormat/>
    <w:uiPriority w:val="0"/>
    <w:rPr>
      <w:kern w:val="2"/>
      <w:sz w:val="21"/>
      <w:szCs w:val="24"/>
    </w:rPr>
  </w:style>
  <w:style w:type="character" w:customStyle="1" w:styleId="80">
    <w:name w:val="纯文本 字符"/>
    <w:link w:val="26"/>
    <w:qFormat/>
    <w:uiPriority w:val="0"/>
    <w:rPr>
      <w:rFonts w:ascii="宋体" w:hAnsi="Courier New"/>
      <w:kern w:val="2"/>
      <w:sz w:val="21"/>
    </w:rPr>
  </w:style>
  <w:style w:type="character" w:customStyle="1" w:styleId="81">
    <w:name w:val="批注框文本 字符"/>
    <w:link w:val="31"/>
    <w:qFormat/>
    <w:uiPriority w:val="0"/>
    <w:rPr>
      <w:kern w:val="2"/>
      <w:sz w:val="18"/>
      <w:szCs w:val="18"/>
    </w:rPr>
  </w:style>
  <w:style w:type="character" w:customStyle="1" w:styleId="82">
    <w:name w:val="页脚 字符"/>
    <w:link w:val="32"/>
    <w:qFormat/>
    <w:uiPriority w:val="99"/>
    <w:rPr>
      <w:kern w:val="2"/>
      <w:sz w:val="18"/>
      <w:szCs w:val="18"/>
    </w:rPr>
  </w:style>
  <w:style w:type="character" w:customStyle="1" w:styleId="83">
    <w:name w:val="页眉 字符"/>
    <w:link w:val="33"/>
    <w:qFormat/>
    <w:uiPriority w:val="0"/>
    <w:rPr>
      <w:kern w:val="2"/>
      <w:sz w:val="18"/>
      <w:szCs w:val="18"/>
    </w:rPr>
  </w:style>
  <w:style w:type="character" w:customStyle="1" w:styleId="84">
    <w:name w:val="副标题 字符"/>
    <w:link w:val="36"/>
    <w:qFormat/>
    <w:uiPriority w:val="0"/>
    <w:rPr>
      <w:rFonts w:ascii="等线 Light" w:hAnsi="等线 Light" w:cs="Times New Roman"/>
      <w:b/>
      <w:bCs/>
      <w:kern w:val="28"/>
      <w:sz w:val="32"/>
      <w:szCs w:val="32"/>
    </w:rPr>
  </w:style>
  <w:style w:type="character" w:customStyle="1" w:styleId="85">
    <w:name w:val="普通(网站) 字符"/>
    <w:link w:val="46"/>
    <w:qFormat/>
    <w:uiPriority w:val="0"/>
    <w:rPr>
      <w:rFonts w:ascii="宋体" w:hAnsi="宋体" w:cs="宋体"/>
      <w:sz w:val="24"/>
      <w:szCs w:val="24"/>
    </w:rPr>
  </w:style>
  <w:style w:type="character" w:customStyle="1" w:styleId="86">
    <w:name w:val="标题 字符"/>
    <w:link w:val="47"/>
    <w:qFormat/>
    <w:uiPriority w:val="0"/>
    <w:rPr>
      <w:rFonts w:ascii="Arial" w:hAnsi="Arial" w:eastAsia="宋体"/>
      <w:b/>
      <w:kern w:val="2"/>
      <w:sz w:val="32"/>
      <w:szCs w:val="32"/>
    </w:rPr>
  </w:style>
  <w:style w:type="character" w:customStyle="1" w:styleId="87">
    <w:name w:val="批注主题 字符"/>
    <w:link w:val="48"/>
    <w:qFormat/>
    <w:uiPriority w:val="0"/>
    <w:rPr>
      <w:b/>
      <w:bCs/>
      <w:kern w:val="2"/>
      <w:sz w:val="21"/>
      <w:szCs w:val="24"/>
    </w:rPr>
  </w:style>
  <w:style w:type="character" w:customStyle="1" w:styleId="88">
    <w:name w:val="正文文本首行缩进 2 字符"/>
    <w:link w:val="50"/>
    <w:qFormat/>
    <w:uiPriority w:val="0"/>
    <w:rPr>
      <w:rFonts w:ascii="Times New Roman" w:hAnsi="Times New Roman" w:eastAsia="宋体"/>
      <w:kern w:val="2"/>
      <w:sz w:val="21"/>
      <w:szCs w:val="24"/>
    </w:rPr>
  </w:style>
  <w:style w:type="character" w:customStyle="1" w:styleId="89">
    <w:name w:val="nnav8"/>
    <w:qFormat/>
    <w:uiPriority w:val="0"/>
  </w:style>
  <w:style w:type="character" w:customStyle="1" w:styleId="90">
    <w:name w:val="纯文本 Char1"/>
    <w:qFormat/>
    <w:uiPriority w:val="0"/>
    <w:rPr>
      <w:rFonts w:ascii="宋体" w:hAnsi="Courier New" w:cs="Courier New"/>
      <w:kern w:val="2"/>
      <w:sz w:val="21"/>
      <w:szCs w:val="21"/>
    </w:rPr>
  </w:style>
  <w:style w:type="character" w:customStyle="1" w:styleId="91">
    <w:name w:val="段 Char"/>
    <w:link w:val="92"/>
    <w:qFormat/>
    <w:uiPriority w:val="0"/>
    <w:rPr>
      <w:rFonts w:ascii="宋体" w:hAnsi="Times New Roman" w:eastAsia="宋体"/>
      <w:kern w:val="2"/>
      <w:sz w:val="21"/>
      <w:szCs w:val="22"/>
      <w:lang w:val="en-US" w:eastAsia="zh-CN" w:bidi="ar-SA"/>
    </w:rPr>
  </w:style>
  <w:style w:type="paragraph" w:customStyle="1" w:styleId="92">
    <w:name w:val="段"/>
    <w:link w:val="91"/>
    <w:qFormat/>
    <w:uiPriority w:val="0"/>
    <w:pPr>
      <w:autoSpaceDE w:val="0"/>
      <w:autoSpaceDN w:val="0"/>
      <w:ind w:firstLine="200" w:firstLineChars="200"/>
      <w:jc w:val="both"/>
    </w:pPr>
    <w:rPr>
      <w:rFonts w:ascii="宋体" w:hAnsi="Times New Roman" w:eastAsia="宋体" w:cs="Times New Roman"/>
      <w:kern w:val="2"/>
      <w:sz w:val="21"/>
      <w:szCs w:val="22"/>
      <w:lang w:val="en-US" w:eastAsia="zh-CN" w:bidi="ar-SA"/>
    </w:rPr>
  </w:style>
  <w:style w:type="character" w:customStyle="1" w:styleId="93">
    <w:name w:val="方案正文 Char"/>
    <w:link w:val="94"/>
    <w:qFormat/>
    <w:uiPriority w:val="0"/>
    <w:rPr>
      <w:rFonts w:ascii="Arial" w:hAnsi="Arial" w:cs="宋体"/>
      <w:kern w:val="2"/>
      <w:sz w:val="24"/>
      <w:szCs w:val="21"/>
    </w:rPr>
  </w:style>
  <w:style w:type="paragraph" w:customStyle="1" w:styleId="94">
    <w:name w:val="方案正文"/>
    <w:basedOn w:val="1"/>
    <w:link w:val="93"/>
    <w:qFormat/>
    <w:uiPriority w:val="0"/>
    <w:pPr>
      <w:spacing w:before="156" w:line="360" w:lineRule="auto"/>
      <w:ind w:firstLine="359" w:firstLineChars="171"/>
      <w:jc w:val="left"/>
    </w:pPr>
    <w:rPr>
      <w:rFonts w:ascii="Arial" w:hAnsi="Arial" w:eastAsia="等线"/>
      <w:sz w:val="24"/>
      <w:szCs w:val="21"/>
    </w:rPr>
  </w:style>
  <w:style w:type="character" w:customStyle="1" w:styleId="95">
    <w:name w:val="nnav3"/>
    <w:qFormat/>
    <w:uiPriority w:val="0"/>
  </w:style>
  <w:style w:type="character" w:customStyle="1" w:styleId="96">
    <w:name w:val="apple-style-span"/>
    <w:qFormat/>
    <w:uiPriority w:val="0"/>
  </w:style>
  <w:style w:type="character" w:customStyle="1" w:styleId="97">
    <w:name w:val="文档正文 Char"/>
    <w:link w:val="98"/>
    <w:qFormat/>
    <w:uiPriority w:val="0"/>
    <w:rPr>
      <w:sz w:val="24"/>
    </w:rPr>
  </w:style>
  <w:style w:type="paragraph" w:customStyle="1" w:styleId="98">
    <w:name w:val="文档正文"/>
    <w:basedOn w:val="1"/>
    <w:link w:val="97"/>
    <w:qFormat/>
    <w:uiPriority w:val="0"/>
    <w:pPr>
      <w:adjustRightInd w:val="0"/>
      <w:spacing w:before="60" w:after="60" w:line="360" w:lineRule="atLeast"/>
      <w:ind w:firstLine="482"/>
      <w:textAlignment w:val="baseline"/>
    </w:pPr>
    <w:rPr>
      <w:rFonts w:ascii="等线" w:hAnsi="等线" w:eastAsia="等线"/>
      <w:kern w:val="0"/>
      <w:sz w:val="24"/>
      <w:szCs w:val="20"/>
    </w:rPr>
  </w:style>
  <w:style w:type="character" w:customStyle="1" w:styleId="99">
    <w:name w:val="nnav9"/>
    <w:qFormat/>
    <w:uiPriority w:val="0"/>
  </w:style>
  <w:style w:type="character" w:customStyle="1" w:styleId="100">
    <w:name w:val="列表段落 字符"/>
    <w:link w:val="101"/>
    <w:qFormat/>
    <w:uiPriority w:val="0"/>
    <w:rPr>
      <w:kern w:val="2"/>
      <w:sz w:val="21"/>
      <w:szCs w:val="24"/>
    </w:rPr>
  </w:style>
  <w:style w:type="paragraph" w:styleId="101">
    <w:name w:val="List Paragraph"/>
    <w:basedOn w:val="1"/>
    <w:link w:val="100"/>
    <w:qFormat/>
    <w:uiPriority w:val="0"/>
    <w:pPr>
      <w:ind w:firstLine="420" w:firstLineChars="200"/>
    </w:pPr>
    <w:rPr>
      <w:rFonts w:ascii="等线" w:hAnsi="等线" w:eastAsia="等线"/>
    </w:rPr>
  </w:style>
  <w:style w:type="character" w:customStyle="1" w:styleId="102">
    <w:name w:val="Achievement Char"/>
    <w:link w:val="103"/>
    <w:qFormat/>
    <w:uiPriority w:val="0"/>
    <w:rPr>
      <w:lang w:val="it-IT"/>
    </w:rPr>
  </w:style>
  <w:style w:type="paragraph" w:customStyle="1" w:styleId="103">
    <w:name w:val="Achievement"/>
    <w:basedOn w:val="1"/>
    <w:link w:val="102"/>
    <w:qFormat/>
    <w:uiPriority w:val="0"/>
    <w:pPr>
      <w:widowControl/>
      <w:spacing w:before="60" w:after="60"/>
      <w:jc w:val="left"/>
    </w:pPr>
    <w:rPr>
      <w:rFonts w:ascii="等线" w:hAnsi="等线" w:eastAsia="等线"/>
      <w:kern w:val="0"/>
      <w:sz w:val="20"/>
      <w:szCs w:val="20"/>
      <w:lang w:val="it-IT"/>
    </w:rPr>
  </w:style>
  <w:style w:type="character" w:customStyle="1" w:styleId="104">
    <w:name w:val="ca-71"/>
    <w:qFormat/>
    <w:uiPriority w:val="0"/>
    <w:rPr>
      <w:rFonts w:hint="eastAsia" w:ascii="宋体" w:hAnsi="宋体" w:eastAsia="宋体"/>
      <w:sz w:val="28"/>
      <w:szCs w:val="28"/>
    </w:rPr>
  </w:style>
  <w:style w:type="character" w:customStyle="1" w:styleId="105">
    <w:name w:val="font31"/>
    <w:qFormat/>
    <w:uiPriority w:val="0"/>
    <w:rPr>
      <w:rFonts w:hint="eastAsia" w:ascii="宋体" w:hAnsi="宋体" w:eastAsia="宋体" w:cs="宋体"/>
      <w:color w:val="000000"/>
      <w:sz w:val="24"/>
      <w:szCs w:val="24"/>
      <w:u w:val="none"/>
    </w:rPr>
  </w:style>
  <w:style w:type="character" w:customStyle="1" w:styleId="106">
    <w:name w:val="param-name"/>
    <w:qFormat/>
    <w:uiPriority w:val="0"/>
  </w:style>
  <w:style w:type="character" w:customStyle="1" w:styleId="107">
    <w:name w:val="font21"/>
    <w:qFormat/>
    <w:uiPriority w:val="0"/>
    <w:rPr>
      <w:rFonts w:hint="eastAsia" w:ascii="宋体" w:hAnsi="宋体" w:eastAsia="宋体" w:cs="宋体"/>
      <w:color w:val="000000"/>
      <w:sz w:val="24"/>
      <w:szCs w:val="24"/>
      <w:u w:val="none"/>
    </w:rPr>
  </w:style>
  <w:style w:type="character" w:customStyle="1" w:styleId="108">
    <w:name w:val="apple-converted-space"/>
    <w:qFormat/>
    <w:uiPriority w:val="0"/>
  </w:style>
  <w:style w:type="character" w:customStyle="1" w:styleId="109">
    <w:name w:val="arrow7"/>
    <w:qFormat/>
    <w:uiPriority w:val="0"/>
  </w:style>
  <w:style w:type="character" w:customStyle="1" w:styleId="110">
    <w:name w:val="nnav21"/>
    <w:qFormat/>
    <w:uiPriority w:val="0"/>
  </w:style>
  <w:style w:type="character" w:customStyle="1" w:styleId="111">
    <w:name w:val="lh131"/>
    <w:qFormat/>
    <w:uiPriority w:val="0"/>
  </w:style>
  <w:style w:type="character" w:customStyle="1" w:styleId="112">
    <w:name w:val="mui-mbarp-hb-tip"/>
    <w:qFormat/>
    <w:uiPriority w:val="0"/>
    <w:rPr>
      <w:color w:val="23D98E"/>
      <w:sz w:val="18"/>
      <w:szCs w:val="18"/>
      <w:bdr w:val="single" w:color="23D98E" w:sz="6" w:space="0"/>
    </w:rPr>
  </w:style>
  <w:style w:type="character" w:customStyle="1" w:styleId="113">
    <w:name w:val="lemmatitleh11"/>
    <w:qFormat/>
    <w:uiPriority w:val="0"/>
  </w:style>
  <w:style w:type="character" w:customStyle="1" w:styleId="114">
    <w:name w:val="nnav41"/>
    <w:qFormat/>
    <w:uiPriority w:val="0"/>
  </w:style>
  <w:style w:type="character" w:customStyle="1" w:styleId="115">
    <w:name w:val="ks-active1"/>
    <w:qFormat/>
    <w:uiPriority w:val="0"/>
  </w:style>
  <w:style w:type="character" w:customStyle="1" w:styleId="116">
    <w:name w:val="nnav31"/>
    <w:qFormat/>
    <w:uiPriority w:val="0"/>
  </w:style>
  <w:style w:type="character" w:customStyle="1" w:styleId="117">
    <w:name w:val="nnav6"/>
    <w:qFormat/>
    <w:uiPriority w:val="0"/>
  </w:style>
  <w:style w:type="character" w:customStyle="1" w:styleId="118">
    <w:name w:val="font11"/>
    <w:qFormat/>
    <w:uiPriority w:val="0"/>
    <w:rPr>
      <w:rFonts w:hint="default" w:ascii="Tahoma" w:hAnsi="Tahoma" w:eastAsia="Tahoma" w:cs="Tahoma"/>
      <w:color w:val="000000"/>
      <w:sz w:val="24"/>
      <w:szCs w:val="24"/>
      <w:u w:val="none"/>
    </w:rPr>
  </w:style>
  <w:style w:type="character" w:customStyle="1" w:styleId="119">
    <w:name w:val="font61"/>
    <w:qFormat/>
    <w:uiPriority w:val="0"/>
    <w:rPr>
      <w:rFonts w:hint="default" w:ascii="Tahoma" w:hAnsi="Tahoma" w:eastAsia="Tahoma" w:cs="Tahoma"/>
      <w:color w:val="000000"/>
      <w:sz w:val="22"/>
      <w:szCs w:val="22"/>
      <w:u w:val="none"/>
    </w:rPr>
  </w:style>
  <w:style w:type="character" w:customStyle="1" w:styleId="120">
    <w:name w:val="font01"/>
    <w:qFormat/>
    <w:uiPriority w:val="0"/>
    <w:rPr>
      <w:rFonts w:hint="eastAsia" w:ascii="宋体" w:hAnsi="宋体" w:eastAsia="宋体" w:cs="宋体"/>
      <w:color w:val="000000"/>
      <w:sz w:val="22"/>
      <w:szCs w:val="22"/>
      <w:u w:val="none"/>
    </w:rPr>
  </w:style>
  <w:style w:type="character" w:customStyle="1" w:styleId="121">
    <w:name w:val="font41"/>
    <w:qFormat/>
    <w:uiPriority w:val="0"/>
    <w:rPr>
      <w:rFonts w:hint="default" w:ascii="Tahoma" w:hAnsi="Tahoma" w:eastAsia="Tahoma" w:cs="Tahoma"/>
      <w:color w:val="000000"/>
      <w:sz w:val="20"/>
      <w:szCs w:val="20"/>
      <w:u w:val="none"/>
    </w:rPr>
  </w:style>
  <w:style w:type="character" w:customStyle="1" w:styleId="122">
    <w:name w:val="arrow6"/>
    <w:qFormat/>
    <w:uiPriority w:val="0"/>
    <w:rPr>
      <w:rFonts w:ascii="Times New Roman" w:hAnsi="Times New Roman" w:cs="Times New Roman"/>
      <w:vanish/>
      <w:color w:val="FFFFFF"/>
    </w:rPr>
  </w:style>
  <w:style w:type="character" w:customStyle="1" w:styleId="123">
    <w:name w:val="nnav2"/>
    <w:qFormat/>
    <w:uiPriority w:val="0"/>
  </w:style>
  <w:style w:type="character" w:customStyle="1" w:styleId="124">
    <w:name w:val="mui-mbarp-asset-shop-push-a"/>
    <w:qFormat/>
    <w:uiPriority w:val="0"/>
    <w:rPr>
      <w:color w:val="666666"/>
    </w:rPr>
  </w:style>
  <w:style w:type="character" w:customStyle="1" w:styleId="125">
    <w:name w:val="nnav0"/>
    <w:qFormat/>
    <w:uiPriority w:val="0"/>
  </w:style>
  <w:style w:type="character" w:customStyle="1" w:styleId="126">
    <w:name w:val="nnav01"/>
    <w:qFormat/>
    <w:uiPriority w:val="0"/>
  </w:style>
  <w:style w:type="character" w:customStyle="1" w:styleId="127">
    <w:name w:val="nnav1"/>
    <w:qFormat/>
    <w:uiPriority w:val="0"/>
  </w:style>
  <w:style w:type="character" w:customStyle="1" w:styleId="128">
    <w:name w:val="nnav11"/>
    <w:qFormat/>
    <w:uiPriority w:val="0"/>
  </w:style>
  <w:style w:type="character" w:customStyle="1" w:styleId="129">
    <w:name w:val="nnav4"/>
    <w:qFormat/>
    <w:uiPriority w:val="0"/>
  </w:style>
  <w:style w:type="character" w:customStyle="1" w:styleId="130">
    <w:name w:val="infodetail1"/>
    <w:qFormat/>
    <w:uiPriority w:val="0"/>
    <w:rPr>
      <w:rFonts w:hint="default" w:ascii="ˎ̥" w:hAnsi="ˎ̥"/>
      <w:sz w:val="21"/>
      <w:szCs w:val="21"/>
    </w:rPr>
  </w:style>
  <w:style w:type="character" w:customStyle="1" w:styleId="131">
    <w:name w:val="ks-active"/>
    <w:qFormat/>
    <w:uiPriority w:val="0"/>
  </w:style>
  <w:style w:type="character" w:customStyle="1" w:styleId="132">
    <w:name w:val="nnav5"/>
    <w:qFormat/>
    <w:uiPriority w:val="0"/>
  </w:style>
  <w:style w:type="character" w:customStyle="1" w:styleId="133">
    <w:name w:val="nnav7"/>
    <w:qFormat/>
    <w:uiPriority w:val="0"/>
  </w:style>
  <w:style w:type="character" w:customStyle="1" w:styleId="134">
    <w:name w:val="标题1"/>
    <w:qFormat/>
    <w:uiPriority w:val="0"/>
  </w:style>
  <w:style w:type="character" w:customStyle="1" w:styleId="135">
    <w:name w:val="二级条标题 Char"/>
    <w:link w:val="136"/>
    <w:qFormat/>
    <w:uiPriority w:val="0"/>
    <w:rPr>
      <w:rFonts w:ascii="黑体" w:eastAsia="黑体"/>
      <w:sz w:val="21"/>
    </w:rPr>
  </w:style>
  <w:style w:type="paragraph" w:customStyle="1" w:styleId="136">
    <w:name w:val="二级条标题"/>
    <w:basedOn w:val="137"/>
    <w:next w:val="92"/>
    <w:link w:val="135"/>
    <w:qFormat/>
    <w:uiPriority w:val="0"/>
    <w:pPr>
      <w:tabs>
        <w:tab w:val="left" w:pos="720"/>
        <w:tab w:val="left" w:pos="840"/>
        <w:tab w:val="left" w:pos="1260"/>
      </w:tabs>
      <w:ind w:left="1260"/>
      <w:outlineLvl w:val="3"/>
    </w:pPr>
    <w:rPr>
      <w:rFonts w:hAnsi="等线"/>
    </w:rPr>
  </w:style>
  <w:style w:type="paragraph" w:customStyle="1" w:styleId="137">
    <w:name w:val="一级条标题"/>
    <w:basedOn w:val="138"/>
    <w:next w:val="92"/>
    <w:qFormat/>
    <w:uiPriority w:val="0"/>
    <w:pPr>
      <w:tabs>
        <w:tab w:val="left" w:pos="720"/>
        <w:tab w:val="left" w:pos="840"/>
      </w:tabs>
      <w:ind w:left="840" w:hanging="420"/>
      <w:outlineLvl w:val="2"/>
    </w:pPr>
  </w:style>
  <w:style w:type="paragraph" w:customStyle="1" w:styleId="138">
    <w:name w:val="章标题"/>
    <w:next w:val="92"/>
    <w:qFormat/>
    <w:uiPriority w:val="0"/>
    <w:pPr>
      <w:tabs>
        <w:tab w:val="left" w:pos="720"/>
      </w:tabs>
      <w:spacing w:beforeLines="50" w:afterLines="50"/>
      <w:ind w:left="720" w:hanging="720"/>
      <w:jc w:val="both"/>
      <w:outlineLvl w:val="1"/>
    </w:pPr>
    <w:rPr>
      <w:rFonts w:ascii="黑体" w:hAnsi="Times New Roman" w:eastAsia="黑体" w:cs="Times New Roman"/>
      <w:sz w:val="21"/>
      <w:lang w:val="en-US" w:eastAsia="zh-CN" w:bidi="ar-SA"/>
    </w:rPr>
  </w:style>
  <w:style w:type="character" w:customStyle="1" w:styleId="139">
    <w:name w:val="font12-blue-bold"/>
    <w:qFormat/>
    <w:uiPriority w:val="0"/>
  </w:style>
  <w:style w:type="character" w:customStyle="1" w:styleId="140">
    <w:name w:val="副标题 Char"/>
    <w:qFormat/>
    <w:uiPriority w:val="0"/>
    <w:rPr>
      <w:rFonts w:ascii="Cambria" w:hAnsi="Cambria"/>
      <w:b/>
      <w:bCs/>
      <w:kern w:val="28"/>
      <w:sz w:val="32"/>
      <w:szCs w:val="32"/>
    </w:rPr>
  </w:style>
  <w:style w:type="paragraph" w:customStyle="1" w:styleId="141">
    <w:name w:val="a"/>
    <w:basedOn w:val="1"/>
    <w:qFormat/>
    <w:uiPriority w:val="0"/>
    <w:pPr>
      <w:widowControl/>
      <w:spacing w:before="100" w:beforeAutospacing="1" w:after="100" w:afterAutospacing="1"/>
      <w:jc w:val="left"/>
    </w:pPr>
    <w:rPr>
      <w:rFonts w:ascii="宋体" w:hAnsi="宋体" w:cs="宋体"/>
      <w:kern w:val="0"/>
      <w:sz w:val="24"/>
      <w:szCs w:val="20"/>
    </w:rPr>
  </w:style>
  <w:style w:type="paragraph" w:customStyle="1" w:styleId="142">
    <w:name w:val="xl33"/>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kern w:val="0"/>
      <w:sz w:val="24"/>
    </w:rPr>
  </w:style>
  <w:style w:type="paragraph" w:customStyle="1" w:styleId="143">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4">
    <w:name w:val="默认段落字体 Para Char Char Char Char Char Char Char Char Char1 Char"/>
    <w:basedOn w:val="1"/>
    <w:qFormat/>
    <w:uiPriority w:val="0"/>
    <w:rPr>
      <w:rFonts w:ascii="Tahoma" w:hAnsi="Tahoma"/>
      <w:sz w:val="24"/>
      <w:szCs w:val="20"/>
    </w:rPr>
  </w:style>
  <w:style w:type="paragraph" w:customStyle="1" w:styleId="145">
    <w:name w:val="ÕýÎÄ"/>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zh-CN" w:bidi="ar-SA"/>
    </w:rPr>
  </w:style>
  <w:style w:type="paragraph" w:customStyle="1" w:styleId="146">
    <w:name w:val="Char Char Char Char Char Char Char Char Char Char Char Char Char Char Char Char"/>
    <w:basedOn w:val="1"/>
    <w:qFormat/>
    <w:uiPriority w:val="0"/>
    <w:pPr>
      <w:tabs>
        <w:tab w:val="left" w:pos="360"/>
      </w:tabs>
      <w:spacing w:line="360" w:lineRule="auto"/>
      <w:ind w:left="482" w:firstLine="200" w:firstLineChars="200"/>
    </w:pPr>
    <w:rPr>
      <w:rFonts w:ascii="宋体"/>
      <w:sz w:val="24"/>
    </w:rPr>
  </w:style>
  <w:style w:type="paragraph" w:customStyle="1" w:styleId="147">
    <w:name w:val="Char Char Char Char1"/>
    <w:basedOn w:val="1"/>
    <w:qFormat/>
    <w:uiPriority w:val="0"/>
    <w:pPr>
      <w:widowControl/>
      <w:spacing w:after="160" w:line="240" w:lineRule="exact"/>
      <w:jc w:val="left"/>
    </w:pPr>
    <w:rPr>
      <w:rFonts w:hint="eastAsia" w:ascii="Verdana" w:hAnsi="Verdana"/>
      <w:kern w:val="0"/>
      <w:sz w:val="20"/>
      <w:szCs w:val="20"/>
      <w:lang w:eastAsia="en-US"/>
    </w:rPr>
  </w:style>
  <w:style w:type="paragraph" w:customStyle="1" w:styleId="148">
    <w:name w:val="样式 行距: 1.5 倍行距"/>
    <w:basedOn w:val="1"/>
    <w:qFormat/>
    <w:uiPriority w:val="0"/>
    <w:pPr>
      <w:snapToGrid w:val="0"/>
      <w:spacing w:line="360" w:lineRule="auto"/>
      <w:ind w:firstLine="480" w:firstLineChars="200"/>
    </w:pPr>
    <w:rPr>
      <w:rFonts w:ascii="宋体" w:hAnsi="宋体" w:cs="宋体"/>
      <w:kern w:val="0"/>
      <w:sz w:val="24"/>
      <w:szCs w:val="20"/>
      <w:lang w:val="zh-CN"/>
    </w:rPr>
  </w:style>
  <w:style w:type="paragraph" w:customStyle="1" w:styleId="149">
    <w:name w:val="Normal_1"/>
    <w:qFormat/>
    <w:uiPriority w:val="0"/>
    <w:rPr>
      <w:rFonts w:ascii="Times New Roman" w:hAnsi="Times New Roman" w:eastAsia="宋体" w:cs="Times New Roman"/>
      <w:sz w:val="24"/>
      <w:szCs w:val="24"/>
      <w:lang w:val="en-US" w:eastAsia="zh-CN" w:bidi="ar-SA"/>
    </w:rPr>
  </w:style>
  <w:style w:type="paragraph" w:customStyle="1" w:styleId="150">
    <w:name w:val="Char2"/>
    <w:basedOn w:val="1"/>
    <w:qFormat/>
    <w:uiPriority w:val="0"/>
  </w:style>
  <w:style w:type="paragraph" w:customStyle="1" w:styleId="151">
    <w:name w:val="1_0"/>
    <w:basedOn w:val="1"/>
    <w:next w:val="1"/>
    <w:qFormat/>
    <w:uiPriority w:val="0"/>
    <w:rPr>
      <w:rFonts w:ascii="宋体" w:hAnsi="Courier New"/>
      <w:szCs w:val="20"/>
    </w:rPr>
  </w:style>
  <w:style w:type="paragraph" w:customStyle="1" w:styleId="152">
    <w:name w:val="Char2 Char Char Char"/>
    <w:basedOn w:val="1"/>
    <w:qFormat/>
    <w:uiPriority w:val="0"/>
    <w:pPr>
      <w:tabs>
        <w:tab w:val="left" w:pos="360"/>
      </w:tabs>
    </w:pPr>
    <w:rPr>
      <w:sz w:val="24"/>
    </w:rPr>
  </w:style>
  <w:style w:type="paragraph" w:customStyle="1" w:styleId="153">
    <w:name w:val="目录标题"/>
    <w:basedOn w:val="1"/>
    <w:qFormat/>
    <w:uiPriority w:val="0"/>
    <w:pPr>
      <w:spacing w:line="360" w:lineRule="auto"/>
      <w:jc w:val="center"/>
    </w:pPr>
    <w:rPr>
      <w:rFonts w:ascii="Arial" w:hAnsi="Arial" w:eastAsia="黑体"/>
      <w:b/>
      <w:sz w:val="32"/>
    </w:rPr>
  </w:style>
  <w:style w:type="paragraph" w:customStyle="1" w:styleId="154">
    <w:name w:val="リスト段落"/>
    <w:basedOn w:val="1"/>
    <w:qFormat/>
    <w:uiPriority w:val="0"/>
    <w:pPr>
      <w:widowControl/>
      <w:ind w:firstLine="420"/>
    </w:pPr>
    <w:rPr>
      <w:rFonts w:ascii="Calibri" w:hAnsi="Calibri" w:cs="Calibri"/>
      <w:kern w:val="0"/>
      <w:szCs w:val="21"/>
    </w:rPr>
  </w:style>
  <w:style w:type="paragraph" w:customStyle="1" w:styleId="155">
    <w:name w:val="Char Char Char Char Char Char Char"/>
    <w:basedOn w:val="1"/>
    <w:qFormat/>
    <w:uiPriority w:val="0"/>
    <w:pPr>
      <w:tabs>
        <w:tab w:val="left" w:pos="360"/>
      </w:tabs>
    </w:pPr>
    <w:rPr>
      <w:sz w:val="24"/>
    </w:rPr>
  </w:style>
  <w:style w:type="paragraph" w:customStyle="1" w:styleId="156">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7">
    <w:name w:val="Char2 Char Char Char Char Char Char Char"/>
    <w:basedOn w:val="1"/>
    <w:qFormat/>
    <w:uiPriority w:val="0"/>
    <w:rPr>
      <w:rFonts w:ascii="Tahoma" w:hAnsi="Tahoma"/>
      <w:sz w:val="24"/>
      <w:szCs w:val="20"/>
    </w:rPr>
  </w:style>
  <w:style w:type="paragraph" w:customStyle="1" w:styleId="158">
    <w:name w:val="Char1 Char Char Char Char Char Char"/>
    <w:basedOn w:val="1"/>
    <w:qFormat/>
    <w:uiPriority w:val="0"/>
    <w:pPr>
      <w:tabs>
        <w:tab w:val="left" w:pos="360"/>
      </w:tabs>
      <w:ind w:firstLine="560" w:firstLineChars="200"/>
      <w:jc w:val="left"/>
    </w:pPr>
    <w:rPr>
      <w:bCs/>
      <w:color w:val="000000"/>
      <w:kern w:val="0"/>
    </w:rPr>
  </w:style>
  <w:style w:type="paragraph" w:customStyle="1" w:styleId="159">
    <w:name w:val="TOC 标题1"/>
    <w:basedOn w:val="160"/>
    <w:next w:val="149"/>
    <w:qFormat/>
    <w:uiPriority w:val="39"/>
    <w:pPr>
      <w:spacing w:before="480" w:after="0" w:line="276" w:lineRule="auto"/>
      <w:outlineLvl w:val="9"/>
    </w:pPr>
    <w:rPr>
      <w:rFonts w:ascii="Cambria" w:hAnsi="Cambria"/>
      <w:color w:val="365F91"/>
      <w:kern w:val="0"/>
      <w:sz w:val="28"/>
      <w:szCs w:val="28"/>
    </w:rPr>
  </w:style>
  <w:style w:type="paragraph" w:customStyle="1" w:styleId="160">
    <w:name w:val="标题 11"/>
    <w:basedOn w:val="149"/>
    <w:next w:val="149"/>
    <w:qFormat/>
    <w:uiPriority w:val="0"/>
    <w:pPr>
      <w:keepNext/>
      <w:keepLines/>
      <w:spacing w:before="340" w:after="330" w:line="578" w:lineRule="auto"/>
      <w:outlineLvl w:val="0"/>
    </w:pPr>
    <w:rPr>
      <w:b/>
      <w:bCs/>
      <w:kern w:val="44"/>
      <w:sz w:val="44"/>
      <w:szCs w:val="44"/>
    </w:rPr>
  </w:style>
  <w:style w:type="paragraph" w:customStyle="1" w:styleId="161">
    <w:name w:val="封面 - 方案名称"/>
    <w:basedOn w:val="1"/>
    <w:qFormat/>
    <w:uiPriority w:val="0"/>
    <w:pPr>
      <w:spacing w:line="960" w:lineRule="exact"/>
      <w:jc w:val="center"/>
    </w:pPr>
    <w:rPr>
      <w:rFonts w:ascii="黑体" w:hAnsi="黑体" w:eastAsia="黑体" w:cs="黑体"/>
      <w:b/>
      <w:sz w:val="84"/>
      <w:szCs w:val="84"/>
    </w:rPr>
  </w:style>
  <w:style w:type="paragraph" w:customStyle="1" w:styleId="162">
    <w:name w:val="Char Char Char"/>
    <w:basedOn w:val="1"/>
    <w:qFormat/>
    <w:uiPriority w:val="0"/>
    <w:rPr>
      <w:szCs w:val="20"/>
    </w:rPr>
  </w:style>
  <w:style w:type="paragraph" w:customStyle="1" w:styleId="163">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4">
    <w:name w:val="封面 - 项目名称"/>
    <w:basedOn w:val="1"/>
    <w:qFormat/>
    <w:uiPriority w:val="0"/>
    <w:pPr>
      <w:spacing w:line="800" w:lineRule="exact"/>
      <w:jc w:val="center"/>
    </w:pPr>
    <w:rPr>
      <w:rFonts w:ascii="黑体" w:hAnsi="黑体" w:eastAsia="黑体" w:cs="黑体"/>
      <w:b/>
      <w:sz w:val="52"/>
      <w:szCs w:val="52"/>
    </w:rPr>
  </w:style>
  <w:style w:type="paragraph" w:customStyle="1" w:styleId="165">
    <w:name w:val="_Style 11"/>
    <w:basedOn w:val="1"/>
    <w:qFormat/>
    <w:uiPriority w:val="0"/>
  </w:style>
  <w:style w:type="paragraph" w:customStyle="1" w:styleId="166">
    <w:name w:val="三级条标题"/>
    <w:basedOn w:val="136"/>
    <w:next w:val="92"/>
    <w:qFormat/>
    <w:uiPriority w:val="0"/>
    <w:pPr>
      <w:tabs>
        <w:tab w:val="left" w:pos="360"/>
        <w:tab w:val="left" w:pos="1352"/>
      </w:tabs>
      <w:ind w:left="992"/>
      <w:outlineLvl w:val="4"/>
    </w:pPr>
  </w:style>
  <w:style w:type="paragraph" w:customStyle="1" w:styleId="167">
    <w:name w:val="List Paragraph1"/>
    <w:basedOn w:val="1"/>
    <w:qFormat/>
    <w:uiPriority w:val="0"/>
    <w:pPr>
      <w:ind w:firstLine="200" w:firstLineChars="200"/>
    </w:pPr>
    <w:rPr>
      <w:rFonts w:ascii="Calibri" w:hAnsi="Calibri"/>
      <w:szCs w:val="22"/>
    </w:rPr>
  </w:style>
  <w:style w:type="paragraph" w:customStyle="1" w:styleId="168">
    <w:name w:val="Char Char Char1"/>
    <w:basedOn w:val="1"/>
    <w:qFormat/>
    <w:uiPriority w:val="0"/>
    <w:rPr>
      <w:szCs w:val="20"/>
    </w:rPr>
  </w:style>
  <w:style w:type="paragraph" w:customStyle="1" w:styleId="169">
    <w:name w:val="样式 样式 首行缩进:  0.85 厘米 行距: 固定值 30 磅 Char + 首行缩进:  2 字符"/>
    <w:basedOn w:val="1"/>
    <w:qFormat/>
    <w:uiPriority w:val="0"/>
    <w:pPr>
      <w:adjustRightInd w:val="0"/>
      <w:spacing w:before="100"/>
      <w:ind w:firstLine="200" w:firstLineChars="200"/>
      <w:jc w:val="left"/>
    </w:pPr>
    <w:rPr>
      <w:rFonts w:ascii="Arial" w:hAnsi="Arial"/>
      <w:kern w:val="0"/>
      <w:sz w:val="24"/>
      <w:szCs w:val="20"/>
    </w:rPr>
  </w:style>
  <w:style w:type="paragraph" w:customStyle="1" w:styleId="170">
    <w:name w:val="Char2 Char Char Char Char Char Char Char Char Char Char Char Char Char Char Char"/>
    <w:basedOn w:val="1"/>
    <w:qFormat/>
    <w:uiPriority w:val="0"/>
    <w:pPr>
      <w:tabs>
        <w:tab w:val="left" w:pos="360"/>
      </w:tabs>
    </w:pPr>
    <w:rPr>
      <w:szCs w:val="20"/>
    </w:rPr>
  </w:style>
  <w:style w:type="paragraph" w:customStyle="1" w:styleId="171">
    <w:name w:val="*正文"/>
    <w:basedOn w:val="1"/>
    <w:qFormat/>
    <w:uiPriority w:val="0"/>
    <w:rPr>
      <w:rFonts w:ascii="宋体" w:hAnsi="宋体"/>
      <w:sz w:val="22"/>
    </w:rPr>
  </w:style>
  <w:style w:type="paragraph" w:customStyle="1" w:styleId="172">
    <w:name w:val="五级条标题"/>
    <w:basedOn w:val="173"/>
    <w:next w:val="92"/>
    <w:qFormat/>
    <w:uiPriority w:val="0"/>
    <w:pPr>
      <w:tabs>
        <w:tab w:val="left" w:pos="360"/>
        <w:tab w:val="left" w:pos="720"/>
        <w:tab w:val="left" w:pos="840"/>
        <w:tab w:val="left" w:pos="1260"/>
        <w:tab w:val="left" w:pos="1352"/>
        <w:tab w:val="left" w:pos="1607"/>
        <w:tab w:val="left" w:pos="1854"/>
      </w:tabs>
      <w:ind w:left="1247"/>
      <w:outlineLvl w:val="6"/>
    </w:pPr>
  </w:style>
  <w:style w:type="paragraph" w:customStyle="1" w:styleId="173">
    <w:name w:val="四级条标题"/>
    <w:basedOn w:val="166"/>
    <w:next w:val="92"/>
    <w:qFormat/>
    <w:uiPriority w:val="0"/>
    <w:pPr>
      <w:tabs>
        <w:tab w:val="left" w:pos="1854"/>
      </w:tabs>
      <w:ind w:left="1134"/>
      <w:outlineLvl w:val="5"/>
    </w:pPr>
  </w:style>
  <w:style w:type="paragraph" w:customStyle="1" w:styleId="174">
    <w:name w:val="Char Char Char Char Char Char Char1"/>
    <w:basedOn w:val="1"/>
    <w:qFormat/>
    <w:uiPriority w:val="0"/>
    <w:pPr>
      <w:tabs>
        <w:tab w:val="left" w:pos="360"/>
      </w:tabs>
    </w:pPr>
    <w:rPr>
      <w:sz w:val="24"/>
    </w:rPr>
  </w:style>
  <w:style w:type="paragraph" w:customStyle="1" w:styleId="175">
    <w:name w:val="列出段落2"/>
    <w:basedOn w:val="1"/>
    <w:qFormat/>
    <w:uiPriority w:val="0"/>
    <w:pPr>
      <w:widowControl/>
      <w:spacing w:before="100" w:after="100" w:line="400" w:lineRule="exact"/>
      <w:ind w:left="720" w:firstLine="200" w:firstLineChars="200"/>
      <w:contextualSpacing/>
    </w:pPr>
    <w:rPr>
      <w:rFonts w:ascii="Verdana" w:hAnsi="Verdana"/>
      <w:kern w:val="0"/>
      <w:sz w:val="24"/>
      <w:szCs w:val="22"/>
      <w:lang w:eastAsia="en-US"/>
    </w:rPr>
  </w:style>
  <w:style w:type="paragraph" w:customStyle="1" w:styleId="176">
    <w:name w:val="封面(编制单位)"/>
    <w:basedOn w:val="1"/>
    <w:qFormat/>
    <w:uiPriority w:val="0"/>
    <w:pPr>
      <w:spacing w:line="360" w:lineRule="auto"/>
      <w:ind w:firstLine="400" w:firstLineChars="400"/>
    </w:pPr>
    <w:rPr>
      <w:rFonts w:ascii="黑体" w:hAnsi="黑体" w:eastAsia="黑体" w:cs="黑体"/>
      <w:b/>
      <w:sz w:val="30"/>
      <w:szCs w:val="30"/>
    </w:rPr>
  </w:style>
  <w:style w:type="paragraph" w:customStyle="1" w:styleId="177">
    <w:name w:val="Char Char"/>
    <w:basedOn w:val="1"/>
    <w:qFormat/>
    <w:uiPriority w:val="0"/>
    <w:pPr>
      <w:tabs>
        <w:tab w:val="left" w:pos="360"/>
      </w:tabs>
    </w:pPr>
    <w:rPr>
      <w:sz w:val="24"/>
    </w:rPr>
  </w:style>
  <w:style w:type="paragraph" w:customStyle="1" w:styleId="178">
    <w:name w:val="Char2 Char Char Char Char Char Char Char1"/>
    <w:basedOn w:val="1"/>
    <w:qFormat/>
    <w:uiPriority w:val="0"/>
    <w:rPr>
      <w:rFonts w:ascii="Tahoma" w:hAnsi="Tahoma"/>
      <w:sz w:val="24"/>
      <w:szCs w:val="20"/>
    </w:rPr>
  </w:style>
  <w:style w:type="paragraph" w:customStyle="1" w:styleId="179">
    <w:name w:val="Char2 Char Char Char Char Char Char Char Char Char Char Char Char"/>
    <w:basedOn w:val="1"/>
    <w:qFormat/>
    <w:uiPriority w:val="0"/>
    <w:pPr>
      <w:tabs>
        <w:tab w:val="left" w:pos="360"/>
      </w:tabs>
    </w:pPr>
    <w:rPr>
      <w:sz w:val="24"/>
    </w:rPr>
  </w:style>
  <w:style w:type="paragraph" w:customStyle="1" w:styleId="180">
    <w:name w:val="Char Char Char Char"/>
    <w:basedOn w:val="1"/>
    <w:qFormat/>
    <w:uiPriority w:val="0"/>
  </w:style>
  <w:style w:type="paragraph" w:customStyle="1" w:styleId="181">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82">
    <w:name w:val="内部文档 Char"/>
    <w:basedOn w:val="1"/>
    <w:qFormat/>
    <w:uiPriority w:val="0"/>
    <w:pPr>
      <w:spacing w:line="360" w:lineRule="auto"/>
      <w:jc w:val="center"/>
    </w:pPr>
    <w:rPr>
      <w:sz w:val="24"/>
    </w:rPr>
  </w:style>
  <w:style w:type="paragraph" w:customStyle="1" w:styleId="183">
    <w:name w:val="TOC 标题2"/>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84">
    <w:name w:val="正文1"/>
    <w:basedOn w:val="1"/>
    <w:qFormat/>
    <w:uiPriority w:val="0"/>
    <w:pPr>
      <w:spacing w:line="360" w:lineRule="auto"/>
    </w:pPr>
    <w:rPr>
      <w:rFonts w:eastAsia="仿宋_GB2312"/>
      <w:sz w:val="24"/>
    </w:rPr>
  </w:style>
  <w:style w:type="paragraph" w:customStyle="1" w:styleId="185">
    <w:name w:val="封面 - 招标信息"/>
    <w:basedOn w:val="1"/>
    <w:qFormat/>
    <w:uiPriority w:val="0"/>
    <w:pPr>
      <w:spacing w:line="360" w:lineRule="auto"/>
    </w:pPr>
    <w:rPr>
      <w:rFonts w:ascii="黑体" w:hAnsi="黑体" w:eastAsia="黑体" w:cs="黑体"/>
      <w:b/>
      <w:sz w:val="24"/>
      <w:szCs w:val="30"/>
    </w:rPr>
  </w:style>
  <w:style w:type="character" w:customStyle="1" w:styleId="186">
    <w:name w:val="NormalCharacter"/>
    <w:link w:val="187"/>
    <w:qFormat/>
    <w:uiPriority w:val="0"/>
  </w:style>
  <w:style w:type="paragraph" w:customStyle="1" w:styleId="187">
    <w:name w:val="UserStyle_2"/>
    <w:basedOn w:val="1"/>
    <w:link w:val="186"/>
    <w:qFormat/>
    <w:uiPriority w:val="0"/>
    <w:pPr>
      <w:widowControl/>
      <w:textAlignment w:val="baseline"/>
    </w:pPr>
    <w:rPr>
      <w:szCs w:val="20"/>
    </w:rPr>
  </w:style>
  <w:style w:type="paragraph" w:customStyle="1" w:styleId="188">
    <w:name w:val="Heading1"/>
    <w:basedOn w:val="1"/>
    <w:next w:val="1"/>
    <w:qFormat/>
    <w:uiPriority w:val="0"/>
    <w:pPr>
      <w:keepNext/>
      <w:keepLines/>
      <w:widowControl/>
      <w:spacing w:before="120" w:after="120" w:line="360" w:lineRule="auto"/>
      <w:jc w:val="center"/>
      <w:textAlignment w:val="baseline"/>
    </w:pPr>
    <w:rPr>
      <w:kern w:val="44"/>
      <w:sz w:val="30"/>
      <w:szCs w:val="44"/>
    </w:rPr>
  </w:style>
  <w:style w:type="paragraph" w:customStyle="1" w:styleId="189">
    <w:name w:val="TOC 标题3"/>
    <w:basedOn w:val="2"/>
    <w:next w:val="1"/>
    <w:qFormat/>
    <w:uiPriority w:val="39"/>
    <w:pPr>
      <w:widowControl/>
      <w:spacing w:before="480" w:after="0" w:line="276" w:lineRule="auto"/>
      <w:jc w:val="left"/>
      <w:outlineLvl w:val="9"/>
    </w:pPr>
    <w:rPr>
      <w:rFonts w:ascii="Cambria" w:hAnsi="Cambria" w:eastAsia="宋体"/>
      <w:color w:val="365F91"/>
      <w:kern w:val="0"/>
      <w:sz w:val="28"/>
      <w:szCs w:val="28"/>
    </w:rPr>
  </w:style>
  <w:style w:type="paragraph" w:customStyle="1" w:styleId="190">
    <w:name w:val="列表内容"/>
    <w:basedOn w:val="1"/>
    <w:next w:val="1"/>
    <w:qFormat/>
    <w:uiPriority w:val="99"/>
    <w:pPr>
      <w:widowControl/>
      <w:tabs>
        <w:tab w:val="left" w:pos="420"/>
        <w:tab w:val="left" w:pos="840"/>
      </w:tabs>
      <w:ind w:left="420" w:hanging="420"/>
      <w:jc w:val="left"/>
    </w:pPr>
    <w:rPr>
      <w:kern w:val="0"/>
      <w:sz w:val="18"/>
      <w:szCs w:val="20"/>
    </w:rPr>
  </w:style>
  <w:style w:type="paragraph" w:customStyle="1" w:styleId="191">
    <w:name w:val="表"/>
    <w:basedOn w:val="1"/>
    <w:next w:val="98"/>
    <w:qFormat/>
    <w:uiPriority w:val="99"/>
    <w:pPr>
      <w:widowControl/>
      <w:tabs>
        <w:tab w:val="left" w:pos="360"/>
        <w:tab w:val="left" w:pos="680"/>
      </w:tabs>
      <w:spacing w:before="60" w:after="60"/>
      <w:ind w:left="360" w:hanging="360"/>
      <w:jc w:val="center"/>
    </w:pPr>
    <w:rPr>
      <w:rFonts w:eastAsia="黑体"/>
      <w:b/>
      <w:kern w:val="0"/>
      <w:sz w:val="24"/>
      <w:szCs w:val="20"/>
    </w:rPr>
  </w:style>
  <w:style w:type="paragraph" w:customStyle="1" w:styleId="192">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193">
    <w:name w:val="样式1"/>
    <w:basedOn w:val="1"/>
    <w:qFormat/>
    <w:uiPriority w:val="0"/>
    <w:pPr>
      <w:spacing w:before="120" w:line="360" w:lineRule="auto"/>
      <w:jc w:val="center"/>
    </w:pPr>
    <w:rPr>
      <w:rFonts w:hint="eastAsia"/>
      <w:sz w:val="24"/>
    </w:rPr>
  </w:style>
  <w:style w:type="paragraph" w:customStyle="1" w:styleId="194">
    <w:name w:val="样式2"/>
    <w:basedOn w:val="1"/>
    <w:qFormat/>
    <w:uiPriority w:val="0"/>
    <w:pPr>
      <w:spacing w:before="120" w:line="360" w:lineRule="auto"/>
      <w:jc w:val="center"/>
    </w:pPr>
    <w:rPr>
      <w:rFonts w:hint="eastAsia" w:ascii="宋体" w:hAnsi="宋体"/>
      <w:b/>
      <w:color w:val="0D0D0D"/>
      <w:sz w:val="28"/>
    </w:rPr>
  </w:style>
  <w:style w:type="character" w:customStyle="1" w:styleId="195">
    <w:name w:val="15"/>
    <w:basedOn w:val="54"/>
    <w:qFormat/>
    <w:uiPriority w:val="0"/>
  </w:style>
  <w:style w:type="paragraph" w:customStyle="1" w:styleId="196">
    <w:name w:val="Normal_4"/>
    <w:qFormat/>
    <w:uiPriority w:val="0"/>
    <w:pPr>
      <w:widowControl w:val="0"/>
      <w:jc w:val="both"/>
    </w:pPr>
    <w:rPr>
      <w:rFonts w:ascii="Calibri" w:hAnsi="Calibri" w:eastAsia="宋体" w:cs="Times New Roman"/>
      <w:lang w:val="en-US" w:eastAsia="zh-CN" w:bidi="ar-SA"/>
    </w:rPr>
  </w:style>
  <w:style w:type="paragraph" w:customStyle="1" w:styleId="197">
    <w:name w:val="正文_0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98">
    <w:name w:val="_Style 21"/>
    <w:basedOn w:val="1"/>
    <w:qFormat/>
    <w:uiPriority w:val="0"/>
    <w:pPr>
      <w:tabs>
        <w:tab w:val="left" w:pos="360"/>
      </w:tabs>
    </w:pPr>
  </w:style>
  <w:style w:type="paragraph" w:customStyle="1" w:styleId="199">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0">
    <w:name w:val="Normal_8"/>
    <w:qFormat/>
    <w:uiPriority w:val="0"/>
    <w:rPr>
      <w:rFonts w:ascii="Times New Roman" w:hAnsi="Times New Roman" w:eastAsia="Times New Roman" w:cs="Times New Roman"/>
      <w:sz w:val="24"/>
      <w:szCs w:val="24"/>
      <w:lang w:val="en-US" w:eastAsia="zh-CN" w:bidi="ar-SA"/>
    </w:rPr>
  </w:style>
  <w:style w:type="paragraph" w:customStyle="1" w:styleId="201">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2">
    <w:name w:val="Level 1"/>
    <w:qFormat/>
    <w:uiPriority w:val="0"/>
    <w:pPr>
      <w:numPr>
        <w:ilvl w:val="0"/>
        <w:numId w:val="1"/>
      </w:numPr>
      <w:tabs>
        <w:tab w:val="left" w:pos="720"/>
        <w:tab w:val="left" w:pos="1425"/>
        <w:tab w:val="left" w:pos="2355"/>
        <w:tab w:val="right" w:pos="10440"/>
      </w:tabs>
      <w:spacing w:after="240"/>
      <w:jc w:val="both"/>
    </w:pPr>
    <w:rPr>
      <w:rFonts w:ascii="Times New Roman" w:hAnsi="Times New Roman" w:eastAsia="宋体" w:cs="Times New Roman"/>
      <w:snapToGrid w:val="0"/>
      <w:color w:val="000000"/>
      <w:sz w:val="24"/>
      <w:lang w:val="en-US" w:eastAsia="en-US" w:bidi="ar-SA"/>
    </w:rPr>
  </w:style>
  <w:style w:type="paragraph" w:customStyle="1" w:styleId="20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BE70712-75CB-41CD-8CB8-4037C52A6115}">
  <ds:schemaRefs/>
</ds:datastoreItem>
</file>

<file path=customXml/itemProps3.xml><?xml version="1.0" encoding="utf-8"?>
<ds:datastoreItem xmlns:ds="http://schemas.openxmlformats.org/officeDocument/2006/customXml" ds:itemID="{221DD40D-BD85-4BAB-A095-EC6886BE8769}">
  <ds:schemaRefs/>
</ds:datastoreItem>
</file>

<file path=docProps/app.xml><?xml version="1.0" encoding="utf-8"?>
<Properties xmlns="http://schemas.openxmlformats.org/officeDocument/2006/extended-properties" xmlns:vt="http://schemas.openxmlformats.org/officeDocument/2006/docPropsVTypes">
  <Template>Normal</Template>
  <Pages>45</Pages>
  <Words>18157</Words>
  <Characters>18999</Characters>
  <Lines>101</Lines>
  <Paragraphs>28</Paragraphs>
  <TotalTime>0</TotalTime>
  <ScaleCrop>false</ScaleCrop>
  <LinksUpToDate>false</LinksUpToDate>
  <CharactersWithSpaces>19764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2025-07-21T08:31:00Z</dcterms:created>
  <dc:creator>1</dc:creator>
  <cp:lastModifiedBy>Administrator</cp:lastModifiedBy>
  <cp:lastPrinted>2025-10-27T09:19:00Z</cp:lastPrinted>
  <dcterms:modified xsi:type="dcterms:W3CDTF">2026-10-28T06:52:23Z</dcterms:modified>
  <dc:title>燃气集团资产评估项目</dc:title>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C12A90F19E494DE9B52A2BA58C463449_13</vt:lpwstr>
  </property>
  <property fmtid="{D5CDD505-2E9C-101B-9397-08002B2CF9AE}" pid="4" name="KSOTemplateDocerSaveRecord">
    <vt:lpwstr>eyJoZGlkIjoiOGU3ODI0NmIyNmQyNTU3NGMwOWJjODBiNGJlYmYwZWEiLCJ1c2VySWQiOiI0MTQ1Mjk0NTMifQ==</vt:lpwstr>
  </property>
</Properties>
</file>