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苏州锦邻广场幕墙清洗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苏州市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苏州名城资产经营管理有限公司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俞辛晟 / 0512-58188106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苏州名城资产经营管理有限公司就锦邻广场维保项目公开采购，采购内容含幕墙清洗、绿化养护及消杀、智能化维保等。其中幕墙清洗对广场建筑幕墙开展专业清洗，恢复外立面洁净与外观。供应商须具备合法有效的营业执照及相应幕墙清洗作业资质，于2026年11月12日9时30分前递交投标文件并参加开标。具体清洗范围、工期及质量要求详见采购文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苏州市幕墙清洗类项目，招标单位为 苏州名城资产经营管理有限公司。报名截止时间为 2026-11-12 09:30，预计开标时间为 2026-11-12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苏州市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本文档由蜘蛛工标讯系统自动生成，内容采集整理自公开渠道；生成时间：2026-10-30 18:11。最新信息请以官方原公告为准。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