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B4777">
      <w:pPr>
        <w:pStyle w:val="4"/>
        <w:jc w:val="center"/>
        <w:outlineLvl w:val="1"/>
      </w:pPr>
      <w:r>
        <w:rPr>
          <w:rFonts w:ascii="仿宋_GB2312" w:hAnsi="仿宋_GB2312" w:eastAsia="仿宋_GB2312" w:cs="仿宋_GB2312"/>
          <w:b/>
          <w:sz w:val="36"/>
        </w:rPr>
        <w:t>第三章 技术、服务及其他要求</w:t>
      </w:r>
    </w:p>
    <w:p w14:paraId="5ED9DD9C">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0A627AD">
      <w:pPr>
        <w:pStyle w:val="4"/>
        <w:jc w:val="left"/>
        <w:outlineLvl w:val="2"/>
      </w:pPr>
      <w:r>
        <w:rPr>
          <w:rFonts w:ascii="仿宋_GB2312" w:hAnsi="仿宋_GB2312" w:eastAsia="仿宋_GB2312" w:cs="仿宋_GB2312"/>
          <w:b/>
          <w:sz w:val="28"/>
        </w:rPr>
        <w:t>3.1.采购内容</w:t>
      </w:r>
    </w:p>
    <w:p w14:paraId="591FDD72">
      <w:pPr>
        <w:pStyle w:val="4"/>
        <w:jc w:val="left"/>
      </w:pPr>
      <w:r>
        <w:rPr>
          <w:rFonts w:ascii="仿宋_GB2312" w:hAnsi="仿宋_GB2312" w:eastAsia="仿宋_GB2312" w:cs="仿宋_GB2312"/>
        </w:rPr>
        <w:t>采购包1：</w:t>
      </w:r>
    </w:p>
    <w:p w14:paraId="24BBF1FC">
      <w:pPr>
        <w:pStyle w:val="4"/>
        <w:jc w:val="left"/>
      </w:pPr>
      <w:r>
        <w:rPr>
          <w:rFonts w:ascii="仿宋_GB2312" w:hAnsi="仿宋_GB2312" w:eastAsia="仿宋_GB2312" w:cs="仿宋_GB2312"/>
        </w:rPr>
        <w:t>采购包预算金额（元）: 1,080,000.00</w:t>
      </w:r>
    </w:p>
    <w:p w14:paraId="7D860DE1">
      <w:pPr>
        <w:pStyle w:val="4"/>
        <w:jc w:val="left"/>
      </w:pPr>
      <w:r>
        <w:rPr>
          <w:rFonts w:ascii="仿宋_GB2312" w:hAnsi="仿宋_GB2312" w:eastAsia="仿宋_GB2312" w:cs="仿宋_GB2312"/>
        </w:rPr>
        <w:t>采购包最高限价（元）: 1,002,714.00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14CD23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C96925">
            <w:pPr>
              <w:pStyle w:val="4"/>
              <w:jc w:val="center"/>
            </w:pPr>
            <w:r>
              <w:rPr>
                <w:rFonts w:ascii="仿宋_GB2312" w:hAnsi="仿宋_GB2312" w:eastAsia="仿宋_GB2312" w:cs="仿宋_GB2312"/>
              </w:rPr>
              <w:t>序号</w:t>
            </w:r>
          </w:p>
        </w:tc>
        <w:tc>
          <w:tcPr>
            <w:tcW w:w="821" w:type="dxa"/>
          </w:tcPr>
          <w:p w14:paraId="63778B19">
            <w:pPr>
              <w:pStyle w:val="4"/>
              <w:jc w:val="center"/>
            </w:pPr>
            <w:r>
              <w:rPr>
                <w:rFonts w:ascii="仿宋_GB2312" w:hAnsi="仿宋_GB2312" w:eastAsia="仿宋_GB2312" w:cs="仿宋_GB2312"/>
              </w:rPr>
              <w:t>采购品目名称</w:t>
            </w:r>
          </w:p>
        </w:tc>
        <w:tc>
          <w:tcPr>
            <w:tcW w:w="821" w:type="dxa"/>
          </w:tcPr>
          <w:p w14:paraId="16AB975A">
            <w:pPr>
              <w:pStyle w:val="4"/>
              <w:jc w:val="center"/>
            </w:pPr>
            <w:r>
              <w:rPr>
                <w:rFonts w:ascii="仿宋_GB2312" w:hAnsi="仿宋_GB2312" w:eastAsia="仿宋_GB2312" w:cs="仿宋_GB2312"/>
              </w:rPr>
              <w:t>标的名称</w:t>
            </w:r>
          </w:p>
        </w:tc>
        <w:tc>
          <w:tcPr>
            <w:tcW w:w="821" w:type="dxa"/>
          </w:tcPr>
          <w:p w14:paraId="2EC4647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06B22D3">
            <w:pPr>
              <w:pStyle w:val="4"/>
              <w:jc w:val="center"/>
            </w:pPr>
            <w:r>
              <w:rPr>
                <w:rFonts w:ascii="仿宋_GB2312" w:hAnsi="仿宋_GB2312" w:eastAsia="仿宋_GB2312" w:cs="仿宋_GB2312"/>
              </w:rPr>
              <w:t>标的金额 （元）</w:t>
            </w:r>
          </w:p>
        </w:tc>
        <w:tc>
          <w:tcPr>
            <w:tcW w:w="821" w:type="dxa"/>
          </w:tcPr>
          <w:p w14:paraId="0E7D1B33">
            <w:pPr>
              <w:pStyle w:val="4"/>
              <w:jc w:val="center"/>
            </w:pPr>
            <w:r>
              <w:rPr>
                <w:rFonts w:ascii="仿宋_GB2312" w:hAnsi="仿宋_GB2312" w:eastAsia="仿宋_GB2312" w:cs="仿宋_GB2312"/>
              </w:rPr>
              <w:t>所属行业</w:t>
            </w:r>
          </w:p>
        </w:tc>
        <w:tc>
          <w:tcPr>
            <w:tcW w:w="821" w:type="dxa"/>
          </w:tcPr>
          <w:p w14:paraId="63D31575">
            <w:pPr>
              <w:pStyle w:val="4"/>
              <w:jc w:val="center"/>
            </w:pPr>
            <w:r>
              <w:rPr>
                <w:rFonts w:ascii="仿宋_GB2312" w:hAnsi="仿宋_GB2312" w:eastAsia="仿宋_GB2312" w:cs="仿宋_GB2312"/>
              </w:rPr>
              <w:t>是否涉及核心产品</w:t>
            </w:r>
          </w:p>
        </w:tc>
        <w:tc>
          <w:tcPr>
            <w:tcW w:w="821" w:type="dxa"/>
          </w:tcPr>
          <w:p w14:paraId="1D4C95DC">
            <w:pPr>
              <w:pStyle w:val="4"/>
              <w:jc w:val="center"/>
            </w:pPr>
            <w:r>
              <w:rPr>
                <w:rFonts w:ascii="仿宋_GB2312" w:hAnsi="仿宋_GB2312" w:eastAsia="仿宋_GB2312" w:cs="仿宋_GB2312"/>
              </w:rPr>
              <w:t>是否涉及采购进口产品</w:t>
            </w:r>
          </w:p>
        </w:tc>
        <w:tc>
          <w:tcPr>
            <w:tcW w:w="821" w:type="dxa"/>
          </w:tcPr>
          <w:p w14:paraId="0E61270D">
            <w:pPr>
              <w:pStyle w:val="4"/>
              <w:jc w:val="center"/>
            </w:pPr>
            <w:r>
              <w:rPr>
                <w:rFonts w:ascii="仿宋_GB2312" w:hAnsi="仿宋_GB2312" w:eastAsia="仿宋_GB2312" w:cs="仿宋_GB2312"/>
              </w:rPr>
              <w:t>是否涉及强制采购节能产品</w:t>
            </w:r>
          </w:p>
        </w:tc>
        <w:tc>
          <w:tcPr>
            <w:tcW w:w="639" w:type="dxa"/>
          </w:tcPr>
          <w:p w14:paraId="7466F459">
            <w:pPr>
              <w:pStyle w:val="4"/>
              <w:jc w:val="center"/>
            </w:pPr>
            <w:r>
              <w:rPr>
                <w:rFonts w:ascii="仿宋_GB2312" w:hAnsi="仿宋_GB2312" w:eastAsia="仿宋_GB2312" w:cs="仿宋_GB2312"/>
              </w:rPr>
              <w:t>是否涉及优先采购节能产品</w:t>
            </w:r>
          </w:p>
        </w:tc>
        <w:tc>
          <w:tcPr>
            <w:tcW w:w="639" w:type="dxa"/>
          </w:tcPr>
          <w:p w14:paraId="6D87A06B">
            <w:pPr>
              <w:pStyle w:val="4"/>
              <w:jc w:val="center"/>
            </w:pPr>
            <w:r>
              <w:rPr>
                <w:rFonts w:ascii="仿宋_GB2312" w:hAnsi="仿宋_GB2312" w:eastAsia="仿宋_GB2312" w:cs="仿宋_GB2312"/>
              </w:rPr>
              <w:t>是否涉及优先采购环境标志产品</w:t>
            </w:r>
          </w:p>
        </w:tc>
      </w:tr>
      <w:tr w14:paraId="41D090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50D8CA4">
            <w:pPr>
              <w:pStyle w:val="4"/>
              <w:jc w:val="left"/>
            </w:pPr>
            <w:r>
              <w:rPr>
                <w:rFonts w:ascii="仿宋_GB2312" w:hAnsi="仿宋_GB2312" w:eastAsia="仿宋_GB2312" w:cs="仿宋_GB2312"/>
              </w:rPr>
              <w:t>1</w:t>
            </w:r>
          </w:p>
        </w:tc>
        <w:tc>
          <w:tcPr>
            <w:tcW w:w="821" w:type="dxa"/>
          </w:tcPr>
          <w:p w14:paraId="12B2F90B">
            <w:pPr>
              <w:pStyle w:val="4"/>
              <w:jc w:val="left"/>
            </w:pPr>
            <w:r>
              <w:rPr>
                <w:rFonts w:ascii="仿宋_GB2312" w:hAnsi="仿宋_GB2312" w:eastAsia="仿宋_GB2312" w:cs="仿宋_GB2312"/>
              </w:rPr>
              <w:t>C23120700 空调维修和保养服务</w:t>
            </w:r>
          </w:p>
        </w:tc>
        <w:tc>
          <w:tcPr>
            <w:tcW w:w="821" w:type="dxa"/>
          </w:tcPr>
          <w:p w14:paraId="018AA08D">
            <w:pPr>
              <w:pStyle w:val="4"/>
              <w:jc w:val="left"/>
            </w:pPr>
            <w:r>
              <w:rPr>
                <w:rFonts w:ascii="仿宋_GB2312" w:hAnsi="仿宋_GB2312" w:eastAsia="仿宋_GB2312" w:cs="仿宋_GB2312"/>
              </w:rPr>
              <w:t>全院中央空调清洗服务</w:t>
            </w:r>
          </w:p>
        </w:tc>
        <w:tc>
          <w:tcPr>
            <w:tcW w:w="821" w:type="dxa"/>
          </w:tcPr>
          <w:p w14:paraId="5DA8B807">
            <w:pPr>
              <w:pStyle w:val="4"/>
              <w:jc w:val="right"/>
            </w:pPr>
            <w:r>
              <w:rPr>
                <w:rFonts w:ascii="仿宋_GB2312" w:hAnsi="仿宋_GB2312" w:eastAsia="仿宋_GB2312" w:cs="仿宋_GB2312"/>
              </w:rPr>
              <w:t>1.00（项）</w:t>
            </w:r>
          </w:p>
        </w:tc>
        <w:tc>
          <w:tcPr>
            <w:tcW w:w="821" w:type="dxa"/>
          </w:tcPr>
          <w:p w14:paraId="249381AE">
            <w:pPr>
              <w:pStyle w:val="4"/>
              <w:jc w:val="right"/>
            </w:pPr>
            <w:r>
              <w:rPr>
                <w:rFonts w:ascii="仿宋_GB2312" w:hAnsi="仿宋_GB2312" w:eastAsia="仿宋_GB2312" w:cs="仿宋_GB2312"/>
              </w:rPr>
              <w:t>1,002,714.00</w:t>
            </w:r>
          </w:p>
        </w:tc>
        <w:tc>
          <w:tcPr>
            <w:tcW w:w="821" w:type="dxa"/>
          </w:tcPr>
          <w:p w14:paraId="6737D4B7">
            <w:pPr>
              <w:pStyle w:val="4"/>
              <w:jc w:val="left"/>
            </w:pPr>
            <w:r>
              <w:rPr>
                <w:rFonts w:ascii="仿宋_GB2312" w:hAnsi="仿宋_GB2312" w:eastAsia="仿宋_GB2312" w:cs="仿宋_GB2312"/>
              </w:rPr>
              <w:t>其他未列明行业</w:t>
            </w:r>
          </w:p>
        </w:tc>
        <w:tc>
          <w:tcPr>
            <w:tcW w:w="821" w:type="dxa"/>
          </w:tcPr>
          <w:p w14:paraId="47B7737A">
            <w:pPr>
              <w:pStyle w:val="4"/>
              <w:jc w:val="left"/>
            </w:pPr>
            <w:r>
              <w:rPr>
                <w:rFonts w:ascii="仿宋_GB2312" w:hAnsi="仿宋_GB2312" w:eastAsia="仿宋_GB2312" w:cs="仿宋_GB2312"/>
              </w:rPr>
              <w:t>否</w:t>
            </w:r>
          </w:p>
        </w:tc>
        <w:tc>
          <w:tcPr>
            <w:tcW w:w="821" w:type="dxa"/>
          </w:tcPr>
          <w:p w14:paraId="3C28BB99">
            <w:pPr>
              <w:pStyle w:val="4"/>
              <w:jc w:val="left"/>
            </w:pPr>
            <w:r>
              <w:rPr>
                <w:rFonts w:ascii="仿宋_GB2312" w:hAnsi="仿宋_GB2312" w:eastAsia="仿宋_GB2312" w:cs="仿宋_GB2312"/>
              </w:rPr>
              <w:t>否</w:t>
            </w:r>
          </w:p>
        </w:tc>
        <w:tc>
          <w:tcPr>
            <w:tcW w:w="821" w:type="dxa"/>
          </w:tcPr>
          <w:p w14:paraId="5BE228C7">
            <w:pPr>
              <w:pStyle w:val="4"/>
              <w:jc w:val="left"/>
            </w:pPr>
            <w:r>
              <w:rPr>
                <w:rFonts w:ascii="仿宋_GB2312" w:hAnsi="仿宋_GB2312" w:eastAsia="仿宋_GB2312" w:cs="仿宋_GB2312"/>
              </w:rPr>
              <w:t>否</w:t>
            </w:r>
          </w:p>
        </w:tc>
        <w:tc>
          <w:tcPr>
            <w:tcW w:w="639" w:type="dxa"/>
          </w:tcPr>
          <w:p w14:paraId="3168A301">
            <w:pPr>
              <w:pStyle w:val="4"/>
              <w:jc w:val="left"/>
            </w:pPr>
            <w:r>
              <w:rPr>
                <w:rFonts w:ascii="仿宋_GB2312" w:hAnsi="仿宋_GB2312" w:eastAsia="仿宋_GB2312" w:cs="仿宋_GB2312"/>
              </w:rPr>
              <w:t>否</w:t>
            </w:r>
          </w:p>
        </w:tc>
        <w:tc>
          <w:tcPr>
            <w:tcW w:w="639" w:type="dxa"/>
          </w:tcPr>
          <w:p w14:paraId="01E60B4E">
            <w:pPr>
              <w:pStyle w:val="4"/>
              <w:jc w:val="left"/>
            </w:pPr>
            <w:r>
              <w:rPr>
                <w:rFonts w:ascii="仿宋_GB2312" w:hAnsi="仿宋_GB2312" w:eastAsia="仿宋_GB2312" w:cs="仿宋_GB2312"/>
              </w:rPr>
              <w:t>否</w:t>
            </w:r>
          </w:p>
        </w:tc>
      </w:tr>
    </w:tbl>
    <w:p w14:paraId="2BDA8EB0">
      <w:pPr>
        <w:pStyle w:val="4"/>
        <w:jc w:val="left"/>
      </w:pPr>
      <w:r>
        <w:rPr>
          <w:rFonts w:ascii="仿宋_GB2312" w:hAnsi="仿宋_GB2312" w:eastAsia="仿宋_GB2312" w:cs="仿宋_GB2312"/>
        </w:rPr>
        <w:t>是否适用本国产品标准：否</w:t>
      </w:r>
    </w:p>
    <w:p w14:paraId="14D9C23D">
      <w:pPr>
        <w:pStyle w:val="4"/>
        <w:jc w:val="left"/>
        <w:outlineLvl w:val="3"/>
      </w:pPr>
      <w:r>
        <w:rPr>
          <w:rFonts w:ascii="仿宋_GB2312" w:hAnsi="仿宋_GB2312" w:eastAsia="仿宋_GB2312" w:cs="仿宋_GB2312"/>
          <w:b/>
          <w:sz w:val="24"/>
        </w:rPr>
        <w:t>报价要求</w:t>
      </w:r>
    </w:p>
    <w:p w14:paraId="7D04B14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7D7CD2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2DBC5EE">
            <w:pPr>
              <w:pStyle w:val="4"/>
              <w:jc w:val="center"/>
            </w:pPr>
            <w:r>
              <w:rPr>
                <w:rFonts w:ascii="仿宋_GB2312" w:hAnsi="仿宋_GB2312" w:eastAsia="仿宋_GB2312" w:cs="仿宋_GB2312"/>
              </w:rPr>
              <w:t>序号</w:t>
            </w:r>
          </w:p>
        </w:tc>
        <w:tc>
          <w:tcPr>
            <w:tcW w:w="1759" w:type="dxa"/>
          </w:tcPr>
          <w:p w14:paraId="46E4AC4F">
            <w:pPr>
              <w:pStyle w:val="4"/>
              <w:jc w:val="center"/>
            </w:pPr>
            <w:r>
              <w:rPr>
                <w:rFonts w:ascii="仿宋_GB2312" w:hAnsi="仿宋_GB2312" w:eastAsia="仿宋_GB2312" w:cs="仿宋_GB2312"/>
              </w:rPr>
              <w:t>报价内容</w:t>
            </w:r>
          </w:p>
        </w:tc>
        <w:tc>
          <w:tcPr>
            <w:tcW w:w="977" w:type="dxa"/>
          </w:tcPr>
          <w:p w14:paraId="3B3561EA">
            <w:pPr>
              <w:pStyle w:val="4"/>
              <w:jc w:val="center"/>
            </w:pPr>
            <w:r>
              <w:rPr>
                <w:rFonts w:ascii="仿宋_GB2312" w:hAnsi="仿宋_GB2312" w:eastAsia="仿宋_GB2312" w:cs="仿宋_GB2312"/>
              </w:rPr>
              <w:t>计量单位</w:t>
            </w:r>
          </w:p>
        </w:tc>
        <w:tc>
          <w:tcPr>
            <w:tcW w:w="977" w:type="dxa"/>
          </w:tcPr>
          <w:p w14:paraId="1A352E49">
            <w:pPr>
              <w:pStyle w:val="4"/>
              <w:jc w:val="center"/>
            </w:pPr>
            <w:r>
              <w:rPr>
                <w:rFonts w:ascii="仿宋_GB2312" w:hAnsi="仿宋_GB2312" w:eastAsia="仿宋_GB2312" w:cs="仿宋_GB2312"/>
              </w:rPr>
              <w:t>报价单位</w:t>
            </w:r>
          </w:p>
        </w:tc>
        <w:tc>
          <w:tcPr>
            <w:tcW w:w="1466" w:type="dxa"/>
          </w:tcPr>
          <w:p w14:paraId="4F3013C7">
            <w:pPr>
              <w:pStyle w:val="4"/>
              <w:jc w:val="center"/>
            </w:pPr>
            <w:r>
              <w:rPr>
                <w:rFonts w:ascii="仿宋_GB2312" w:hAnsi="仿宋_GB2312" w:eastAsia="仿宋_GB2312" w:cs="仿宋_GB2312"/>
              </w:rPr>
              <w:t>最高限价</w:t>
            </w:r>
          </w:p>
        </w:tc>
        <w:tc>
          <w:tcPr>
            <w:tcW w:w="977" w:type="dxa"/>
          </w:tcPr>
          <w:p w14:paraId="759BBA62">
            <w:pPr>
              <w:pStyle w:val="4"/>
              <w:jc w:val="center"/>
            </w:pPr>
            <w:r>
              <w:rPr>
                <w:rFonts w:ascii="仿宋_GB2312" w:hAnsi="仿宋_GB2312" w:eastAsia="仿宋_GB2312" w:cs="仿宋_GB2312"/>
              </w:rPr>
              <w:t>价款形式</w:t>
            </w:r>
          </w:p>
        </w:tc>
        <w:tc>
          <w:tcPr>
            <w:tcW w:w="1466" w:type="dxa"/>
          </w:tcPr>
          <w:p w14:paraId="0EDFDC7B">
            <w:pPr>
              <w:pStyle w:val="4"/>
              <w:jc w:val="center"/>
            </w:pPr>
            <w:r>
              <w:rPr>
                <w:rFonts w:ascii="仿宋_GB2312" w:hAnsi="仿宋_GB2312" w:eastAsia="仿宋_GB2312" w:cs="仿宋_GB2312"/>
              </w:rPr>
              <w:t>报价说明</w:t>
            </w:r>
          </w:p>
        </w:tc>
      </w:tr>
      <w:tr w14:paraId="0CEC5D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1002D35">
            <w:pPr>
              <w:pStyle w:val="4"/>
              <w:jc w:val="center"/>
            </w:pPr>
            <w:r>
              <w:rPr>
                <w:rFonts w:ascii="仿宋_GB2312" w:hAnsi="仿宋_GB2312" w:eastAsia="仿宋_GB2312" w:cs="仿宋_GB2312"/>
              </w:rPr>
              <w:t>1</w:t>
            </w:r>
          </w:p>
        </w:tc>
        <w:tc>
          <w:tcPr>
            <w:tcW w:w="1759" w:type="dxa"/>
          </w:tcPr>
          <w:p w14:paraId="175003B5">
            <w:pPr>
              <w:pStyle w:val="4"/>
              <w:jc w:val="center"/>
            </w:pPr>
            <w:r>
              <w:rPr>
                <w:rFonts w:ascii="仿宋_GB2312" w:hAnsi="仿宋_GB2312" w:eastAsia="仿宋_GB2312" w:cs="仿宋_GB2312"/>
              </w:rPr>
              <w:t>全院中央空调清洗服务</w:t>
            </w:r>
          </w:p>
        </w:tc>
        <w:tc>
          <w:tcPr>
            <w:tcW w:w="977" w:type="dxa"/>
          </w:tcPr>
          <w:p w14:paraId="2ECBA953">
            <w:pPr>
              <w:pStyle w:val="4"/>
              <w:jc w:val="center"/>
            </w:pPr>
            <w:r>
              <w:rPr>
                <w:rFonts w:ascii="仿宋_GB2312" w:hAnsi="仿宋_GB2312" w:eastAsia="仿宋_GB2312" w:cs="仿宋_GB2312"/>
              </w:rPr>
              <w:t>项</w:t>
            </w:r>
          </w:p>
        </w:tc>
        <w:tc>
          <w:tcPr>
            <w:tcW w:w="977" w:type="dxa"/>
          </w:tcPr>
          <w:p w14:paraId="21FDD28D">
            <w:pPr>
              <w:pStyle w:val="4"/>
              <w:jc w:val="center"/>
            </w:pPr>
            <w:r>
              <w:rPr>
                <w:rFonts w:ascii="仿宋_GB2312" w:hAnsi="仿宋_GB2312" w:eastAsia="仿宋_GB2312" w:cs="仿宋_GB2312"/>
              </w:rPr>
              <w:t>%</w:t>
            </w:r>
          </w:p>
        </w:tc>
        <w:tc>
          <w:tcPr>
            <w:tcW w:w="1466" w:type="dxa"/>
          </w:tcPr>
          <w:p w14:paraId="0CB5FAB3">
            <w:pPr>
              <w:pStyle w:val="4"/>
              <w:jc w:val="center"/>
            </w:pPr>
            <w:r>
              <w:rPr>
                <w:rFonts w:ascii="仿宋_GB2312" w:hAnsi="仿宋_GB2312" w:eastAsia="仿宋_GB2312" w:cs="仿宋_GB2312"/>
              </w:rPr>
              <w:t>100.00</w:t>
            </w:r>
          </w:p>
        </w:tc>
        <w:tc>
          <w:tcPr>
            <w:tcW w:w="977" w:type="dxa"/>
          </w:tcPr>
          <w:p w14:paraId="43DE14A9">
            <w:pPr>
              <w:pStyle w:val="4"/>
              <w:jc w:val="center"/>
            </w:pPr>
            <w:r>
              <w:rPr>
                <w:rFonts w:ascii="仿宋_GB2312" w:hAnsi="仿宋_GB2312" w:eastAsia="仿宋_GB2312" w:cs="仿宋_GB2312"/>
              </w:rPr>
              <w:t>结算比例</w:t>
            </w:r>
          </w:p>
        </w:tc>
        <w:tc>
          <w:tcPr>
            <w:tcW w:w="1466" w:type="dxa"/>
          </w:tcPr>
          <w:p w14:paraId="088B0B01">
            <w:pPr>
              <w:pStyle w:val="4"/>
              <w:jc w:val="left"/>
            </w:pPr>
            <w:r>
              <w:rPr>
                <w:rFonts w:ascii="仿宋_GB2312" w:hAnsi="仿宋_GB2312" w:eastAsia="仿宋_GB2312" w:cs="仿宋_GB2312"/>
              </w:rPr>
              <w:t>1.该项报价包含清洗消毒全部措施费、设备拆卸恢复费、成品保护费、人工材料费、人员安全作业费、其他辅助器械费、税金全部服务内容。2.以上“预估数量”仅作为本次报价参考，本项目最终结算以实际实施数量为准，结算单价=单价限价*成交结算比例。</w:t>
            </w:r>
          </w:p>
        </w:tc>
      </w:tr>
    </w:tbl>
    <w:p w14:paraId="10155947">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20AFFF6C">
      <w:pPr>
        <w:pStyle w:val="4"/>
        <w:jc w:val="left"/>
        <w:outlineLvl w:val="3"/>
      </w:pPr>
      <w:r>
        <w:rPr>
          <w:rFonts w:ascii="仿宋_GB2312" w:hAnsi="仿宋_GB2312" w:eastAsia="仿宋_GB2312" w:cs="仿宋_GB2312"/>
          <w:b/>
          <w:sz w:val="24"/>
        </w:rPr>
        <w:t>本项目涉及核心产品：</w:t>
      </w:r>
    </w:p>
    <w:p w14:paraId="3F22708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99BA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36844AF">
            <w:pPr>
              <w:pStyle w:val="4"/>
              <w:jc w:val="center"/>
            </w:pPr>
            <w:r>
              <w:rPr>
                <w:rFonts w:ascii="仿宋_GB2312" w:hAnsi="仿宋_GB2312" w:eastAsia="仿宋_GB2312" w:cs="仿宋_GB2312"/>
              </w:rPr>
              <w:t>序号</w:t>
            </w:r>
          </w:p>
        </w:tc>
        <w:tc>
          <w:tcPr>
            <w:tcW w:w="2492" w:type="dxa"/>
          </w:tcPr>
          <w:p w14:paraId="2B2A6A14">
            <w:pPr>
              <w:pStyle w:val="4"/>
              <w:jc w:val="center"/>
            </w:pPr>
            <w:r>
              <w:rPr>
                <w:rFonts w:ascii="仿宋_GB2312" w:hAnsi="仿宋_GB2312" w:eastAsia="仿宋_GB2312" w:cs="仿宋_GB2312"/>
              </w:rPr>
              <w:t>采购品目名称</w:t>
            </w:r>
          </w:p>
        </w:tc>
        <w:tc>
          <w:tcPr>
            <w:tcW w:w="2492" w:type="dxa"/>
          </w:tcPr>
          <w:p w14:paraId="1B33C94D">
            <w:pPr>
              <w:pStyle w:val="4"/>
              <w:jc w:val="center"/>
            </w:pPr>
            <w:r>
              <w:rPr>
                <w:rFonts w:ascii="仿宋_GB2312" w:hAnsi="仿宋_GB2312" w:eastAsia="仿宋_GB2312" w:cs="仿宋_GB2312"/>
              </w:rPr>
              <w:t>标的名称</w:t>
            </w:r>
          </w:p>
        </w:tc>
        <w:tc>
          <w:tcPr>
            <w:tcW w:w="2492" w:type="dxa"/>
          </w:tcPr>
          <w:p w14:paraId="62F4F02E">
            <w:pPr>
              <w:pStyle w:val="4"/>
              <w:jc w:val="center"/>
            </w:pPr>
            <w:r>
              <w:rPr>
                <w:rFonts w:ascii="仿宋_GB2312" w:hAnsi="仿宋_GB2312" w:eastAsia="仿宋_GB2312" w:cs="仿宋_GB2312"/>
              </w:rPr>
              <w:t>产品名称</w:t>
            </w:r>
          </w:p>
        </w:tc>
      </w:tr>
      <w:tr w14:paraId="18089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AA8AA84">
            <w:pPr>
              <w:pStyle w:val="4"/>
              <w:jc w:val="center"/>
            </w:pPr>
            <w:r>
              <w:rPr>
                <w:rFonts w:ascii="仿宋_GB2312" w:hAnsi="仿宋_GB2312" w:eastAsia="仿宋_GB2312" w:cs="仿宋_GB2312"/>
              </w:rPr>
              <w:t>不涉及</w:t>
            </w:r>
          </w:p>
        </w:tc>
      </w:tr>
    </w:tbl>
    <w:p w14:paraId="0B53BB8A">
      <w:pPr>
        <w:pStyle w:val="4"/>
        <w:ind w:firstLine="480"/>
        <w:jc w:val="left"/>
      </w:pPr>
      <w:r>
        <w:rPr>
          <w:rFonts w:ascii="仿宋_GB2312" w:hAnsi="仿宋_GB2312" w:eastAsia="仿宋_GB2312" w:cs="仿宋_GB2312"/>
        </w:rPr>
        <w:t>注：涉及核心产品的，具体评审规定见第五章。</w:t>
      </w:r>
    </w:p>
    <w:p w14:paraId="699FBFB5">
      <w:pPr>
        <w:pStyle w:val="4"/>
        <w:jc w:val="left"/>
        <w:outlineLvl w:val="3"/>
      </w:pPr>
      <w:r>
        <w:rPr>
          <w:rFonts w:ascii="仿宋_GB2312" w:hAnsi="仿宋_GB2312" w:eastAsia="仿宋_GB2312" w:cs="仿宋_GB2312"/>
          <w:b/>
          <w:sz w:val="24"/>
        </w:rPr>
        <w:t>本项目涉及采购进口产品：</w:t>
      </w:r>
    </w:p>
    <w:p w14:paraId="5168236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94BBB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032525">
            <w:pPr>
              <w:pStyle w:val="4"/>
              <w:jc w:val="center"/>
            </w:pPr>
            <w:r>
              <w:rPr>
                <w:rFonts w:ascii="仿宋_GB2312" w:hAnsi="仿宋_GB2312" w:eastAsia="仿宋_GB2312" w:cs="仿宋_GB2312"/>
              </w:rPr>
              <w:t>序号</w:t>
            </w:r>
          </w:p>
        </w:tc>
        <w:tc>
          <w:tcPr>
            <w:tcW w:w="2492" w:type="dxa"/>
          </w:tcPr>
          <w:p w14:paraId="51644B33">
            <w:pPr>
              <w:pStyle w:val="4"/>
              <w:jc w:val="center"/>
            </w:pPr>
            <w:r>
              <w:rPr>
                <w:rFonts w:ascii="仿宋_GB2312" w:hAnsi="仿宋_GB2312" w:eastAsia="仿宋_GB2312" w:cs="仿宋_GB2312"/>
              </w:rPr>
              <w:t>采购品目名称</w:t>
            </w:r>
          </w:p>
        </w:tc>
        <w:tc>
          <w:tcPr>
            <w:tcW w:w="2492" w:type="dxa"/>
          </w:tcPr>
          <w:p w14:paraId="289E4161">
            <w:pPr>
              <w:pStyle w:val="4"/>
              <w:jc w:val="center"/>
            </w:pPr>
            <w:r>
              <w:rPr>
                <w:rFonts w:ascii="仿宋_GB2312" w:hAnsi="仿宋_GB2312" w:eastAsia="仿宋_GB2312" w:cs="仿宋_GB2312"/>
              </w:rPr>
              <w:t>标的名称</w:t>
            </w:r>
          </w:p>
        </w:tc>
        <w:tc>
          <w:tcPr>
            <w:tcW w:w="2492" w:type="dxa"/>
          </w:tcPr>
          <w:p w14:paraId="1CD25819">
            <w:pPr>
              <w:pStyle w:val="4"/>
              <w:jc w:val="center"/>
            </w:pPr>
            <w:r>
              <w:rPr>
                <w:rFonts w:ascii="仿宋_GB2312" w:hAnsi="仿宋_GB2312" w:eastAsia="仿宋_GB2312" w:cs="仿宋_GB2312"/>
              </w:rPr>
              <w:t>产品名称</w:t>
            </w:r>
          </w:p>
        </w:tc>
      </w:tr>
      <w:tr w14:paraId="3C9BF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E4BC23">
            <w:pPr>
              <w:pStyle w:val="4"/>
              <w:jc w:val="center"/>
            </w:pPr>
            <w:r>
              <w:rPr>
                <w:rFonts w:ascii="仿宋_GB2312" w:hAnsi="仿宋_GB2312" w:eastAsia="仿宋_GB2312" w:cs="仿宋_GB2312"/>
              </w:rPr>
              <w:t>不涉及</w:t>
            </w:r>
          </w:p>
        </w:tc>
      </w:tr>
    </w:tbl>
    <w:p w14:paraId="6EF8479D">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7763097B">
      <w:pPr>
        <w:pStyle w:val="4"/>
        <w:jc w:val="left"/>
        <w:outlineLvl w:val="3"/>
      </w:pPr>
      <w:r>
        <w:rPr>
          <w:rFonts w:ascii="仿宋_GB2312" w:hAnsi="仿宋_GB2312" w:eastAsia="仿宋_GB2312" w:cs="仿宋_GB2312"/>
          <w:b/>
          <w:sz w:val="24"/>
        </w:rPr>
        <w:t>本项目涉及强制采购节能产品：</w:t>
      </w:r>
    </w:p>
    <w:p w14:paraId="481DBC8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4A01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864A00">
            <w:pPr>
              <w:pStyle w:val="4"/>
              <w:jc w:val="center"/>
            </w:pPr>
            <w:r>
              <w:rPr>
                <w:rFonts w:ascii="仿宋_GB2312" w:hAnsi="仿宋_GB2312" w:eastAsia="仿宋_GB2312" w:cs="仿宋_GB2312"/>
              </w:rPr>
              <w:t>序号</w:t>
            </w:r>
          </w:p>
        </w:tc>
        <w:tc>
          <w:tcPr>
            <w:tcW w:w="2492" w:type="dxa"/>
          </w:tcPr>
          <w:p w14:paraId="1B6F8B3B">
            <w:pPr>
              <w:pStyle w:val="4"/>
              <w:jc w:val="center"/>
            </w:pPr>
            <w:r>
              <w:rPr>
                <w:rFonts w:ascii="仿宋_GB2312" w:hAnsi="仿宋_GB2312" w:eastAsia="仿宋_GB2312" w:cs="仿宋_GB2312"/>
              </w:rPr>
              <w:t>采购品目名称</w:t>
            </w:r>
          </w:p>
        </w:tc>
        <w:tc>
          <w:tcPr>
            <w:tcW w:w="2492" w:type="dxa"/>
          </w:tcPr>
          <w:p w14:paraId="0682E039">
            <w:pPr>
              <w:pStyle w:val="4"/>
              <w:jc w:val="center"/>
            </w:pPr>
            <w:r>
              <w:rPr>
                <w:rFonts w:ascii="仿宋_GB2312" w:hAnsi="仿宋_GB2312" w:eastAsia="仿宋_GB2312" w:cs="仿宋_GB2312"/>
              </w:rPr>
              <w:t>标的名称</w:t>
            </w:r>
          </w:p>
        </w:tc>
        <w:tc>
          <w:tcPr>
            <w:tcW w:w="2492" w:type="dxa"/>
          </w:tcPr>
          <w:p w14:paraId="17FAD141">
            <w:pPr>
              <w:pStyle w:val="4"/>
              <w:jc w:val="center"/>
            </w:pPr>
            <w:r>
              <w:rPr>
                <w:rFonts w:ascii="仿宋_GB2312" w:hAnsi="仿宋_GB2312" w:eastAsia="仿宋_GB2312" w:cs="仿宋_GB2312"/>
              </w:rPr>
              <w:t>产品名称</w:t>
            </w:r>
          </w:p>
        </w:tc>
      </w:tr>
      <w:tr w14:paraId="4A41F1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6D202C4">
            <w:pPr>
              <w:pStyle w:val="4"/>
              <w:jc w:val="center"/>
            </w:pPr>
            <w:r>
              <w:rPr>
                <w:rFonts w:ascii="仿宋_GB2312" w:hAnsi="仿宋_GB2312" w:eastAsia="仿宋_GB2312" w:cs="仿宋_GB2312"/>
              </w:rPr>
              <w:t>不涉及</w:t>
            </w:r>
          </w:p>
        </w:tc>
      </w:tr>
    </w:tbl>
    <w:p w14:paraId="5D04BCA6">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4AE51F85">
      <w:pPr>
        <w:pStyle w:val="4"/>
        <w:jc w:val="left"/>
      </w:pPr>
      <w:r>
        <w:rPr>
          <w:rFonts w:ascii="仿宋_GB2312" w:hAnsi="仿宋_GB2312" w:eastAsia="仿宋_GB2312" w:cs="仿宋_GB2312"/>
          <w:b/>
        </w:rPr>
        <w:t>本项目涉及优先采购节能产品：</w:t>
      </w:r>
    </w:p>
    <w:p w14:paraId="4932D16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0A755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35B9544">
            <w:pPr>
              <w:pStyle w:val="4"/>
              <w:jc w:val="center"/>
            </w:pPr>
            <w:r>
              <w:rPr>
                <w:rFonts w:ascii="仿宋_GB2312" w:hAnsi="仿宋_GB2312" w:eastAsia="仿宋_GB2312" w:cs="仿宋_GB2312"/>
              </w:rPr>
              <w:t>序号</w:t>
            </w:r>
          </w:p>
        </w:tc>
        <w:tc>
          <w:tcPr>
            <w:tcW w:w="2492" w:type="dxa"/>
          </w:tcPr>
          <w:p w14:paraId="7EE040E4">
            <w:pPr>
              <w:pStyle w:val="4"/>
              <w:jc w:val="center"/>
            </w:pPr>
            <w:r>
              <w:rPr>
                <w:rFonts w:ascii="仿宋_GB2312" w:hAnsi="仿宋_GB2312" w:eastAsia="仿宋_GB2312" w:cs="仿宋_GB2312"/>
              </w:rPr>
              <w:t>采购品目名称</w:t>
            </w:r>
          </w:p>
        </w:tc>
        <w:tc>
          <w:tcPr>
            <w:tcW w:w="2492" w:type="dxa"/>
          </w:tcPr>
          <w:p w14:paraId="7B70883C">
            <w:pPr>
              <w:pStyle w:val="4"/>
              <w:jc w:val="center"/>
            </w:pPr>
            <w:r>
              <w:rPr>
                <w:rFonts w:ascii="仿宋_GB2312" w:hAnsi="仿宋_GB2312" w:eastAsia="仿宋_GB2312" w:cs="仿宋_GB2312"/>
              </w:rPr>
              <w:t>标的名称</w:t>
            </w:r>
          </w:p>
        </w:tc>
        <w:tc>
          <w:tcPr>
            <w:tcW w:w="2492" w:type="dxa"/>
          </w:tcPr>
          <w:p w14:paraId="3FD02024">
            <w:pPr>
              <w:pStyle w:val="4"/>
              <w:jc w:val="center"/>
            </w:pPr>
            <w:r>
              <w:rPr>
                <w:rFonts w:ascii="仿宋_GB2312" w:hAnsi="仿宋_GB2312" w:eastAsia="仿宋_GB2312" w:cs="仿宋_GB2312"/>
              </w:rPr>
              <w:t>产品名称</w:t>
            </w:r>
          </w:p>
        </w:tc>
      </w:tr>
      <w:tr w14:paraId="60A94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9397534">
            <w:pPr>
              <w:pStyle w:val="4"/>
              <w:jc w:val="center"/>
            </w:pPr>
            <w:r>
              <w:rPr>
                <w:rFonts w:ascii="仿宋_GB2312" w:hAnsi="仿宋_GB2312" w:eastAsia="仿宋_GB2312" w:cs="仿宋_GB2312"/>
              </w:rPr>
              <w:t>不涉及</w:t>
            </w:r>
          </w:p>
        </w:tc>
      </w:tr>
    </w:tbl>
    <w:p w14:paraId="1BEAAB0E">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672EE076">
      <w:pPr>
        <w:pStyle w:val="4"/>
        <w:jc w:val="left"/>
        <w:outlineLvl w:val="3"/>
      </w:pPr>
      <w:r>
        <w:rPr>
          <w:rFonts w:ascii="仿宋_GB2312" w:hAnsi="仿宋_GB2312" w:eastAsia="仿宋_GB2312" w:cs="仿宋_GB2312"/>
          <w:b/>
          <w:sz w:val="24"/>
        </w:rPr>
        <w:t>本项目涉及优先采购环境标志产品：</w:t>
      </w:r>
    </w:p>
    <w:p w14:paraId="20F117C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2C3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E6E489">
            <w:pPr>
              <w:pStyle w:val="4"/>
              <w:jc w:val="center"/>
            </w:pPr>
            <w:r>
              <w:rPr>
                <w:rFonts w:ascii="仿宋_GB2312" w:hAnsi="仿宋_GB2312" w:eastAsia="仿宋_GB2312" w:cs="仿宋_GB2312"/>
              </w:rPr>
              <w:t>序号</w:t>
            </w:r>
          </w:p>
        </w:tc>
        <w:tc>
          <w:tcPr>
            <w:tcW w:w="2492" w:type="dxa"/>
          </w:tcPr>
          <w:p w14:paraId="2BAF8782">
            <w:pPr>
              <w:pStyle w:val="4"/>
              <w:jc w:val="center"/>
            </w:pPr>
            <w:r>
              <w:rPr>
                <w:rFonts w:ascii="仿宋_GB2312" w:hAnsi="仿宋_GB2312" w:eastAsia="仿宋_GB2312" w:cs="仿宋_GB2312"/>
              </w:rPr>
              <w:t>采购品目名称</w:t>
            </w:r>
          </w:p>
        </w:tc>
        <w:tc>
          <w:tcPr>
            <w:tcW w:w="2492" w:type="dxa"/>
          </w:tcPr>
          <w:p w14:paraId="12E32F4D">
            <w:pPr>
              <w:pStyle w:val="4"/>
              <w:jc w:val="center"/>
            </w:pPr>
            <w:r>
              <w:rPr>
                <w:rFonts w:ascii="仿宋_GB2312" w:hAnsi="仿宋_GB2312" w:eastAsia="仿宋_GB2312" w:cs="仿宋_GB2312"/>
              </w:rPr>
              <w:t>标的名称</w:t>
            </w:r>
          </w:p>
        </w:tc>
        <w:tc>
          <w:tcPr>
            <w:tcW w:w="2492" w:type="dxa"/>
          </w:tcPr>
          <w:p w14:paraId="2418F3D7">
            <w:pPr>
              <w:pStyle w:val="4"/>
              <w:jc w:val="center"/>
            </w:pPr>
            <w:r>
              <w:rPr>
                <w:rFonts w:ascii="仿宋_GB2312" w:hAnsi="仿宋_GB2312" w:eastAsia="仿宋_GB2312" w:cs="仿宋_GB2312"/>
              </w:rPr>
              <w:t>产品名称</w:t>
            </w:r>
          </w:p>
        </w:tc>
      </w:tr>
      <w:tr w14:paraId="7E9559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56F096E">
            <w:pPr>
              <w:pStyle w:val="4"/>
              <w:jc w:val="center"/>
            </w:pPr>
            <w:r>
              <w:rPr>
                <w:rFonts w:ascii="仿宋_GB2312" w:hAnsi="仿宋_GB2312" w:eastAsia="仿宋_GB2312" w:cs="仿宋_GB2312"/>
              </w:rPr>
              <w:t>不涉及</w:t>
            </w:r>
          </w:p>
        </w:tc>
      </w:tr>
    </w:tbl>
    <w:p w14:paraId="003863D1">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AF404FC">
      <w:pPr>
        <w:pStyle w:val="4"/>
        <w:jc w:val="left"/>
        <w:outlineLvl w:val="2"/>
      </w:pPr>
      <w:r>
        <w:rPr>
          <w:rFonts w:ascii="仿宋_GB2312" w:hAnsi="仿宋_GB2312" w:eastAsia="仿宋_GB2312" w:cs="仿宋_GB2312"/>
          <w:b/>
          <w:sz w:val="28"/>
        </w:rPr>
        <w:t>3.2.技术要求</w:t>
      </w:r>
    </w:p>
    <w:p w14:paraId="45FF9270">
      <w:pPr>
        <w:pStyle w:val="4"/>
        <w:jc w:val="left"/>
      </w:pPr>
      <w:r>
        <w:rPr>
          <w:rFonts w:ascii="仿宋_GB2312" w:hAnsi="仿宋_GB2312" w:eastAsia="仿宋_GB2312" w:cs="仿宋_GB2312"/>
        </w:rPr>
        <w:t>采购包1：</w:t>
      </w:r>
    </w:p>
    <w:p w14:paraId="1495C16B">
      <w:pPr>
        <w:pStyle w:val="4"/>
        <w:jc w:val="left"/>
      </w:pPr>
      <w:r>
        <w:rPr>
          <w:rFonts w:ascii="仿宋_GB2312" w:hAnsi="仿宋_GB2312" w:eastAsia="仿宋_GB2312" w:cs="仿宋_GB2312"/>
        </w:rPr>
        <w:t>标的名称：全院中央空调清洗服务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1E15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26C004">
            <w:pPr>
              <w:pStyle w:val="4"/>
              <w:jc w:val="center"/>
            </w:pPr>
            <w:r>
              <w:rPr>
                <w:rFonts w:ascii="仿宋_GB2312" w:hAnsi="仿宋_GB2312" w:eastAsia="仿宋_GB2312" w:cs="仿宋_GB2312"/>
              </w:rPr>
              <w:t>序号</w:t>
            </w:r>
          </w:p>
        </w:tc>
        <w:tc>
          <w:tcPr>
            <w:tcW w:w="581" w:type="dxa"/>
          </w:tcPr>
          <w:p w14:paraId="778C9162">
            <w:pPr>
              <w:pStyle w:val="4"/>
              <w:jc w:val="center"/>
            </w:pPr>
            <w:r>
              <w:rPr>
                <w:rFonts w:ascii="仿宋_GB2312" w:hAnsi="仿宋_GB2312" w:eastAsia="仿宋_GB2312" w:cs="仿宋_GB2312"/>
              </w:rPr>
              <w:t>符号标识</w:t>
            </w:r>
          </w:p>
        </w:tc>
        <w:tc>
          <w:tcPr>
            <w:tcW w:w="1495" w:type="dxa"/>
          </w:tcPr>
          <w:p w14:paraId="574A73AB">
            <w:pPr>
              <w:pStyle w:val="4"/>
              <w:jc w:val="center"/>
            </w:pPr>
            <w:r>
              <w:rPr>
                <w:rFonts w:ascii="仿宋_GB2312" w:hAnsi="仿宋_GB2312" w:eastAsia="仿宋_GB2312" w:cs="仿宋_GB2312"/>
              </w:rPr>
              <w:t>技术要求名称</w:t>
            </w:r>
          </w:p>
        </w:tc>
        <w:tc>
          <w:tcPr>
            <w:tcW w:w="5814" w:type="dxa"/>
          </w:tcPr>
          <w:p w14:paraId="1E17C5F4">
            <w:pPr>
              <w:pStyle w:val="4"/>
              <w:jc w:val="center"/>
            </w:pPr>
            <w:r>
              <w:rPr>
                <w:rFonts w:ascii="仿宋_GB2312" w:hAnsi="仿宋_GB2312" w:eastAsia="仿宋_GB2312" w:cs="仿宋_GB2312"/>
              </w:rPr>
              <w:t>技术参数与性能指标</w:t>
            </w:r>
          </w:p>
        </w:tc>
      </w:tr>
      <w:tr w14:paraId="6908E9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77DFEF">
            <w:pPr>
              <w:pStyle w:val="4"/>
              <w:jc w:val="center"/>
            </w:pPr>
            <w:r>
              <w:rPr>
                <w:rFonts w:ascii="仿宋_GB2312" w:hAnsi="仿宋_GB2312" w:eastAsia="仿宋_GB2312" w:cs="仿宋_GB2312"/>
              </w:rPr>
              <w:t>1</w:t>
            </w:r>
          </w:p>
        </w:tc>
        <w:tc>
          <w:tcPr>
            <w:tcW w:w="581" w:type="dxa"/>
          </w:tcPr>
          <w:p w14:paraId="52E0BC89"/>
        </w:tc>
        <w:tc>
          <w:tcPr>
            <w:tcW w:w="1495" w:type="dxa"/>
          </w:tcPr>
          <w:p w14:paraId="0C231BFB">
            <w:pPr>
              <w:pStyle w:val="4"/>
              <w:jc w:val="left"/>
            </w:pPr>
            <w:r>
              <w:rPr>
                <w:rFonts w:ascii="仿宋_GB2312" w:hAnsi="仿宋_GB2312" w:eastAsia="仿宋_GB2312" w:cs="仿宋_GB2312"/>
              </w:rPr>
              <w:t>技术、服务要求</w:t>
            </w:r>
          </w:p>
        </w:tc>
        <w:tc>
          <w:tcPr>
            <w:tcW w:w="5814" w:type="dxa"/>
          </w:tcPr>
          <w:p w14:paraId="2E1E4E7A">
            <w:pPr>
              <w:pStyle w:val="4"/>
              <w:spacing w:before="150" w:after="150"/>
              <w:ind w:firstLine="422"/>
              <w:jc w:val="both"/>
            </w:pPr>
            <w:r>
              <w:rPr>
                <w:rFonts w:ascii="仿宋_GB2312" w:hAnsi="仿宋_GB2312" w:eastAsia="仿宋_GB2312" w:cs="仿宋_GB2312"/>
                <w:color w:val="000000"/>
                <w:sz w:val="21"/>
              </w:rPr>
              <w:t>★1、清洗消毒项目清单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7"/>
              <w:gridCol w:w="1330"/>
              <w:gridCol w:w="1214"/>
              <w:gridCol w:w="871"/>
              <w:gridCol w:w="642"/>
              <w:gridCol w:w="1029"/>
            </w:tblGrid>
            <w:tr w14:paraId="339105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72" w:type="dxa"/>
                  <w:gridSpan w:val="6"/>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4F9552">
                  <w:pPr>
                    <w:pStyle w:val="4"/>
                    <w:jc w:val="center"/>
                  </w:pPr>
                  <w:r>
                    <w:rPr>
                      <w:rFonts w:ascii="仿宋_GB2312" w:hAnsi="仿宋_GB2312" w:eastAsia="仿宋_GB2312" w:cs="仿宋_GB2312"/>
                      <w:color w:val="000000"/>
                      <w:sz w:val="21"/>
                    </w:rPr>
                    <w:t>成都市郫都区人民医院全院中央空调通风系统清洗消毒项目清单</w:t>
                  </w:r>
                </w:p>
              </w:tc>
            </w:tr>
            <w:tr w14:paraId="4A81B9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B42A72">
                  <w:pPr>
                    <w:pStyle w:val="4"/>
                    <w:jc w:val="center"/>
                  </w:pPr>
                  <w:r>
                    <w:rPr>
                      <w:rFonts w:ascii="仿宋_GB2312" w:hAnsi="仿宋_GB2312" w:eastAsia="仿宋_GB2312" w:cs="仿宋_GB2312"/>
                      <w:color w:val="000000"/>
                      <w:sz w:val="21"/>
                    </w:rPr>
                    <w:t>序号</w:t>
                  </w:r>
                </w:p>
              </w:tc>
              <w:tc>
                <w:tcPr>
                  <w:tcW w:w="16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95B4A2">
                  <w:pPr>
                    <w:pStyle w:val="4"/>
                    <w:jc w:val="center"/>
                  </w:pPr>
                  <w:r>
                    <w:rPr>
                      <w:rFonts w:ascii="仿宋_GB2312" w:hAnsi="仿宋_GB2312" w:eastAsia="仿宋_GB2312" w:cs="仿宋_GB2312"/>
                      <w:color w:val="000000"/>
                      <w:sz w:val="21"/>
                    </w:rPr>
                    <w:t>楼栋名称</w:t>
                  </w:r>
                </w:p>
              </w:tc>
              <w:tc>
                <w:tcPr>
                  <w:tcW w:w="16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A6E3DA9">
                  <w:pPr>
                    <w:pStyle w:val="4"/>
                    <w:jc w:val="center"/>
                  </w:pPr>
                  <w:r>
                    <w:rPr>
                      <w:rFonts w:ascii="仿宋_GB2312" w:hAnsi="仿宋_GB2312" w:eastAsia="仿宋_GB2312" w:cs="仿宋_GB2312"/>
                      <w:color w:val="000000"/>
                      <w:sz w:val="21"/>
                    </w:rPr>
                    <w:t>清洗项目</w:t>
                  </w:r>
                </w:p>
              </w:tc>
              <w:tc>
                <w:tcPr>
                  <w:tcW w:w="9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1E2313">
                  <w:pPr>
                    <w:pStyle w:val="4"/>
                    <w:jc w:val="center"/>
                  </w:pPr>
                  <w:r>
                    <w:rPr>
                      <w:rFonts w:ascii="仿宋_GB2312" w:hAnsi="仿宋_GB2312" w:eastAsia="仿宋_GB2312" w:cs="仿宋_GB2312"/>
                      <w:color w:val="000000"/>
                      <w:sz w:val="21"/>
                    </w:rPr>
                    <w:t>预估数量</w:t>
                  </w:r>
                </w:p>
              </w:tc>
              <w:tc>
                <w:tcPr>
                  <w:tcW w:w="81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AACA14">
                  <w:pPr>
                    <w:pStyle w:val="4"/>
                    <w:jc w:val="center"/>
                  </w:pPr>
                  <w:r>
                    <w:rPr>
                      <w:rFonts w:ascii="仿宋_GB2312" w:hAnsi="仿宋_GB2312" w:eastAsia="仿宋_GB2312" w:cs="仿宋_GB2312"/>
                      <w:color w:val="000000"/>
                      <w:sz w:val="21"/>
                    </w:rPr>
                    <w:t>单位</w:t>
                  </w:r>
                </w:p>
              </w:tc>
              <w:tc>
                <w:tcPr>
                  <w:tcW w:w="13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5F4E1F9">
                  <w:pPr>
                    <w:pStyle w:val="4"/>
                    <w:jc w:val="center"/>
                  </w:pPr>
                  <w:r>
                    <w:rPr>
                      <w:rFonts w:ascii="仿宋_GB2312" w:hAnsi="仿宋_GB2312" w:eastAsia="仿宋_GB2312" w:cs="仿宋_GB2312"/>
                      <w:color w:val="000000"/>
                      <w:sz w:val="21"/>
                    </w:rPr>
                    <w:t>单价限价(元)</w:t>
                  </w:r>
                </w:p>
              </w:tc>
            </w:tr>
            <w:tr w14:paraId="4B6D72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8AF58">
                  <w:pPr>
                    <w:pStyle w:val="4"/>
                    <w:jc w:val="center"/>
                  </w:pPr>
                  <w:r>
                    <w:rPr>
                      <w:rFonts w:ascii="仿宋_GB2312" w:hAnsi="仿宋_GB2312" w:eastAsia="仿宋_GB2312" w:cs="仿宋_GB2312"/>
                      <w:color w:val="000000"/>
                      <w:sz w:val="21"/>
                    </w:rPr>
                    <w:t>1</w:t>
                  </w:r>
                </w:p>
              </w:tc>
              <w:tc>
                <w:tcPr>
                  <w:tcW w:w="16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C845F23">
                  <w:pPr>
                    <w:pStyle w:val="4"/>
                    <w:jc w:val="center"/>
                  </w:pPr>
                  <w:r>
                    <w:rPr>
                      <w:rFonts w:ascii="仿宋_GB2312" w:hAnsi="仿宋_GB2312" w:eastAsia="仿宋_GB2312" w:cs="仿宋_GB2312"/>
                      <w:color w:val="000000"/>
                      <w:sz w:val="21"/>
                    </w:rPr>
                    <w:t>门诊住院大楼1-16F、消毒供应中心和医疗废物管理、行政楼4楼会议室、感染楼</w:t>
                  </w:r>
                </w:p>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E2F98">
                  <w:pPr>
                    <w:pStyle w:val="4"/>
                    <w:jc w:val="center"/>
                  </w:pPr>
                  <w:r>
                    <w:rPr>
                      <w:rFonts w:ascii="仿宋_GB2312" w:hAnsi="仿宋_GB2312" w:eastAsia="仿宋_GB2312" w:cs="仿宋_GB2312"/>
                      <w:color w:val="000000"/>
                      <w:sz w:val="21"/>
                    </w:rPr>
                    <w:t>风管系统</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3C35C">
                  <w:pPr>
                    <w:pStyle w:val="4"/>
                    <w:jc w:val="center"/>
                  </w:pPr>
                  <w:r>
                    <w:rPr>
                      <w:rFonts w:ascii="仿宋_GB2312" w:hAnsi="仿宋_GB2312" w:eastAsia="仿宋_GB2312" w:cs="仿宋_GB2312"/>
                      <w:color w:val="000000"/>
                      <w:sz w:val="21"/>
                    </w:rPr>
                    <w:t>28550</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05360">
                  <w:pPr>
                    <w:pStyle w:val="4"/>
                    <w:jc w:val="center"/>
                  </w:pPr>
                  <w:r>
                    <w:rPr>
                      <w:rFonts w:ascii="仿宋_GB2312" w:hAnsi="仿宋_GB2312" w:eastAsia="仿宋_GB2312" w:cs="仿宋_GB2312"/>
                      <w:color w:val="000000"/>
                      <w:sz w:val="21"/>
                    </w:rPr>
                    <w:t>平方米</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758D7">
                  <w:pPr>
                    <w:pStyle w:val="4"/>
                    <w:jc w:val="center"/>
                  </w:pPr>
                  <w:r>
                    <w:rPr>
                      <w:rFonts w:ascii="仿宋_GB2312" w:hAnsi="仿宋_GB2312" w:eastAsia="仿宋_GB2312" w:cs="仿宋_GB2312"/>
                      <w:color w:val="000000"/>
                      <w:sz w:val="21"/>
                    </w:rPr>
                    <w:t>10</w:t>
                  </w:r>
                </w:p>
              </w:tc>
            </w:tr>
            <w:tr w14:paraId="2B2260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1481B">
                  <w:pPr>
                    <w:pStyle w:val="4"/>
                    <w:jc w:val="center"/>
                  </w:pPr>
                  <w:r>
                    <w:rPr>
                      <w:rFonts w:ascii="仿宋_GB2312" w:hAnsi="仿宋_GB2312" w:eastAsia="仿宋_GB2312" w:cs="仿宋_GB2312"/>
                      <w:color w:val="000000"/>
                      <w:sz w:val="21"/>
                    </w:rPr>
                    <w:t>2</w:t>
                  </w:r>
                </w:p>
              </w:tc>
              <w:tc>
                <w:tcPr>
                  <w:tcW w:w="1622" w:type="dxa"/>
                  <w:vMerge w:val="continue"/>
                  <w:tcBorders>
                    <w:top w:val="nil"/>
                    <w:left w:val="nil"/>
                    <w:bottom w:val="single" w:color="000000" w:sz="4" w:space="0"/>
                    <w:right w:val="single" w:color="000000" w:sz="4" w:space="0"/>
                  </w:tcBorders>
                </w:tcPr>
                <w:p w14:paraId="72DA76E2"/>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6A9D4">
                  <w:pPr>
                    <w:pStyle w:val="4"/>
                    <w:jc w:val="center"/>
                  </w:pPr>
                  <w:r>
                    <w:rPr>
                      <w:rFonts w:ascii="仿宋_GB2312" w:hAnsi="仿宋_GB2312" w:eastAsia="仿宋_GB2312" w:cs="仿宋_GB2312"/>
                      <w:color w:val="000000"/>
                      <w:sz w:val="21"/>
                    </w:rPr>
                    <w:t>风管检测</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BBB486">
                  <w:pPr>
                    <w:pStyle w:val="4"/>
                    <w:jc w:val="center"/>
                  </w:pPr>
                  <w:r>
                    <w:rPr>
                      <w:rFonts w:ascii="仿宋_GB2312" w:hAnsi="仿宋_GB2312" w:eastAsia="仿宋_GB2312" w:cs="仿宋_GB2312"/>
                      <w:color w:val="000000"/>
                      <w:sz w:val="21"/>
                    </w:rPr>
                    <w:t>1</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7CD2A">
                  <w:pPr>
                    <w:pStyle w:val="4"/>
                    <w:jc w:val="center"/>
                  </w:pPr>
                  <w:r>
                    <w:rPr>
                      <w:rFonts w:ascii="仿宋_GB2312" w:hAnsi="仿宋_GB2312" w:eastAsia="仿宋_GB2312" w:cs="仿宋_GB2312"/>
                      <w:color w:val="000000"/>
                      <w:sz w:val="21"/>
                    </w:rPr>
                    <w:t>项</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1352E0">
                  <w:pPr>
                    <w:pStyle w:val="4"/>
                    <w:jc w:val="center"/>
                  </w:pPr>
                  <w:r>
                    <w:rPr>
                      <w:rFonts w:ascii="仿宋_GB2312" w:hAnsi="仿宋_GB2312" w:eastAsia="仿宋_GB2312" w:cs="仿宋_GB2312"/>
                      <w:color w:val="000000"/>
                      <w:sz w:val="21"/>
                    </w:rPr>
                    <w:t>2400</w:t>
                  </w:r>
                </w:p>
              </w:tc>
            </w:tr>
            <w:tr w14:paraId="03A310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0C9F1">
                  <w:pPr>
                    <w:pStyle w:val="4"/>
                    <w:jc w:val="center"/>
                  </w:pPr>
                  <w:r>
                    <w:rPr>
                      <w:rFonts w:ascii="仿宋_GB2312" w:hAnsi="仿宋_GB2312" w:eastAsia="仿宋_GB2312" w:cs="仿宋_GB2312"/>
                      <w:color w:val="000000"/>
                      <w:sz w:val="21"/>
                    </w:rPr>
                    <w:t>3</w:t>
                  </w:r>
                </w:p>
              </w:tc>
              <w:tc>
                <w:tcPr>
                  <w:tcW w:w="1622" w:type="dxa"/>
                  <w:vMerge w:val="continue"/>
                  <w:tcBorders>
                    <w:top w:val="nil"/>
                    <w:left w:val="nil"/>
                    <w:bottom w:val="single" w:color="000000" w:sz="4" w:space="0"/>
                    <w:right w:val="single" w:color="000000" w:sz="4" w:space="0"/>
                  </w:tcBorders>
                </w:tcPr>
                <w:p w14:paraId="0AEA9E9F"/>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55C82">
                  <w:pPr>
                    <w:pStyle w:val="4"/>
                    <w:jc w:val="center"/>
                  </w:pPr>
                  <w:r>
                    <w:rPr>
                      <w:rFonts w:ascii="仿宋_GB2312" w:hAnsi="仿宋_GB2312" w:eastAsia="仿宋_GB2312" w:cs="仿宋_GB2312"/>
                      <w:color w:val="000000"/>
                      <w:sz w:val="21"/>
                    </w:rPr>
                    <w:t>候诊大厅检测</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D9A9A">
                  <w:pPr>
                    <w:pStyle w:val="4"/>
                    <w:jc w:val="center"/>
                  </w:pPr>
                  <w:r>
                    <w:rPr>
                      <w:rFonts w:ascii="仿宋_GB2312" w:hAnsi="仿宋_GB2312" w:eastAsia="仿宋_GB2312" w:cs="仿宋_GB2312"/>
                      <w:color w:val="000000"/>
                      <w:sz w:val="21"/>
                    </w:rPr>
                    <w:t>1</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F0BA6">
                  <w:pPr>
                    <w:pStyle w:val="4"/>
                    <w:jc w:val="center"/>
                  </w:pPr>
                  <w:r>
                    <w:rPr>
                      <w:rFonts w:ascii="仿宋_GB2312" w:hAnsi="仿宋_GB2312" w:eastAsia="仿宋_GB2312" w:cs="仿宋_GB2312"/>
                      <w:color w:val="000000"/>
                      <w:sz w:val="21"/>
                    </w:rPr>
                    <w:t>项</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64FC9">
                  <w:pPr>
                    <w:pStyle w:val="4"/>
                    <w:jc w:val="center"/>
                  </w:pPr>
                  <w:r>
                    <w:rPr>
                      <w:rFonts w:ascii="仿宋_GB2312" w:hAnsi="仿宋_GB2312" w:eastAsia="仿宋_GB2312" w:cs="仿宋_GB2312"/>
                      <w:color w:val="000000"/>
                      <w:sz w:val="21"/>
                    </w:rPr>
                    <w:t>2000</w:t>
                  </w:r>
                </w:p>
              </w:tc>
            </w:tr>
            <w:tr w14:paraId="6BBC41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EB1FDA">
                  <w:pPr>
                    <w:pStyle w:val="4"/>
                    <w:jc w:val="center"/>
                  </w:pPr>
                  <w:r>
                    <w:rPr>
                      <w:rFonts w:ascii="仿宋_GB2312" w:hAnsi="仿宋_GB2312" w:eastAsia="仿宋_GB2312" w:cs="仿宋_GB2312"/>
                      <w:color w:val="000000"/>
                      <w:sz w:val="21"/>
                    </w:rPr>
                    <w:t>4</w:t>
                  </w:r>
                </w:p>
              </w:tc>
              <w:tc>
                <w:tcPr>
                  <w:tcW w:w="1622" w:type="dxa"/>
                  <w:vMerge w:val="continue"/>
                  <w:tcBorders>
                    <w:top w:val="nil"/>
                    <w:left w:val="nil"/>
                    <w:bottom w:val="single" w:color="000000" w:sz="4" w:space="0"/>
                    <w:right w:val="single" w:color="000000" w:sz="4" w:space="0"/>
                  </w:tcBorders>
                </w:tcPr>
                <w:p w14:paraId="6944A500"/>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B9049">
                  <w:pPr>
                    <w:pStyle w:val="4"/>
                    <w:jc w:val="center"/>
                  </w:pPr>
                  <w:r>
                    <w:rPr>
                      <w:rFonts w:ascii="仿宋_GB2312" w:hAnsi="仿宋_GB2312" w:eastAsia="仿宋_GB2312" w:cs="仿宋_GB2312"/>
                      <w:color w:val="000000"/>
                      <w:sz w:val="21"/>
                    </w:rPr>
                    <w:t>风机盘管</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0ADD06">
                  <w:pPr>
                    <w:pStyle w:val="4"/>
                    <w:jc w:val="center"/>
                  </w:pPr>
                  <w:r>
                    <w:rPr>
                      <w:rFonts w:ascii="仿宋_GB2312" w:hAnsi="仿宋_GB2312" w:eastAsia="仿宋_GB2312" w:cs="仿宋_GB2312"/>
                      <w:color w:val="000000"/>
                      <w:sz w:val="21"/>
                    </w:rPr>
                    <w:t>1399</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55639">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14A359">
                  <w:pPr>
                    <w:pStyle w:val="4"/>
                    <w:jc w:val="center"/>
                  </w:pPr>
                  <w:r>
                    <w:rPr>
                      <w:rFonts w:ascii="仿宋_GB2312" w:hAnsi="仿宋_GB2312" w:eastAsia="仿宋_GB2312" w:cs="仿宋_GB2312"/>
                      <w:color w:val="000000"/>
                      <w:sz w:val="21"/>
                    </w:rPr>
                    <w:t>134</w:t>
                  </w:r>
                </w:p>
              </w:tc>
            </w:tr>
            <w:tr w14:paraId="634111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6DBD7F">
                  <w:pPr>
                    <w:pStyle w:val="4"/>
                    <w:jc w:val="center"/>
                  </w:pPr>
                  <w:r>
                    <w:rPr>
                      <w:rFonts w:ascii="仿宋_GB2312" w:hAnsi="仿宋_GB2312" w:eastAsia="仿宋_GB2312" w:cs="仿宋_GB2312"/>
                      <w:color w:val="000000"/>
                      <w:sz w:val="21"/>
                    </w:rPr>
                    <w:t>5</w:t>
                  </w:r>
                </w:p>
              </w:tc>
              <w:tc>
                <w:tcPr>
                  <w:tcW w:w="1622" w:type="dxa"/>
                  <w:vMerge w:val="continue"/>
                  <w:tcBorders>
                    <w:top w:val="nil"/>
                    <w:left w:val="nil"/>
                    <w:bottom w:val="single" w:color="000000" w:sz="4" w:space="0"/>
                    <w:right w:val="single" w:color="000000" w:sz="4" w:space="0"/>
                  </w:tcBorders>
                </w:tcPr>
                <w:p w14:paraId="479F5B91"/>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33BC0">
                  <w:pPr>
                    <w:pStyle w:val="4"/>
                    <w:jc w:val="center"/>
                  </w:pPr>
                  <w:r>
                    <w:rPr>
                      <w:rFonts w:ascii="仿宋_GB2312" w:hAnsi="仿宋_GB2312" w:eastAsia="仿宋_GB2312" w:cs="仿宋_GB2312"/>
                      <w:color w:val="000000"/>
                      <w:sz w:val="21"/>
                    </w:rPr>
                    <w:t>风口</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3DB5D">
                  <w:pPr>
                    <w:pStyle w:val="4"/>
                    <w:jc w:val="center"/>
                  </w:pPr>
                  <w:r>
                    <w:rPr>
                      <w:rFonts w:ascii="仿宋_GB2312" w:hAnsi="仿宋_GB2312" w:eastAsia="仿宋_GB2312" w:cs="仿宋_GB2312"/>
                      <w:color w:val="000000"/>
                      <w:sz w:val="21"/>
                    </w:rPr>
                    <w:t>4205</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58630">
                  <w:pPr>
                    <w:pStyle w:val="4"/>
                    <w:jc w:val="center"/>
                  </w:pPr>
                  <w:r>
                    <w:rPr>
                      <w:rFonts w:ascii="仿宋_GB2312" w:hAnsi="仿宋_GB2312" w:eastAsia="仿宋_GB2312" w:cs="仿宋_GB2312"/>
                      <w:color w:val="000000"/>
                      <w:sz w:val="21"/>
                    </w:rPr>
                    <w:t>个</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6B9DD">
                  <w:pPr>
                    <w:pStyle w:val="4"/>
                    <w:jc w:val="center"/>
                  </w:pPr>
                  <w:r>
                    <w:rPr>
                      <w:rFonts w:ascii="仿宋_GB2312" w:hAnsi="仿宋_GB2312" w:eastAsia="仿宋_GB2312" w:cs="仿宋_GB2312"/>
                      <w:color w:val="000000"/>
                      <w:sz w:val="21"/>
                    </w:rPr>
                    <w:t>7</w:t>
                  </w:r>
                </w:p>
              </w:tc>
            </w:tr>
            <w:tr w14:paraId="2A4B00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B8692">
                  <w:pPr>
                    <w:pStyle w:val="4"/>
                    <w:jc w:val="center"/>
                  </w:pPr>
                  <w:r>
                    <w:rPr>
                      <w:rFonts w:ascii="仿宋_GB2312" w:hAnsi="仿宋_GB2312" w:eastAsia="仿宋_GB2312" w:cs="仿宋_GB2312"/>
                      <w:color w:val="000000"/>
                      <w:sz w:val="21"/>
                    </w:rPr>
                    <w:t>6</w:t>
                  </w:r>
                </w:p>
              </w:tc>
              <w:tc>
                <w:tcPr>
                  <w:tcW w:w="1622" w:type="dxa"/>
                  <w:vMerge w:val="continue"/>
                  <w:tcBorders>
                    <w:top w:val="nil"/>
                    <w:left w:val="nil"/>
                    <w:bottom w:val="single" w:color="000000" w:sz="4" w:space="0"/>
                    <w:right w:val="single" w:color="000000" w:sz="4" w:space="0"/>
                  </w:tcBorders>
                </w:tcPr>
                <w:p w14:paraId="4EAEEE22"/>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99F6A">
                  <w:pPr>
                    <w:pStyle w:val="4"/>
                    <w:jc w:val="center"/>
                  </w:pPr>
                  <w:r>
                    <w:rPr>
                      <w:rFonts w:ascii="仿宋_GB2312" w:hAnsi="仿宋_GB2312" w:eastAsia="仿宋_GB2312" w:cs="仿宋_GB2312"/>
                      <w:color w:val="000000"/>
                      <w:sz w:val="21"/>
                    </w:rPr>
                    <w:t>空气处理机组（新风、吊柜等）</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3F2C4">
                  <w:pPr>
                    <w:pStyle w:val="4"/>
                    <w:jc w:val="center"/>
                  </w:pPr>
                  <w:r>
                    <w:rPr>
                      <w:rFonts w:ascii="仿宋_GB2312" w:hAnsi="仿宋_GB2312" w:eastAsia="仿宋_GB2312" w:cs="仿宋_GB2312"/>
                      <w:color w:val="000000"/>
                      <w:sz w:val="21"/>
                    </w:rPr>
                    <w:t>93</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984C2A">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05BE5">
                  <w:pPr>
                    <w:pStyle w:val="4"/>
                    <w:jc w:val="center"/>
                  </w:pPr>
                  <w:r>
                    <w:rPr>
                      <w:rFonts w:ascii="仿宋_GB2312" w:hAnsi="仿宋_GB2312" w:eastAsia="仿宋_GB2312" w:cs="仿宋_GB2312"/>
                      <w:color w:val="000000"/>
                      <w:sz w:val="21"/>
                    </w:rPr>
                    <w:t>235</w:t>
                  </w:r>
                </w:p>
              </w:tc>
            </w:tr>
            <w:tr w14:paraId="315DF2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08E35">
                  <w:pPr>
                    <w:pStyle w:val="4"/>
                    <w:jc w:val="center"/>
                  </w:pPr>
                  <w:r>
                    <w:rPr>
                      <w:rFonts w:ascii="仿宋_GB2312" w:hAnsi="仿宋_GB2312" w:eastAsia="仿宋_GB2312" w:cs="仿宋_GB2312"/>
                      <w:color w:val="000000"/>
                      <w:sz w:val="21"/>
                    </w:rPr>
                    <w:t>7</w:t>
                  </w:r>
                </w:p>
              </w:tc>
              <w:tc>
                <w:tcPr>
                  <w:tcW w:w="16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22F6FA6">
                  <w:pPr>
                    <w:pStyle w:val="4"/>
                    <w:jc w:val="center"/>
                  </w:pPr>
                  <w:r>
                    <w:rPr>
                      <w:rFonts w:ascii="仿宋_GB2312" w:hAnsi="仿宋_GB2312" w:eastAsia="仿宋_GB2312" w:cs="仿宋_GB2312"/>
                      <w:color w:val="000000"/>
                      <w:sz w:val="21"/>
                    </w:rPr>
                    <w:t>核医学楼</w:t>
                  </w:r>
                </w:p>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674BC">
                  <w:pPr>
                    <w:pStyle w:val="4"/>
                    <w:jc w:val="center"/>
                  </w:pPr>
                  <w:r>
                    <w:rPr>
                      <w:rFonts w:ascii="仿宋_GB2312" w:hAnsi="仿宋_GB2312" w:eastAsia="仿宋_GB2312" w:cs="仿宋_GB2312"/>
                      <w:color w:val="000000"/>
                      <w:sz w:val="21"/>
                    </w:rPr>
                    <w:t>风管系统</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0FD34">
                  <w:pPr>
                    <w:pStyle w:val="4"/>
                    <w:jc w:val="center"/>
                  </w:pPr>
                  <w:r>
                    <w:rPr>
                      <w:rFonts w:ascii="仿宋_GB2312" w:hAnsi="仿宋_GB2312" w:eastAsia="仿宋_GB2312" w:cs="仿宋_GB2312"/>
                      <w:color w:val="000000"/>
                      <w:sz w:val="21"/>
                    </w:rPr>
                    <w:t>3150</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01EA7">
                  <w:pPr>
                    <w:pStyle w:val="4"/>
                    <w:jc w:val="center"/>
                  </w:pPr>
                  <w:r>
                    <w:rPr>
                      <w:rFonts w:ascii="仿宋_GB2312" w:hAnsi="仿宋_GB2312" w:eastAsia="仿宋_GB2312" w:cs="仿宋_GB2312"/>
                      <w:color w:val="000000"/>
                      <w:sz w:val="21"/>
                    </w:rPr>
                    <w:t>平方米</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7AA0B9">
                  <w:pPr>
                    <w:pStyle w:val="4"/>
                    <w:jc w:val="center"/>
                  </w:pPr>
                  <w:r>
                    <w:rPr>
                      <w:rFonts w:ascii="仿宋_GB2312" w:hAnsi="仿宋_GB2312" w:eastAsia="仿宋_GB2312" w:cs="仿宋_GB2312"/>
                      <w:color w:val="000000"/>
                      <w:sz w:val="21"/>
                    </w:rPr>
                    <w:t>10</w:t>
                  </w:r>
                </w:p>
              </w:tc>
            </w:tr>
            <w:tr w14:paraId="40B371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0D369">
                  <w:pPr>
                    <w:pStyle w:val="4"/>
                    <w:jc w:val="center"/>
                  </w:pPr>
                  <w:r>
                    <w:rPr>
                      <w:rFonts w:ascii="仿宋_GB2312" w:hAnsi="仿宋_GB2312" w:eastAsia="仿宋_GB2312" w:cs="仿宋_GB2312"/>
                      <w:color w:val="000000"/>
                      <w:sz w:val="21"/>
                    </w:rPr>
                    <w:t>8</w:t>
                  </w:r>
                </w:p>
              </w:tc>
              <w:tc>
                <w:tcPr>
                  <w:tcW w:w="1622" w:type="dxa"/>
                  <w:vMerge w:val="continue"/>
                  <w:tcBorders>
                    <w:top w:val="nil"/>
                    <w:left w:val="nil"/>
                    <w:bottom w:val="single" w:color="000000" w:sz="4" w:space="0"/>
                    <w:right w:val="single" w:color="000000" w:sz="4" w:space="0"/>
                  </w:tcBorders>
                </w:tcPr>
                <w:p w14:paraId="2BBED338"/>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0A4FB">
                  <w:pPr>
                    <w:pStyle w:val="4"/>
                    <w:jc w:val="center"/>
                  </w:pPr>
                  <w:r>
                    <w:rPr>
                      <w:rFonts w:ascii="仿宋_GB2312" w:hAnsi="仿宋_GB2312" w:eastAsia="仿宋_GB2312" w:cs="仿宋_GB2312"/>
                      <w:color w:val="000000"/>
                      <w:sz w:val="21"/>
                    </w:rPr>
                    <w:t>风管检测</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7574C">
                  <w:pPr>
                    <w:pStyle w:val="4"/>
                    <w:jc w:val="center"/>
                  </w:pPr>
                  <w:r>
                    <w:rPr>
                      <w:rFonts w:ascii="仿宋_GB2312" w:hAnsi="仿宋_GB2312" w:eastAsia="仿宋_GB2312" w:cs="仿宋_GB2312"/>
                      <w:color w:val="000000"/>
                      <w:sz w:val="21"/>
                    </w:rPr>
                    <w:t>1</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AAB490">
                  <w:pPr>
                    <w:pStyle w:val="4"/>
                    <w:jc w:val="center"/>
                  </w:pPr>
                  <w:r>
                    <w:rPr>
                      <w:rFonts w:ascii="仿宋_GB2312" w:hAnsi="仿宋_GB2312" w:eastAsia="仿宋_GB2312" w:cs="仿宋_GB2312"/>
                      <w:color w:val="000000"/>
                      <w:sz w:val="21"/>
                    </w:rPr>
                    <w:t>项</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00D44B">
                  <w:pPr>
                    <w:pStyle w:val="4"/>
                    <w:jc w:val="center"/>
                  </w:pPr>
                  <w:r>
                    <w:rPr>
                      <w:rFonts w:ascii="仿宋_GB2312" w:hAnsi="仿宋_GB2312" w:eastAsia="仿宋_GB2312" w:cs="仿宋_GB2312"/>
                      <w:color w:val="000000"/>
                      <w:sz w:val="21"/>
                    </w:rPr>
                    <w:t>2400</w:t>
                  </w:r>
                </w:p>
              </w:tc>
            </w:tr>
            <w:tr w14:paraId="2A14BC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BFC73F">
                  <w:pPr>
                    <w:pStyle w:val="4"/>
                    <w:jc w:val="center"/>
                  </w:pPr>
                  <w:r>
                    <w:rPr>
                      <w:rFonts w:ascii="仿宋_GB2312" w:hAnsi="仿宋_GB2312" w:eastAsia="仿宋_GB2312" w:cs="仿宋_GB2312"/>
                      <w:color w:val="000000"/>
                      <w:sz w:val="21"/>
                    </w:rPr>
                    <w:t>9</w:t>
                  </w:r>
                </w:p>
              </w:tc>
              <w:tc>
                <w:tcPr>
                  <w:tcW w:w="1622" w:type="dxa"/>
                  <w:vMerge w:val="continue"/>
                  <w:tcBorders>
                    <w:top w:val="nil"/>
                    <w:left w:val="nil"/>
                    <w:bottom w:val="single" w:color="000000" w:sz="4" w:space="0"/>
                    <w:right w:val="single" w:color="000000" w:sz="4" w:space="0"/>
                  </w:tcBorders>
                </w:tcPr>
                <w:p w14:paraId="6905EA2B"/>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85D6BB">
                  <w:pPr>
                    <w:pStyle w:val="4"/>
                    <w:jc w:val="center"/>
                  </w:pPr>
                  <w:r>
                    <w:rPr>
                      <w:rFonts w:ascii="仿宋_GB2312" w:hAnsi="仿宋_GB2312" w:eastAsia="仿宋_GB2312" w:cs="仿宋_GB2312"/>
                      <w:color w:val="000000"/>
                      <w:sz w:val="21"/>
                    </w:rPr>
                    <w:t>风机盘管</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6F0DC">
                  <w:pPr>
                    <w:pStyle w:val="4"/>
                    <w:jc w:val="center"/>
                  </w:pPr>
                  <w:r>
                    <w:rPr>
                      <w:rFonts w:ascii="仿宋_GB2312" w:hAnsi="仿宋_GB2312" w:eastAsia="仿宋_GB2312" w:cs="仿宋_GB2312"/>
                      <w:color w:val="000000"/>
                      <w:sz w:val="21"/>
                    </w:rPr>
                    <w:t>204</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E2B1B">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81C985">
                  <w:pPr>
                    <w:pStyle w:val="4"/>
                    <w:jc w:val="center"/>
                  </w:pPr>
                  <w:r>
                    <w:rPr>
                      <w:rFonts w:ascii="仿宋_GB2312" w:hAnsi="仿宋_GB2312" w:eastAsia="仿宋_GB2312" w:cs="仿宋_GB2312"/>
                      <w:color w:val="000000"/>
                      <w:sz w:val="21"/>
                    </w:rPr>
                    <w:t>134</w:t>
                  </w:r>
                </w:p>
              </w:tc>
            </w:tr>
            <w:tr w14:paraId="083CC7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80CCB7">
                  <w:pPr>
                    <w:pStyle w:val="4"/>
                    <w:jc w:val="center"/>
                  </w:pPr>
                  <w:r>
                    <w:rPr>
                      <w:rFonts w:ascii="仿宋_GB2312" w:hAnsi="仿宋_GB2312" w:eastAsia="仿宋_GB2312" w:cs="仿宋_GB2312"/>
                      <w:color w:val="000000"/>
                      <w:sz w:val="21"/>
                    </w:rPr>
                    <w:t>10</w:t>
                  </w:r>
                </w:p>
              </w:tc>
              <w:tc>
                <w:tcPr>
                  <w:tcW w:w="1622" w:type="dxa"/>
                  <w:vMerge w:val="continue"/>
                  <w:tcBorders>
                    <w:top w:val="nil"/>
                    <w:left w:val="nil"/>
                    <w:bottom w:val="single" w:color="000000" w:sz="4" w:space="0"/>
                    <w:right w:val="single" w:color="000000" w:sz="4" w:space="0"/>
                  </w:tcBorders>
                </w:tcPr>
                <w:p w14:paraId="3C28B3A5"/>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E0BD7D">
                  <w:pPr>
                    <w:pStyle w:val="4"/>
                    <w:jc w:val="center"/>
                  </w:pPr>
                  <w:r>
                    <w:rPr>
                      <w:rFonts w:ascii="仿宋_GB2312" w:hAnsi="仿宋_GB2312" w:eastAsia="仿宋_GB2312" w:cs="仿宋_GB2312"/>
                      <w:color w:val="000000"/>
                      <w:sz w:val="21"/>
                    </w:rPr>
                    <w:t>风口</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0BF43D">
                  <w:pPr>
                    <w:pStyle w:val="4"/>
                    <w:jc w:val="center"/>
                  </w:pPr>
                  <w:r>
                    <w:rPr>
                      <w:rFonts w:ascii="仿宋_GB2312" w:hAnsi="仿宋_GB2312" w:eastAsia="仿宋_GB2312" w:cs="仿宋_GB2312"/>
                      <w:color w:val="000000"/>
                      <w:sz w:val="21"/>
                    </w:rPr>
                    <w:t>571</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FCAAD">
                  <w:pPr>
                    <w:pStyle w:val="4"/>
                    <w:jc w:val="center"/>
                  </w:pPr>
                  <w:r>
                    <w:rPr>
                      <w:rFonts w:ascii="仿宋_GB2312" w:hAnsi="仿宋_GB2312" w:eastAsia="仿宋_GB2312" w:cs="仿宋_GB2312"/>
                      <w:color w:val="000000"/>
                      <w:sz w:val="21"/>
                    </w:rPr>
                    <w:t>个</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3F325">
                  <w:pPr>
                    <w:pStyle w:val="4"/>
                    <w:jc w:val="center"/>
                  </w:pPr>
                  <w:r>
                    <w:rPr>
                      <w:rFonts w:ascii="仿宋_GB2312" w:hAnsi="仿宋_GB2312" w:eastAsia="仿宋_GB2312" w:cs="仿宋_GB2312"/>
                      <w:color w:val="000000"/>
                      <w:sz w:val="21"/>
                    </w:rPr>
                    <w:t>7</w:t>
                  </w:r>
                </w:p>
              </w:tc>
            </w:tr>
            <w:tr w14:paraId="01BCCC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430DF">
                  <w:pPr>
                    <w:pStyle w:val="4"/>
                    <w:jc w:val="center"/>
                  </w:pPr>
                  <w:r>
                    <w:rPr>
                      <w:rFonts w:ascii="仿宋_GB2312" w:hAnsi="仿宋_GB2312" w:eastAsia="仿宋_GB2312" w:cs="仿宋_GB2312"/>
                      <w:color w:val="000000"/>
                      <w:sz w:val="21"/>
                    </w:rPr>
                    <w:t>11</w:t>
                  </w:r>
                </w:p>
              </w:tc>
              <w:tc>
                <w:tcPr>
                  <w:tcW w:w="1622" w:type="dxa"/>
                  <w:vMerge w:val="continue"/>
                  <w:tcBorders>
                    <w:top w:val="nil"/>
                    <w:left w:val="nil"/>
                    <w:bottom w:val="single" w:color="000000" w:sz="4" w:space="0"/>
                    <w:right w:val="single" w:color="000000" w:sz="4" w:space="0"/>
                  </w:tcBorders>
                </w:tcPr>
                <w:p w14:paraId="4F8CF96B"/>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D08BE9">
                  <w:pPr>
                    <w:pStyle w:val="4"/>
                    <w:jc w:val="center"/>
                  </w:pPr>
                  <w:r>
                    <w:rPr>
                      <w:rFonts w:ascii="仿宋_GB2312" w:hAnsi="仿宋_GB2312" w:eastAsia="仿宋_GB2312" w:cs="仿宋_GB2312"/>
                      <w:color w:val="000000"/>
                      <w:sz w:val="21"/>
                    </w:rPr>
                    <w:t>空气处理机组（新风、吊柜等）</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A0C12">
                  <w:pPr>
                    <w:pStyle w:val="4"/>
                    <w:jc w:val="center"/>
                  </w:pPr>
                  <w:r>
                    <w:rPr>
                      <w:rFonts w:ascii="仿宋_GB2312" w:hAnsi="仿宋_GB2312" w:eastAsia="仿宋_GB2312" w:cs="仿宋_GB2312"/>
                      <w:color w:val="000000"/>
                      <w:sz w:val="21"/>
                    </w:rPr>
                    <w:t>16</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0C3F4">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359D0">
                  <w:pPr>
                    <w:pStyle w:val="4"/>
                    <w:jc w:val="center"/>
                  </w:pPr>
                  <w:r>
                    <w:rPr>
                      <w:rFonts w:ascii="仿宋_GB2312" w:hAnsi="仿宋_GB2312" w:eastAsia="仿宋_GB2312" w:cs="仿宋_GB2312"/>
                      <w:color w:val="000000"/>
                      <w:sz w:val="21"/>
                    </w:rPr>
                    <w:t>235</w:t>
                  </w:r>
                </w:p>
              </w:tc>
            </w:tr>
            <w:tr w14:paraId="4DFD92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001D1">
                  <w:pPr>
                    <w:pStyle w:val="4"/>
                    <w:jc w:val="center"/>
                  </w:pPr>
                  <w:r>
                    <w:rPr>
                      <w:rFonts w:ascii="仿宋_GB2312" w:hAnsi="仿宋_GB2312" w:eastAsia="仿宋_GB2312" w:cs="仿宋_GB2312"/>
                      <w:color w:val="000000"/>
                      <w:sz w:val="21"/>
                    </w:rPr>
                    <w:t>12</w:t>
                  </w:r>
                </w:p>
              </w:tc>
              <w:tc>
                <w:tcPr>
                  <w:tcW w:w="16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4F43C4F">
                  <w:pPr>
                    <w:pStyle w:val="4"/>
                    <w:jc w:val="center"/>
                  </w:pPr>
                  <w:r>
                    <w:rPr>
                      <w:rFonts w:ascii="仿宋_GB2312" w:hAnsi="仿宋_GB2312" w:eastAsia="仿宋_GB2312" w:cs="仿宋_GB2312"/>
                      <w:color w:val="000000"/>
                      <w:sz w:val="21"/>
                    </w:rPr>
                    <w:t>新建1-5楼</w:t>
                  </w:r>
                </w:p>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C016F">
                  <w:pPr>
                    <w:pStyle w:val="4"/>
                    <w:jc w:val="center"/>
                  </w:pPr>
                  <w:r>
                    <w:rPr>
                      <w:rFonts w:ascii="仿宋_GB2312" w:hAnsi="仿宋_GB2312" w:eastAsia="仿宋_GB2312" w:cs="仿宋_GB2312"/>
                      <w:color w:val="000000"/>
                      <w:sz w:val="21"/>
                    </w:rPr>
                    <w:t>风管系统</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117A0">
                  <w:pPr>
                    <w:pStyle w:val="4"/>
                    <w:jc w:val="center"/>
                  </w:pPr>
                  <w:r>
                    <w:rPr>
                      <w:rFonts w:ascii="仿宋_GB2312" w:hAnsi="仿宋_GB2312" w:eastAsia="仿宋_GB2312" w:cs="仿宋_GB2312"/>
                      <w:color w:val="000000"/>
                      <w:sz w:val="21"/>
                    </w:rPr>
                    <w:t>8530</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161D81">
                  <w:pPr>
                    <w:pStyle w:val="4"/>
                    <w:jc w:val="center"/>
                  </w:pPr>
                  <w:r>
                    <w:rPr>
                      <w:rFonts w:ascii="仿宋_GB2312" w:hAnsi="仿宋_GB2312" w:eastAsia="仿宋_GB2312" w:cs="仿宋_GB2312"/>
                      <w:color w:val="000000"/>
                      <w:sz w:val="21"/>
                    </w:rPr>
                    <w:t>平方米</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81576">
                  <w:pPr>
                    <w:pStyle w:val="4"/>
                    <w:jc w:val="center"/>
                  </w:pPr>
                  <w:r>
                    <w:rPr>
                      <w:rFonts w:ascii="仿宋_GB2312" w:hAnsi="仿宋_GB2312" w:eastAsia="仿宋_GB2312" w:cs="仿宋_GB2312"/>
                      <w:color w:val="000000"/>
                      <w:sz w:val="21"/>
                    </w:rPr>
                    <w:t>10</w:t>
                  </w:r>
                </w:p>
              </w:tc>
            </w:tr>
            <w:tr w14:paraId="3AD9FE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8A5066">
                  <w:pPr>
                    <w:pStyle w:val="4"/>
                    <w:jc w:val="center"/>
                  </w:pPr>
                  <w:r>
                    <w:rPr>
                      <w:rFonts w:ascii="仿宋_GB2312" w:hAnsi="仿宋_GB2312" w:eastAsia="仿宋_GB2312" w:cs="仿宋_GB2312"/>
                      <w:color w:val="000000"/>
                      <w:sz w:val="21"/>
                    </w:rPr>
                    <w:t>13</w:t>
                  </w:r>
                </w:p>
              </w:tc>
              <w:tc>
                <w:tcPr>
                  <w:tcW w:w="1622" w:type="dxa"/>
                  <w:vMerge w:val="continue"/>
                  <w:tcBorders>
                    <w:top w:val="nil"/>
                    <w:left w:val="nil"/>
                    <w:bottom w:val="single" w:color="000000" w:sz="4" w:space="0"/>
                    <w:right w:val="single" w:color="000000" w:sz="4" w:space="0"/>
                  </w:tcBorders>
                </w:tcPr>
                <w:p w14:paraId="204EF660"/>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338BB">
                  <w:pPr>
                    <w:pStyle w:val="4"/>
                    <w:jc w:val="center"/>
                  </w:pPr>
                  <w:r>
                    <w:rPr>
                      <w:rFonts w:ascii="仿宋_GB2312" w:hAnsi="仿宋_GB2312" w:eastAsia="仿宋_GB2312" w:cs="仿宋_GB2312"/>
                      <w:color w:val="000000"/>
                      <w:sz w:val="21"/>
                    </w:rPr>
                    <w:t>风管检测</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9F210">
                  <w:pPr>
                    <w:pStyle w:val="4"/>
                    <w:jc w:val="center"/>
                  </w:pPr>
                  <w:r>
                    <w:rPr>
                      <w:rFonts w:ascii="仿宋_GB2312" w:hAnsi="仿宋_GB2312" w:eastAsia="仿宋_GB2312" w:cs="仿宋_GB2312"/>
                      <w:color w:val="000000"/>
                      <w:sz w:val="21"/>
                    </w:rPr>
                    <w:t>1</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7A56E">
                  <w:pPr>
                    <w:pStyle w:val="4"/>
                    <w:jc w:val="center"/>
                  </w:pPr>
                  <w:r>
                    <w:rPr>
                      <w:rFonts w:ascii="仿宋_GB2312" w:hAnsi="仿宋_GB2312" w:eastAsia="仿宋_GB2312" w:cs="仿宋_GB2312"/>
                      <w:color w:val="000000"/>
                      <w:sz w:val="21"/>
                    </w:rPr>
                    <w:t>项</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845CA0">
                  <w:pPr>
                    <w:pStyle w:val="4"/>
                    <w:jc w:val="center"/>
                  </w:pPr>
                  <w:r>
                    <w:rPr>
                      <w:rFonts w:ascii="仿宋_GB2312" w:hAnsi="仿宋_GB2312" w:eastAsia="仿宋_GB2312" w:cs="仿宋_GB2312"/>
                      <w:color w:val="000000"/>
                      <w:sz w:val="21"/>
                    </w:rPr>
                    <w:t>2400</w:t>
                  </w:r>
                </w:p>
              </w:tc>
            </w:tr>
            <w:tr w14:paraId="5618F2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E942DA">
                  <w:pPr>
                    <w:pStyle w:val="4"/>
                    <w:jc w:val="center"/>
                  </w:pPr>
                  <w:r>
                    <w:rPr>
                      <w:rFonts w:ascii="仿宋_GB2312" w:hAnsi="仿宋_GB2312" w:eastAsia="仿宋_GB2312" w:cs="仿宋_GB2312"/>
                      <w:color w:val="000000"/>
                      <w:sz w:val="21"/>
                    </w:rPr>
                    <w:t>14</w:t>
                  </w:r>
                </w:p>
              </w:tc>
              <w:tc>
                <w:tcPr>
                  <w:tcW w:w="1622" w:type="dxa"/>
                  <w:vMerge w:val="continue"/>
                  <w:tcBorders>
                    <w:top w:val="nil"/>
                    <w:left w:val="nil"/>
                    <w:bottom w:val="single" w:color="000000" w:sz="4" w:space="0"/>
                    <w:right w:val="single" w:color="000000" w:sz="4" w:space="0"/>
                  </w:tcBorders>
                </w:tcPr>
                <w:p w14:paraId="27E89D6D"/>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FCC19">
                  <w:pPr>
                    <w:pStyle w:val="4"/>
                    <w:jc w:val="center"/>
                  </w:pPr>
                  <w:r>
                    <w:rPr>
                      <w:rFonts w:ascii="仿宋_GB2312" w:hAnsi="仿宋_GB2312" w:eastAsia="仿宋_GB2312" w:cs="仿宋_GB2312"/>
                      <w:color w:val="000000"/>
                      <w:sz w:val="21"/>
                    </w:rPr>
                    <w:t>风机盘管</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78C61">
                  <w:pPr>
                    <w:pStyle w:val="4"/>
                    <w:jc w:val="center"/>
                  </w:pPr>
                  <w:r>
                    <w:rPr>
                      <w:rFonts w:ascii="仿宋_GB2312" w:hAnsi="仿宋_GB2312" w:eastAsia="仿宋_GB2312" w:cs="仿宋_GB2312"/>
                      <w:color w:val="000000"/>
                      <w:sz w:val="21"/>
                    </w:rPr>
                    <w:t>499</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8B776">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43906">
                  <w:pPr>
                    <w:pStyle w:val="4"/>
                    <w:jc w:val="center"/>
                  </w:pPr>
                  <w:r>
                    <w:rPr>
                      <w:rFonts w:ascii="仿宋_GB2312" w:hAnsi="仿宋_GB2312" w:eastAsia="仿宋_GB2312" w:cs="仿宋_GB2312"/>
                      <w:color w:val="000000"/>
                      <w:sz w:val="21"/>
                    </w:rPr>
                    <w:t>134</w:t>
                  </w:r>
                </w:p>
              </w:tc>
            </w:tr>
            <w:tr w14:paraId="3523C1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42740B">
                  <w:pPr>
                    <w:pStyle w:val="4"/>
                    <w:jc w:val="center"/>
                  </w:pPr>
                  <w:r>
                    <w:rPr>
                      <w:rFonts w:ascii="仿宋_GB2312" w:hAnsi="仿宋_GB2312" w:eastAsia="仿宋_GB2312" w:cs="仿宋_GB2312"/>
                      <w:color w:val="000000"/>
                      <w:sz w:val="21"/>
                    </w:rPr>
                    <w:t>15</w:t>
                  </w:r>
                </w:p>
              </w:tc>
              <w:tc>
                <w:tcPr>
                  <w:tcW w:w="1622" w:type="dxa"/>
                  <w:vMerge w:val="continue"/>
                  <w:tcBorders>
                    <w:top w:val="nil"/>
                    <w:left w:val="nil"/>
                    <w:bottom w:val="single" w:color="000000" w:sz="4" w:space="0"/>
                    <w:right w:val="single" w:color="000000" w:sz="4" w:space="0"/>
                  </w:tcBorders>
                </w:tcPr>
                <w:p w14:paraId="1EBE9AC3"/>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B277C9">
                  <w:pPr>
                    <w:pStyle w:val="4"/>
                    <w:jc w:val="center"/>
                  </w:pPr>
                  <w:r>
                    <w:rPr>
                      <w:rFonts w:ascii="仿宋_GB2312" w:hAnsi="仿宋_GB2312" w:eastAsia="仿宋_GB2312" w:cs="仿宋_GB2312"/>
                      <w:color w:val="000000"/>
                      <w:sz w:val="21"/>
                    </w:rPr>
                    <w:t>风口</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84E10">
                  <w:pPr>
                    <w:pStyle w:val="4"/>
                    <w:jc w:val="center"/>
                  </w:pPr>
                  <w:r>
                    <w:rPr>
                      <w:rFonts w:ascii="仿宋_GB2312" w:hAnsi="仿宋_GB2312" w:eastAsia="仿宋_GB2312" w:cs="仿宋_GB2312"/>
                      <w:color w:val="000000"/>
                      <w:sz w:val="21"/>
                    </w:rPr>
                    <w:t>1973</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10097">
                  <w:pPr>
                    <w:pStyle w:val="4"/>
                    <w:jc w:val="center"/>
                  </w:pPr>
                  <w:r>
                    <w:rPr>
                      <w:rFonts w:ascii="仿宋_GB2312" w:hAnsi="仿宋_GB2312" w:eastAsia="仿宋_GB2312" w:cs="仿宋_GB2312"/>
                      <w:color w:val="000000"/>
                      <w:sz w:val="21"/>
                    </w:rPr>
                    <w:t>个</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613E2">
                  <w:pPr>
                    <w:pStyle w:val="4"/>
                    <w:jc w:val="center"/>
                  </w:pPr>
                  <w:r>
                    <w:rPr>
                      <w:rFonts w:ascii="仿宋_GB2312" w:hAnsi="仿宋_GB2312" w:eastAsia="仿宋_GB2312" w:cs="仿宋_GB2312"/>
                      <w:color w:val="000000"/>
                      <w:sz w:val="21"/>
                    </w:rPr>
                    <w:t>7</w:t>
                  </w:r>
                </w:p>
              </w:tc>
            </w:tr>
            <w:tr w14:paraId="327EEA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AC7508">
                  <w:pPr>
                    <w:pStyle w:val="4"/>
                    <w:jc w:val="center"/>
                  </w:pPr>
                  <w:r>
                    <w:rPr>
                      <w:rFonts w:ascii="仿宋_GB2312" w:hAnsi="仿宋_GB2312" w:eastAsia="仿宋_GB2312" w:cs="仿宋_GB2312"/>
                      <w:color w:val="000000"/>
                      <w:sz w:val="21"/>
                    </w:rPr>
                    <w:t>16</w:t>
                  </w:r>
                </w:p>
              </w:tc>
              <w:tc>
                <w:tcPr>
                  <w:tcW w:w="1622" w:type="dxa"/>
                  <w:vMerge w:val="continue"/>
                  <w:tcBorders>
                    <w:top w:val="nil"/>
                    <w:left w:val="nil"/>
                    <w:bottom w:val="single" w:color="000000" w:sz="4" w:space="0"/>
                    <w:right w:val="single" w:color="000000" w:sz="4" w:space="0"/>
                  </w:tcBorders>
                </w:tcPr>
                <w:p w14:paraId="64FC1310"/>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5CC215">
                  <w:pPr>
                    <w:pStyle w:val="4"/>
                    <w:jc w:val="center"/>
                  </w:pPr>
                  <w:r>
                    <w:rPr>
                      <w:rFonts w:ascii="仿宋_GB2312" w:hAnsi="仿宋_GB2312" w:eastAsia="仿宋_GB2312" w:cs="仿宋_GB2312"/>
                      <w:color w:val="000000"/>
                      <w:sz w:val="21"/>
                    </w:rPr>
                    <w:t>空气处理机组（新风、吊柜等）</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3F413">
                  <w:pPr>
                    <w:pStyle w:val="4"/>
                    <w:jc w:val="center"/>
                  </w:pPr>
                  <w:r>
                    <w:rPr>
                      <w:rFonts w:ascii="仿宋_GB2312" w:hAnsi="仿宋_GB2312" w:eastAsia="仿宋_GB2312" w:cs="仿宋_GB2312"/>
                      <w:color w:val="000000"/>
                      <w:sz w:val="21"/>
                    </w:rPr>
                    <w:t>26</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189536">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8BF5B">
                  <w:pPr>
                    <w:pStyle w:val="4"/>
                    <w:jc w:val="center"/>
                  </w:pPr>
                  <w:r>
                    <w:rPr>
                      <w:rFonts w:ascii="仿宋_GB2312" w:hAnsi="仿宋_GB2312" w:eastAsia="仿宋_GB2312" w:cs="仿宋_GB2312"/>
                      <w:color w:val="000000"/>
                      <w:sz w:val="21"/>
                    </w:rPr>
                    <w:t>235</w:t>
                  </w:r>
                </w:p>
              </w:tc>
            </w:tr>
            <w:tr w14:paraId="52CAEE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0BC5D">
                  <w:pPr>
                    <w:pStyle w:val="4"/>
                    <w:jc w:val="center"/>
                  </w:pPr>
                  <w:r>
                    <w:rPr>
                      <w:rFonts w:ascii="仿宋_GB2312" w:hAnsi="仿宋_GB2312" w:eastAsia="仿宋_GB2312" w:cs="仿宋_GB2312"/>
                      <w:color w:val="000000"/>
                      <w:sz w:val="21"/>
                    </w:rPr>
                    <w:t>17</w:t>
                  </w:r>
                </w:p>
              </w:tc>
              <w:tc>
                <w:tcPr>
                  <w:tcW w:w="1622"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CAA813B">
                  <w:pPr>
                    <w:pStyle w:val="4"/>
                    <w:jc w:val="center"/>
                  </w:pPr>
                  <w:r>
                    <w:rPr>
                      <w:rFonts w:ascii="仿宋_GB2312" w:hAnsi="仿宋_GB2312" w:eastAsia="仿宋_GB2312" w:cs="仿宋_GB2312"/>
                      <w:color w:val="000000"/>
                      <w:sz w:val="21"/>
                    </w:rPr>
                    <w:t>新建6-23楼</w:t>
                  </w:r>
                </w:p>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C9297">
                  <w:pPr>
                    <w:pStyle w:val="4"/>
                    <w:jc w:val="center"/>
                  </w:pPr>
                  <w:r>
                    <w:rPr>
                      <w:rFonts w:ascii="仿宋_GB2312" w:hAnsi="仿宋_GB2312" w:eastAsia="仿宋_GB2312" w:cs="仿宋_GB2312"/>
                      <w:color w:val="000000"/>
                      <w:sz w:val="21"/>
                    </w:rPr>
                    <w:t>风管系统</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AE32C">
                  <w:pPr>
                    <w:pStyle w:val="4"/>
                    <w:jc w:val="center"/>
                  </w:pPr>
                  <w:r>
                    <w:rPr>
                      <w:rFonts w:ascii="仿宋_GB2312" w:hAnsi="仿宋_GB2312" w:eastAsia="仿宋_GB2312" w:cs="仿宋_GB2312"/>
                      <w:color w:val="000000"/>
                      <w:sz w:val="21"/>
                    </w:rPr>
                    <w:t>9970</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F1540">
                  <w:pPr>
                    <w:pStyle w:val="4"/>
                    <w:jc w:val="center"/>
                  </w:pPr>
                  <w:r>
                    <w:rPr>
                      <w:rFonts w:ascii="仿宋_GB2312" w:hAnsi="仿宋_GB2312" w:eastAsia="仿宋_GB2312" w:cs="仿宋_GB2312"/>
                      <w:color w:val="000000"/>
                      <w:sz w:val="21"/>
                    </w:rPr>
                    <w:t>平方米</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05857">
                  <w:pPr>
                    <w:pStyle w:val="4"/>
                    <w:jc w:val="center"/>
                  </w:pPr>
                  <w:r>
                    <w:rPr>
                      <w:rFonts w:ascii="仿宋_GB2312" w:hAnsi="仿宋_GB2312" w:eastAsia="仿宋_GB2312" w:cs="仿宋_GB2312"/>
                      <w:color w:val="000000"/>
                      <w:sz w:val="21"/>
                    </w:rPr>
                    <w:t>10</w:t>
                  </w:r>
                </w:p>
              </w:tc>
            </w:tr>
            <w:tr w14:paraId="479B51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5DB738">
                  <w:pPr>
                    <w:pStyle w:val="4"/>
                    <w:jc w:val="center"/>
                  </w:pPr>
                  <w:r>
                    <w:rPr>
                      <w:rFonts w:ascii="仿宋_GB2312" w:hAnsi="仿宋_GB2312" w:eastAsia="仿宋_GB2312" w:cs="仿宋_GB2312"/>
                      <w:color w:val="000000"/>
                      <w:sz w:val="21"/>
                    </w:rPr>
                    <w:t>18</w:t>
                  </w:r>
                </w:p>
              </w:tc>
              <w:tc>
                <w:tcPr>
                  <w:tcW w:w="1622" w:type="dxa"/>
                  <w:vMerge w:val="continue"/>
                  <w:tcBorders>
                    <w:top w:val="nil"/>
                    <w:left w:val="nil"/>
                    <w:bottom w:val="single" w:color="000000" w:sz="4" w:space="0"/>
                    <w:right w:val="single" w:color="000000" w:sz="4" w:space="0"/>
                  </w:tcBorders>
                </w:tcPr>
                <w:p w14:paraId="6159402B"/>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CDD9A">
                  <w:pPr>
                    <w:pStyle w:val="4"/>
                    <w:jc w:val="center"/>
                  </w:pPr>
                  <w:r>
                    <w:rPr>
                      <w:rFonts w:ascii="仿宋_GB2312" w:hAnsi="仿宋_GB2312" w:eastAsia="仿宋_GB2312" w:cs="仿宋_GB2312"/>
                      <w:color w:val="000000"/>
                      <w:sz w:val="21"/>
                    </w:rPr>
                    <w:t>风管检测</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FF5D3">
                  <w:pPr>
                    <w:pStyle w:val="4"/>
                    <w:jc w:val="center"/>
                  </w:pPr>
                  <w:r>
                    <w:rPr>
                      <w:rFonts w:ascii="仿宋_GB2312" w:hAnsi="仿宋_GB2312" w:eastAsia="仿宋_GB2312" w:cs="仿宋_GB2312"/>
                      <w:color w:val="000000"/>
                      <w:sz w:val="21"/>
                    </w:rPr>
                    <w:t>1</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0FA9C">
                  <w:pPr>
                    <w:pStyle w:val="4"/>
                    <w:jc w:val="center"/>
                  </w:pPr>
                  <w:r>
                    <w:rPr>
                      <w:rFonts w:ascii="仿宋_GB2312" w:hAnsi="仿宋_GB2312" w:eastAsia="仿宋_GB2312" w:cs="仿宋_GB2312"/>
                      <w:color w:val="000000"/>
                      <w:sz w:val="21"/>
                    </w:rPr>
                    <w:t>项</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72D36">
                  <w:pPr>
                    <w:pStyle w:val="4"/>
                    <w:jc w:val="center"/>
                  </w:pPr>
                  <w:r>
                    <w:rPr>
                      <w:rFonts w:ascii="仿宋_GB2312" w:hAnsi="仿宋_GB2312" w:eastAsia="仿宋_GB2312" w:cs="仿宋_GB2312"/>
                      <w:color w:val="000000"/>
                      <w:sz w:val="21"/>
                    </w:rPr>
                    <w:t>2400</w:t>
                  </w:r>
                </w:p>
              </w:tc>
            </w:tr>
            <w:tr w14:paraId="49D708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BB4EDB">
                  <w:pPr>
                    <w:pStyle w:val="4"/>
                    <w:jc w:val="center"/>
                  </w:pPr>
                  <w:r>
                    <w:rPr>
                      <w:rFonts w:ascii="仿宋_GB2312" w:hAnsi="仿宋_GB2312" w:eastAsia="仿宋_GB2312" w:cs="仿宋_GB2312"/>
                      <w:color w:val="000000"/>
                      <w:sz w:val="21"/>
                    </w:rPr>
                    <w:t>19</w:t>
                  </w:r>
                </w:p>
              </w:tc>
              <w:tc>
                <w:tcPr>
                  <w:tcW w:w="1622" w:type="dxa"/>
                  <w:vMerge w:val="continue"/>
                  <w:tcBorders>
                    <w:top w:val="nil"/>
                    <w:left w:val="nil"/>
                    <w:bottom w:val="single" w:color="000000" w:sz="4" w:space="0"/>
                    <w:right w:val="single" w:color="000000" w:sz="4" w:space="0"/>
                  </w:tcBorders>
                </w:tcPr>
                <w:p w14:paraId="24800AF7"/>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2289C">
                  <w:pPr>
                    <w:pStyle w:val="4"/>
                    <w:jc w:val="center"/>
                  </w:pPr>
                  <w:r>
                    <w:rPr>
                      <w:rFonts w:ascii="仿宋_GB2312" w:hAnsi="仿宋_GB2312" w:eastAsia="仿宋_GB2312" w:cs="仿宋_GB2312"/>
                      <w:color w:val="000000"/>
                      <w:sz w:val="21"/>
                    </w:rPr>
                    <w:t>风机盘管</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158162">
                  <w:pPr>
                    <w:pStyle w:val="4"/>
                    <w:jc w:val="center"/>
                  </w:pPr>
                  <w:r>
                    <w:rPr>
                      <w:rFonts w:ascii="仿宋_GB2312" w:hAnsi="仿宋_GB2312" w:eastAsia="仿宋_GB2312" w:cs="仿宋_GB2312"/>
                      <w:color w:val="000000"/>
                      <w:sz w:val="21"/>
                    </w:rPr>
                    <w:t>820</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050BFE">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B0AFB8">
                  <w:pPr>
                    <w:pStyle w:val="4"/>
                    <w:jc w:val="center"/>
                  </w:pPr>
                  <w:r>
                    <w:rPr>
                      <w:rFonts w:ascii="仿宋_GB2312" w:hAnsi="仿宋_GB2312" w:eastAsia="仿宋_GB2312" w:cs="仿宋_GB2312"/>
                      <w:color w:val="000000"/>
                      <w:sz w:val="21"/>
                    </w:rPr>
                    <w:t>134</w:t>
                  </w:r>
                </w:p>
              </w:tc>
            </w:tr>
            <w:tr w14:paraId="01E24E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B90C4">
                  <w:pPr>
                    <w:pStyle w:val="4"/>
                    <w:jc w:val="center"/>
                  </w:pPr>
                  <w:r>
                    <w:rPr>
                      <w:rFonts w:ascii="仿宋_GB2312" w:hAnsi="仿宋_GB2312" w:eastAsia="仿宋_GB2312" w:cs="仿宋_GB2312"/>
                      <w:color w:val="000000"/>
                      <w:sz w:val="21"/>
                    </w:rPr>
                    <w:t>20</w:t>
                  </w:r>
                </w:p>
              </w:tc>
              <w:tc>
                <w:tcPr>
                  <w:tcW w:w="1622" w:type="dxa"/>
                  <w:vMerge w:val="continue"/>
                  <w:tcBorders>
                    <w:top w:val="nil"/>
                    <w:left w:val="nil"/>
                    <w:bottom w:val="single" w:color="000000" w:sz="4" w:space="0"/>
                    <w:right w:val="single" w:color="000000" w:sz="4" w:space="0"/>
                  </w:tcBorders>
                </w:tcPr>
                <w:p w14:paraId="3277BEF3"/>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F567D">
                  <w:pPr>
                    <w:pStyle w:val="4"/>
                    <w:jc w:val="center"/>
                  </w:pPr>
                  <w:r>
                    <w:rPr>
                      <w:rFonts w:ascii="仿宋_GB2312" w:hAnsi="仿宋_GB2312" w:eastAsia="仿宋_GB2312" w:cs="仿宋_GB2312"/>
                      <w:color w:val="000000"/>
                      <w:sz w:val="21"/>
                    </w:rPr>
                    <w:t>风口</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5B72C6">
                  <w:pPr>
                    <w:pStyle w:val="4"/>
                    <w:jc w:val="center"/>
                  </w:pPr>
                  <w:r>
                    <w:rPr>
                      <w:rFonts w:ascii="仿宋_GB2312" w:hAnsi="仿宋_GB2312" w:eastAsia="仿宋_GB2312" w:cs="仿宋_GB2312"/>
                      <w:color w:val="000000"/>
                      <w:sz w:val="21"/>
                    </w:rPr>
                    <w:t>2019</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800FE">
                  <w:pPr>
                    <w:pStyle w:val="4"/>
                    <w:jc w:val="center"/>
                  </w:pPr>
                  <w:r>
                    <w:rPr>
                      <w:rFonts w:ascii="仿宋_GB2312" w:hAnsi="仿宋_GB2312" w:eastAsia="仿宋_GB2312" w:cs="仿宋_GB2312"/>
                      <w:color w:val="000000"/>
                      <w:sz w:val="21"/>
                    </w:rPr>
                    <w:t>个</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A31E0">
                  <w:pPr>
                    <w:pStyle w:val="4"/>
                    <w:jc w:val="center"/>
                  </w:pPr>
                  <w:r>
                    <w:rPr>
                      <w:rFonts w:ascii="仿宋_GB2312" w:hAnsi="仿宋_GB2312" w:eastAsia="仿宋_GB2312" w:cs="仿宋_GB2312"/>
                      <w:color w:val="000000"/>
                      <w:sz w:val="21"/>
                    </w:rPr>
                    <w:t>7</w:t>
                  </w:r>
                </w:p>
              </w:tc>
            </w:tr>
            <w:tr w14:paraId="643E8B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A3D4AA">
                  <w:pPr>
                    <w:pStyle w:val="4"/>
                    <w:jc w:val="center"/>
                  </w:pPr>
                  <w:r>
                    <w:rPr>
                      <w:rFonts w:ascii="仿宋_GB2312" w:hAnsi="仿宋_GB2312" w:eastAsia="仿宋_GB2312" w:cs="仿宋_GB2312"/>
                      <w:color w:val="000000"/>
                      <w:sz w:val="21"/>
                    </w:rPr>
                    <w:t>21</w:t>
                  </w:r>
                </w:p>
              </w:tc>
              <w:tc>
                <w:tcPr>
                  <w:tcW w:w="1622" w:type="dxa"/>
                  <w:vMerge w:val="continue"/>
                  <w:tcBorders>
                    <w:top w:val="nil"/>
                    <w:left w:val="nil"/>
                    <w:bottom w:val="single" w:color="000000" w:sz="4" w:space="0"/>
                    <w:right w:val="single" w:color="000000" w:sz="4" w:space="0"/>
                  </w:tcBorders>
                </w:tcPr>
                <w:p w14:paraId="27B4AD52"/>
              </w:tc>
              <w:tc>
                <w:tcPr>
                  <w:tcW w:w="16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B94875">
                  <w:pPr>
                    <w:pStyle w:val="4"/>
                    <w:jc w:val="center"/>
                  </w:pPr>
                  <w:r>
                    <w:rPr>
                      <w:rFonts w:ascii="仿宋_GB2312" w:hAnsi="仿宋_GB2312" w:eastAsia="仿宋_GB2312" w:cs="仿宋_GB2312"/>
                      <w:color w:val="000000"/>
                      <w:sz w:val="21"/>
                    </w:rPr>
                    <w:t>空气处理机组（新风、吊柜等）</w:t>
                  </w:r>
                </w:p>
              </w:tc>
              <w:tc>
                <w:tcPr>
                  <w:tcW w:w="9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F11F4C">
                  <w:pPr>
                    <w:pStyle w:val="4"/>
                    <w:jc w:val="center"/>
                  </w:pPr>
                  <w:r>
                    <w:rPr>
                      <w:rFonts w:ascii="仿宋_GB2312" w:hAnsi="仿宋_GB2312" w:eastAsia="仿宋_GB2312" w:cs="仿宋_GB2312"/>
                      <w:color w:val="000000"/>
                      <w:sz w:val="21"/>
                    </w:rPr>
                    <w:t>19</w:t>
                  </w:r>
                </w:p>
              </w:tc>
              <w:tc>
                <w:tcPr>
                  <w:tcW w:w="8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CBBF8">
                  <w:pPr>
                    <w:pStyle w:val="4"/>
                    <w:jc w:val="center"/>
                  </w:pPr>
                  <w:r>
                    <w:rPr>
                      <w:rFonts w:ascii="仿宋_GB2312" w:hAnsi="仿宋_GB2312" w:eastAsia="仿宋_GB2312" w:cs="仿宋_GB2312"/>
                      <w:color w:val="000000"/>
                      <w:sz w:val="21"/>
                    </w:rPr>
                    <w:t>台</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CFC76">
                  <w:pPr>
                    <w:pStyle w:val="4"/>
                    <w:jc w:val="center"/>
                  </w:pPr>
                  <w:r>
                    <w:rPr>
                      <w:rFonts w:ascii="仿宋_GB2312" w:hAnsi="仿宋_GB2312" w:eastAsia="仿宋_GB2312" w:cs="仿宋_GB2312"/>
                      <w:color w:val="000000"/>
                      <w:sz w:val="21"/>
                    </w:rPr>
                    <w:t>235</w:t>
                  </w:r>
                </w:p>
              </w:tc>
            </w:tr>
            <w:tr w14:paraId="1109D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72"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010CC">
                  <w:pPr>
                    <w:pStyle w:val="4"/>
                    <w:jc w:val="left"/>
                  </w:pPr>
                  <w:r>
                    <w:rPr>
                      <w:rFonts w:ascii="仿宋_GB2312" w:hAnsi="仿宋_GB2312" w:eastAsia="仿宋_GB2312" w:cs="仿宋_GB2312"/>
                      <w:color w:val="000000"/>
                      <w:sz w:val="21"/>
                    </w:rPr>
                    <w:t>注：1.该项报价包含清洗消毒全部措施费、设备拆卸恢复费、成品保护费、人工材料费、人员安全作业费、其他辅助器械费、税金全部服务内容。2.以上“预估数量”仅作为本次报价参考，本项目最终结算以实际实施数量为准，结算单价=单价限价*成交结算比例。</w:t>
                  </w:r>
                </w:p>
              </w:tc>
            </w:tr>
          </w:tbl>
          <w:p w14:paraId="2D7F058D">
            <w:pPr>
              <w:pStyle w:val="4"/>
              <w:ind w:firstLine="420"/>
              <w:jc w:val="left"/>
            </w:pPr>
            <w:r>
              <w:rPr>
                <w:rFonts w:ascii="仿宋_GB2312" w:hAnsi="仿宋_GB2312" w:eastAsia="仿宋_GB2312" w:cs="仿宋_GB2312"/>
                <w:color w:val="000000"/>
                <w:sz w:val="21"/>
              </w:rPr>
              <w:t>★2、清洗要求</w:t>
            </w:r>
          </w:p>
          <w:p w14:paraId="2E01A049">
            <w:pPr>
              <w:pStyle w:val="4"/>
              <w:ind w:firstLine="420"/>
              <w:jc w:val="left"/>
            </w:pPr>
            <w:r>
              <w:rPr>
                <w:rFonts w:ascii="仿宋_GB2312" w:hAnsi="仿宋_GB2312" w:eastAsia="仿宋_GB2312" w:cs="仿宋_GB2312"/>
                <w:color w:val="000000"/>
                <w:sz w:val="21"/>
              </w:rPr>
              <w:t>（1）在完成设备及管道的清洗后再进行消毒处理，消毒剂的选择必须在保证消毒效果的前提下，同时防止消毒溶液残留物对人体与设备的有害影响，采用无色、无味、低腐蚀性并达到国家WS/T 10005—2023《公共场所集中空调通风系统清洗消毒规范》要求的消毒剂。</w:t>
            </w:r>
          </w:p>
          <w:p w14:paraId="7DDDC170">
            <w:pPr>
              <w:pStyle w:val="4"/>
              <w:ind w:firstLine="420"/>
              <w:jc w:val="left"/>
            </w:pPr>
            <w:r>
              <w:rPr>
                <w:rFonts w:ascii="仿宋_GB2312" w:hAnsi="仿宋_GB2312" w:eastAsia="仿宋_GB2312" w:cs="仿宋_GB2312"/>
                <w:color w:val="000000"/>
                <w:sz w:val="21"/>
              </w:rPr>
              <w:t>（2）清洗应采用专用风管清洗机械进行清洗，严禁操作人员进入通风管道清洗。风管清洗工作应分段、分区域进行，在风管清洗工作段与非工作时间进行清洗的风管与相联通的室内区域之间应采取有效隔离空气措施。</w:t>
            </w:r>
          </w:p>
          <w:p w14:paraId="51F1A41F">
            <w:pPr>
              <w:pStyle w:val="4"/>
              <w:ind w:firstLine="420"/>
              <w:jc w:val="left"/>
            </w:pPr>
            <w:r>
              <w:rPr>
                <w:rFonts w:ascii="仿宋_GB2312" w:hAnsi="仿宋_GB2312" w:eastAsia="仿宋_GB2312" w:cs="仿宋_GB2312"/>
                <w:color w:val="000000"/>
                <w:sz w:val="21"/>
              </w:rPr>
              <w:t>（3）对各种高度、各种走向及变径、转角、或安装有防火阀的管道必须保证100%彻底清洗。</w:t>
            </w:r>
          </w:p>
          <w:p w14:paraId="6A407D32">
            <w:pPr>
              <w:pStyle w:val="4"/>
              <w:ind w:firstLine="420"/>
              <w:jc w:val="left"/>
            </w:pPr>
            <w:r>
              <w:rPr>
                <w:rFonts w:ascii="仿宋_GB2312" w:hAnsi="仿宋_GB2312" w:eastAsia="仿宋_GB2312" w:cs="仿宋_GB2312"/>
                <w:color w:val="000000"/>
                <w:sz w:val="21"/>
              </w:rPr>
              <w:t>（4）同一根风管上的作业出入口之间开启距离不得低于30米，以保证管道的完整性、密封性。</w:t>
            </w:r>
          </w:p>
          <w:p w14:paraId="4B4DBF83">
            <w:pPr>
              <w:pStyle w:val="4"/>
              <w:ind w:firstLine="420"/>
              <w:jc w:val="left"/>
            </w:pPr>
            <w:r>
              <w:rPr>
                <w:rFonts w:ascii="仿宋_GB2312" w:hAnsi="仿宋_GB2312" w:eastAsia="仿宋_GB2312" w:cs="仿宋_GB2312"/>
                <w:color w:val="000000"/>
                <w:sz w:val="21"/>
              </w:rPr>
              <w:t>（5）风柜的清洗包括过滤器、翅片、冷凝排水槽、风机叶轮、蜗壳、加湿器和机组内外表面。</w:t>
            </w:r>
          </w:p>
          <w:p w14:paraId="050B78C8">
            <w:pPr>
              <w:pStyle w:val="4"/>
              <w:ind w:firstLine="420"/>
              <w:jc w:val="left"/>
            </w:pPr>
            <w:r>
              <w:rPr>
                <w:rFonts w:ascii="仿宋_GB2312" w:hAnsi="仿宋_GB2312" w:eastAsia="仿宋_GB2312" w:cs="仿宋_GB2312"/>
                <w:color w:val="000000"/>
                <w:sz w:val="21"/>
              </w:rPr>
              <w:t>（6）盘管风机的清洗包括翅片、冷凝排水槽、风机叶轮和蜗壳内部，清洗过程中不能对翅片、风机轴承造成损伤。</w:t>
            </w:r>
          </w:p>
          <w:p w14:paraId="570D45F7">
            <w:pPr>
              <w:pStyle w:val="4"/>
              <w:ind w:firstLine="420"/>
              <w:jc w:val="left"/>
            </w:pPr>
            <w:r>
              <w:rPr>
                <w:rFonts w:ascii="仿宋_GB2312" w:hAnsi="仿宋_GB2312" w:eastAsia="仿宋_GB2312" w:cs="仿宋_GB2312"/>
                <w:color w:val="000000"/>
                <w:sz w:val="21"/>
              </w:rPr>
              <w:t>（7）风口的清洗包括送、回风口外表面及内侧夹缝和回风过滤网。</w:t>
            </w:r>
          </w:p>
          <w:p w14:paraId="59E8A47B">
            <w:pPr>
              <w:pStyle w:val="4"/>
              <w:ind w:firstLine="420"/>
              <w:jc w:val="left"/>
            </w:pPr>
            <w:r>
              <w:rPr>
                <w:rFonts w:ascii="仿宋_GB2312" w:hAnsi="仿宋_GB2312" w:eastAsia="仿宋_GB2312" w:cs="仿宋_GB2312"/>
                <w:color w:val="000000"/>
                <w:sz w:val="21"/>
              </w:rPr>
              <w:t>（8）清洗过程中应采取风管内部保持负压、作业区隔离、覆盖、清除的污染物妥善收集有效控制措施，防止集中空调通风系统内的污染物散布到清洗工作区域或非清洗工作区域。过滤吸尘机启动瞬间电流≤10A，噪音≤65dB(A)。</w:t>
            </w:r>
          </w:p>
          <w:p w14:paraId="018E9BA8">
            <w:pPr>
              <w:pStyle w:val="4"/>
              <w:ind w:firstLine="420"/>
              <w:jc w:val="left"/>
            </w:pPr>
            <w:r>
              <w:rPr>
                <w:rFonts w:ascii="仿宋_GB2312" w:hAnsi="仿宋_GB2312" w:eastAsia="仿宋_GB2312" w:cs="仿宋_GB2312"/>
                <w:color w:val="000000"/>
                <w:sz w:val="21"/>
              </w:rPr>
              <w:t>（9）清洗过程中不能产生二次污染，从空调系统清除出来的所有污染物均应妥善保存，并按WS/T 10005—2023《公共场所集中空调通风系统清洗消毒规范》自行处理。</w:t>
            </w:r>
          </w:p>
          <w:p w14:paraId="25BC8C9B">
            <w:pPr>
              <w:pStyle w:val="4"/>
              <w:ind w:firstLine="420"/>
              <w:jc w:val="left"/>
            </w:pPr>
            <w:r>
              <w:rPr>
                <w:rFonts w:ascii="仿宋_GB2312" w:hAnsi="仿宋_GB2312" w:eastAsia="仿宋_GB2312" w:cs="仿宋_GB2312"/>
                <w:color w:val="000000"/>
                <w:sz w:val="21"/>
              </w:rPr>
              <w:t>★3、清洗效果</w:t>
            </w:r>
          </w:p>
          <w:p w14:paraId="52E481C1">
            <w:pPr>
              <w:pStyle w:val="4"/>
              <w:ind w:firstLine="420"/>
              <w:jc w:val="left"/>
            </w:pPr>
            <w:r>
              <w:rPr>
                <w:rFonts w:ascii="仿宋_GB2312" w:hAnsi="仿宋_GB2312" w:eastAsia="仿宋_GB2312" w:cs="仿宋_GB2312"/>
                <w:color w:val="000000"/>
                <w:sz w:val="21"/>
              </w:rPr>
              <w:t>（1）风管清洗干净彻底，风管内表面每平方米积尘量小于1.0克（平方米），清洗后应无残留污染物，过滤网边框无损坏。</w:t>
            </w:r>
          </w:p>
          <w:p w14:paraId="7C29D6A9">
            <w:pPr>
              <w:pStyle w:val="4"/>
              <w:ind w:firstLine="420"/>
              <w:jc w:val="left"/>
            </w:pPr>
            <w:r>
              <w:rPr>
                <w:rFonts w:ascii="仿宋_GB2312" w:hAnsi="仿宋_GB2312" w:eastAsia="仿宋_GB2312" w:cs="仿宋_GB2312"/>
                <w:color w:val="000000"/>
                <w:sz w:val="21"/>
              </w:rPr>
              <w:t>（2）过滤网可拆卸，须单独清洗；清洗后部结构后，干净并呈无污水下滴的干燥状态。</w:t>
            </w:r>
          </w:p>
          <w:p w14:paraId="6727FEFA">
            <w:pPr>
              <w:pStyle w:val="4"/>
              <w:ind w:firstLine="420"/>
              <w:jc w:val="left"/>
            </w:pPr>
            <w:r>
              <w:rPr>
                <w:rFonts w:ascii="仿宋_GB2312" w:hAnsi="仿宋_GB2312" w:eastAsia="仿宋_GB2312" w:cs="仿宋_GB2312"/>
                <w:color w:val="000000"/>
                <w:sz w:val="21"/>
              </w:rPr>
              <w:t>（3）翅片清洗采用符合《消毒技术规范》（2002年版）的专用清洗剂，清洗后部结构，表面视觉无明显污染物。</w:t>
            </w:r>
          </w:p>
          <w:p w14:paraId="582E081F">
            <w:pPr>
              <w:pStyle w:val="4"/>
              <w:ind w:firstLine="420"/>
              <w:jc w:val="left"/>
            </w:pPr>
            <w:r>
              <w:rPr>
                <w:rFonts w:ascii="仿宋_GB2312" w:hAnsi="仿宋_GB2312" w:eastAsia="仿宋_GB2312" w:cs="仿宋_GB2312"/>
                <w:color w:val="000000"/>
                <w:sz w:val="21"/>
              </w:rPr>
              <w:t>（4）蜗壳内表面及叶轮无污染、无形变、表面视觉无明显污染物。</w:t>
            </w:r>
          </w:p>
          <w:p w14:paraId="6E5614F7">
            <w:pPr>
              <w:pStyle w:val="4"/>
              <w:ind w:firstLine="420"/>
              <w:jc w:val="left"/>
            </w:pPr>
            <w:r>
              <w:rPr>
                <w:rFonts w:ascii="仿宋_GB2312" w:hAnsi="仿宋_GB2312" w:eastAsia="仿宋_GB2312" w:cs="仿宋_GB2312"/>
                <w:color w:val="000000"/>
                <w:sz w:val="21"/>
              </w:rPr>
              <w:t>（5）机组内、外表面视觉无明显污染物。</w:t>
            </w:r>
          </w:p>
          <w:p w14:paraId="624003DA">
            <w:pPr>
              <w:pStyle w:val="4"/>
              <w:ind w:firstLine="420"/>
              <w:jc w:val="left"/>
            </w:pPr>
            <w:r>
              <w:rPr>
                <w:rFonts w:ascii="仿宋_GB2312" w:hAnsi="仿宋_GB2312" w:eastAsia="仿宋_GB2312" w:cs="仿宋_GB2312"/>
                <w:color w:val="000000"/>
                <w:sz w:val="21"/>
              </w:rPr>
              <w:t>（6）保证所有冷凝水管道无堵塞，无渗漏，保证水流畅通。</w:t>
            </w:r>
          </w:p>
          <w:p w14:paraId="1327DD12">
            <w:pPr>
              <w:pStyle w:val="4"/>
              <w:ind w:firstLine="420"/>
              <w:jc w:val="left"/>
            </w:pPr>
            <w:r>
              <w:rPr>
                <w:rFonts w:ascii="仿宋_GB2312" w:hAnsi="仿宋_GB2312" w:eastAsia="仿宋_GB2312" w:cs="仿宋_GB2312"/>
                <w:color w:val="000000"/>
                <w:sz w:val="21"/>
              </w:rPr>
              <w:t>（7）清洗维护过程中，对风机盘管电机采取必要的保护措施，防止电机和轴承由于清洗造成损坏，如有损坏，供应商负责修复。</w:t>
            </w:r>
          </w:p>
          <w:p w14:paraId="577640CA">
            <w:pPr>
              <w:pStyle w:val="4"/>
              <w:ind w:firstLine="420"/>
              <w:jc w:val="left"/>
            </w:pPr>
            <w:r>
              <w:rPr>
                <w:rFonts w:ascii="仿宋_GB2312" w:hAnsi="仿宋_GB2312" w:eastAsia="仿宋_GB2312" w:cs="仿宋_GB2312"/>
                <w:color w:val="000000"/>
                <w:sz w:val="21"/>
              </w:rPr>
              <w:t>（8）清洗维护过程中，对送回风口边框采取必要的保护措施，如有损坏，供应商负责修复。</w:t>
            </w:r>
          </w:p>
          <w:p w14:paraId="1CF17E98">
            <w:pPr>
              <w:pStyle w:val="4"/>
              <w:ind w:firstLine="420"/>
              <w:jc w:val="left"/>
            </w:pPr>
            <w:r>
              <w:rPr>
                <w:rFonts w:ascii="仿宋_GB2312" w:hAnsi="仿宋_GB2312" w:eastAsia="仿宋_GB2312" w:cs="仿宋_GB2312"/>
                <w:color w:val="000000"/>
                <w:sz w:val="21"/>
              </w:rPr>
              <w:t>（9）清洗时间安排按照采购人后勤保障部管理要求，清洗过程中不能影响医院正常工作。</w:t>
            </w:r>
          </w:p>
          <w:p w14:paraId="1CD92E3D">
            <w:pPr>
              <w:pStyle w:val="4"/>
              <w:ind w:firstLine="420"/>
              <w:jc w:val="left"/>
            </w:pPr>
            <w:r>
              <w:rPr>
                <w:rFonts w:ascii="仿宋_GB2312" w:hAnsi="仿宋_GB2312" w:eastAsia="仿宋_GB2312" w:cs="仿宋_GB2312"/>
                <w:color w:val="000000"/>
                <w:sz w:val="21"/>
              </w:rPr>
              <w:t>★4、其他服务要求</w:t>
            </w:r>
          </w:p>
          <w:p w14:paraId="5FC2A059">
            <w:pPr>
              <w:pStyle w:val="4"/>
              <w:ind w:firstLine="420"/>
              <w:jc w:val="left"/>
            </w:pPr>
            <w:r>
              <w:rPr>
                <w:rFonts w:ascii="仿宋_GB2312" w:hAnsi="仿宋_GB2312" w:eastAsia="仿宋_GB2312" w:cs="仿宋_GB2312"/>
                <w:color w:val="000000"/>
                <w:sz w:val="21"/>
              </w:rPr>
              <w:t>（1）安全措施：供应商必须严格遵守采购人安全制度，清洗现场应设置安全员，采取有效措施保证清洗施工人员及建筑物内人员的安全，确保清洗施工的顺利完成。如因清洗施工所造成的人员伤亡及项目方设备、设施的损坏、均由供应商自行负责赔偿。</w:t>
            </w:r>
          </w:p>
          <w:p w14:paraId="2FCA799E">
            <w:pPr>
              <w:pStyle w:val="4"/>
              <w:ind w:firstLine="420"/>
              <w:jc w:val="left"/>
            </w:pPr>
            <w:r>
              <w:rPr>
                <w:rFonts w:ascii="仿宋_GB2312" w:hAnsi="仿宋_GB2312" w:eastAsia="仿宋_GB2312" w:cs="仿宋_GB2312"/>
                <w:color w:val="000000"/>
                <w:sz w:val="21"/>
              </w:rPr>
              <w:t>（2）集中空调通风系统清洗，应将清洗风管清洗前、后的情况录制成影像资料交采购人保留。</w:t>
            </w:r>
          </w:p>
          <w:p w14:paraId="5C75BC78">
            <w:pPr>
              <w:pStyle w:val="4"/>
              <w:ind w:firstLine="420"/>
              <w:jc w:val="left"/>
            </w:pPr>
            <w:r>
              <w:rPr>
                <w:rFonts w:ascii="仿宋_GB2312" w:hAnsi="仿宋_GB2312" w:eastAsia="仿宋_GB2312" w:cs="仿宋_GB2312"/>
                <w:color w:val="000000"/>
                <w:sz w:val="21"/>
              </w:rPr>
              <w:t>（3）供应商须为本项目配备项目经理1名，为本项目专职负责人。项目经理未经采购人书面同意不得随意更换，清洗作业期间须驻场管理。项目经理职责：具备空调系统原理、构造、运维方面的专业技术知识。负责本项目中央空调通风系统清洗、消毒现场管理、施工质量管控、防二次污染管控、人员管理、验收配合、资料归档、应急处置、整改闭环，全程对接采购人后勤及院感管理部门，确保清洗作业符合国家、行业规范及医院院感管理要求，保障诊疗区域安全。</w:t>
            </w:r>
          </w:p>
          <w:p w14:paraId="599582DB">
            <w:pPr>
              <w:pStyle w:val="4"/>
              <w:ind w:firstLine="420"/>
              <w:jc w:val="left"/>
            </w:pPr>
            <w:r>
              <w:rPr>
                <w:rFonts w:ascii="仿宋_GB2312" w:hAnsi="仿宋_GB2312" w:eastAsia="仿宋_GB2312" w:cs="仿宋_GB2312"/>
                <w:color w:val="000000"/>
                <w:sz w:val="21"/>
              </w:rPr>
              <w:t>（4）供应商为本项目配备的服务人员，其中从事电工作业、高处作业等特种作业岗位人员，须持有应急管理行政主管部门颁发、在有效期内的相应特种作业操作证，持证上岗，保障项目安全实施。</w:t>
            </w:r>
          </w:p>
          <w:p w14:paraId="17350CFA">
            <w:pPr>
              <w:pStyle w:val="4"/>
              <w:ind w:firstLine="420"/>
              <w:jc w:val="left"/>
            </w:pPr>
            <w:r>
              <w:rPr>
                <w:rFonts w:ascii="仿宋_GB2312" w:hAnsi="仿宋_GB2312" w:eastAsia="仿宋_GB2312" w:cs="仿宋_GB2312"/>
                <w:color w:val="000000"/>
                <w:sz w:val="21"/>
              </w:rPr>
              <w:t>（5）供应商为本项目配置的工具仪器应包含：①尘埃粒子测定仪；②温湿度压差测试仪（压力）；③噪声计；④风速检测仪；⑤温湿度器。(所有工具仪器入场时均需提供购买发票复印件（或租赁合同复印件）、仪器照片及有效期内的仪器校准证书)</w:t>
            </w:r>
          </w:p>
          <w:p w14:paraId="607E73EC">
            <w:pPr>
              <w:pStyle w:val="4"/>
              <w:ind w:firstLine="420"/>
              <w:jc w:val="left"/>
            </w:pPr>
            <w:r>
              <w:rPr>
                <w:rFonts w:ascii="仿宋_GB2312" w:hAnsi="仿宋_GB2312" w:eastAsia="仿宋_GB2312" w:cs="仿宋_GB2312"/>
                <w:color w:val="000000"/>
                <w:sz w:val="21"/>
              </w:rPr>
              <w:t>（6）供应商需在服务时间内完成所有清洗消毒工作并出具符合WS/T 10005—2023《公共场所集中空调通风系统清洗消毒规范》要求的检测合格报告。</w:t>
            </w:r>
          </w:p>
          <w:p w14:paraId="04626E3F">
            <w:pPr>
              <w:pStyle w:val="4"/>
              <w:ind w:firstLine="420"/>
              <w:jc w:val="left"/>
            </w:pPr>
            <w:r>
              <w:rPr>
                <w:rFonts w:ascii="仿宋_GB2312" w:hAnsi="仿宋_GB2312" w:eastAsia="仿宋_GB2312" w:cs="仿宋_GB2312"/>
                <w:color w:val="000000"/>
                <w:sz w:val="21"/>
              </w:rPr>
              <w:t>（7）供应商应严格执行《中华人民共和国民法典》、《中华人民共和国劳动合同法》及项目所在地最低工资标准等相关法律、法规并依法与服务人员签订劳动合同，并办理各种用工手续，如因用工不当，给采购人及服务人员造成的损失由供应商承担。</w:t>
            </w:r>
            <w:r>
              <w:rPr>
                <w:rFonts w:ascii="仿宋_GB2312" w:hAnsi="仿宋_GB2312" w:eastAsia="仿宋_GB2312" w:cs="仿宋_GB2312"/>
                <w:b/>
                <w:color w:val="000000"/>
                <w:sz w:val="21"/>
              </w:rPr>
              <w:t>（提供单独承诺函，格式自拟）</w:t>
            </w:r>
          </w:p>
          <w:p w14:paraId="62BA895A">
            <w:pPr>
              <w:pStyle w:val="4"/>
              <w:ind w:firstLine="420"/>
              <w:jc w:val="left"/>
            </w:pPr>
            <w:r>
              <w:rPr>
                <w:rFonts w:ascii="仿宋_GB2312" w:hAnsi="仿宋_GB2312" w:eastAsia="仿宋_GB2312" w:cs="仿宋_GB2312"/>
                <w:color w:val="000000"/>
                <w:sz w:val="21"/>
              </w:rPr>
              <w:t>（8）供应商服务从业人员在服务期间发生伤亡事故，或在服务过程中造成第三人伤亡的，责任由供应商承担。</w:t>
            </w:r>
            <w:r>
              <w:rPr>
                <w:rFonts w:ascii="仿宋_GB2312" w:hAnsi="仿宋_GB2312" w:eastAsia="仿宋_GB2312" w:cs="仿宋_GB2312"/>
                <w:b/>
                <w:color w:val="000000"/>
                <w:sz w:val="21"/>
              </w:rPr>
              <w:t>（提供单独承诺函，格式自拟）</w:t>
            </w:r>
          </w:p>
          <w:p w14:paraId="7038B205">
            <w:pPr>
              <w:pStyle w:val="4"/>
              <w:spacing w:before="150" w:after="150"/>
              <w:ind w:firstLine="422"/>
              <w:jc w:val="both"/>
            </w:pPr>
            <w:r>
              <w:rPr>
                <w:rFonts w:ascii="仿宋_GB2312" w:hAnsi="仿宋_GB2312" w:eastAsia="仿宋_GB2312" w:cs="仿宋_GB2312"/>
              </w:rPr>
              <w:t xml:space="preserve"> </w:t>
            </w:r>
          </w:p>
          <w:p w14:paraId="2A14940C">
            <w:pPr>
              <w:pStyle w:val="4"/>
              <w:jc w:val="both"/>
            </w:pPr>
          </w:p>
        </w:tc>
      </w:tr>
    </w:tbl>
    <w:p w14:paraId="3633F6CC">
      <w:pPr>
        <w:pStyle w:val="4"/>
        <w:jc w:val="left"/>
        <w:outlineLvl w:val="2"/>
      </w:pPr>
      <w:r>
        <w:rPr>
          <w:rFonts w:ascii="仿宋_GB2312" w:hAnsi="仿宋_GB2312" w:eastAsia="仿宋_GB2312" w:cs="仿宋_GB2312"/>
          <w:b/>
          <w:sz w:val="28"/>
        </w:rPr>
        <w:t>3.3.服务要求</w:t>
      </w:r>
    </w:p>
    <w:p w14:paraId="201CDC99">
      <w:pPr>
        <w:pStyle w:val="4"/>
        <w:jc w:val="left"/>
        <w:outlineLvl w:val="3"/>
      </w:pPr>
      <w:r>
        <w:rPr>
          <w:rFonts w:ascii="仿宋_GB2312" w:hAnsi="仿宋_GB2312" w:eastAsia="仿宋_GB2312" w:cs="仿宋_GB2312"/>
          <w:b/>
          <w:sz w:val="24"/>
        </w:rPr>
        <w:t>3.3.1服务内容要求</w:t>
      </w:r>
    </w:p>
    <w:p w14:paraId="6BEC592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5D65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27CD983">
            <w:pPr>
              <w:pStyle w:val="4"/>
              <w:jc w:val="center"/>
            </w:pPr>
            <w:r>
              <w:rPr>
                <w:rFonts w:ascii="仿宋_GB2312" w:hAnsi="仿宋_GB2312" w:eastAsia="仿宋_GB2312" w:cs="仿宋_GB2312"/>
              </w:rPr>
              <w:t xml:space="preserve"> 序号</w:t>
            </w:r>
          </w:p>
        </w:tc>
        <w:tc>
          <w:tcPr>
            <w:tcW w:w="581" w:type="dxa"/>
          </w:tcPr>
          <w:p w14:paraId="0DA58210">
            <w:pPr>
              <w:pStyle w:val="4"/>
              <w:jc w:val="center"/>
            </w:pPr>
            <w:r>
              <w:rPr>
                <w:rFonts w:ascii="仿宋_GB2312" w:hAnsi="仿宋_GB2312" w:eastAsia="仿宋_GB2312" w:cs="仿宋_GB2312"/>
              </w:rPr>
              <w:t xml:space="preserve"> 符号标识</w:t>
            </w:r>
          </w:p>
        </w:tc>
        <w:tc>
          <w:tcPr>
            <w:tcW w:w="1495" w:type="dxa"/>
          </w:tcPr>
          <w:p w14:paraId="216DC5D5">
            <w:pPr>
              <w:pStyle w:val="4"/>
              <w:jc w:val="center"/>
            </w:pPr>
            <w:r>
              <w:rPr>
                <w:rFonts w:ascii="仿宋_GB2312" w:hAnsi="仿宋_GB2312" w:eastAsia="仿宋_GB2312" w:cs="仿宋_GB2312"/>
              </w:rPr>
              <w:t xml:space="preserve"> 服务要求名称</w:t>
            </w:r>
          </w:p>
        </w:tc>
        <w:tc>
          <w:tcPr>
            <w:tcW w:w="5814" w:type="dxa"/>
          </w:tcPr>
          <w:p w14:paraId="37CE9D67">
            <w:pPr>
              <w:pStyle w:val="4"/>
              <w:jc w:val="center"/>
            </w:pPr>
            <w:r>
              <w:rPr>
                <w:rFonts w:ascii="仿宋_GB2312" w:hAnsi="仿宋_GB2312" w:eastAsia="仿宋_GB2312" w:cs="仿宋_GB2312"/>
              </w:rPr>
              <w:t xml:space="preserve"> 服务要求内容</w:t>
            </w:r>
          </w:p>
        </w:tc>
      </w:tr>
      <w:tr w14:paraId="0FC927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983A87">
            <w:pPr>
              <w:pStyle w:val="4"/>
              <w:jc w:val="center"/>
            </w:pPr>
            <w:r>
              <w:rPr>
                <w:rFonts w:ascii="仿宋_GB2312" w:hAnsi="仿宋_GB2312" w:eastAsia="仿宋_GB2312" w:cs="仿宋_GB2312"/>
              </w:rPr>
              <w:t>1</w:t>
            </w:r>
          </w:p>
        </w:tc>
        <w:tc>
          <w:tcPr>
            <w:tcW w:w="581" w:type="dxa"/>
          </w:tcPr>
          <w:p w14:paraId="1F796D74">
            <w:pPr>
              <w:pStyle w:val="4"/>
              <w:jc w:val="center"/>
            </w:pPr>
            <w:r>
              <w:rPr>
                <w:rFonts w:ascii="仿宋_GB2312" w:hAnsi="仿宋_GB2312" w:eastAsia="仿宋_GB2312" w:cs="仿宋_GB2312"/>
              </w:rPr>
              <w:t>★</w:t>
            </w:r>
          </w:p>
        </w:tc>
        <w:tc>
          <w:tcPr>
            <w:tcW w:w="1495" w:type="dxa"/>
          </w:tcPr>
          <w:p w14:paraId="5A42D43A">
            <w:pPr>
              <w:pStyle w:val="4"/>
              <w:jc w:val="left"/>
            </w:pPr>
            <w:r>
              <w:rPr>
                <w:rFonts w:ascii="仿宋_GB2312" w:hAnsi="仿宋_GB2312" w:eastAsia="仿宋_GB2312" w:cs="仿宋_GB2312"/>
              </w:rPr>
              <w:t>付款进度安排（因系统原因3.3.2.商务要求中付款进度安排格式无法修改，因此付款进度安排以此为准。）</w:t>
            </w:r>
          </w:p>
        </w:tc>
        <w:tc>
          <w:tcPr>
            <w:tcW w:w="5814" w:type="dxa"/>
          </w:tcPr>
          <w:p w14:paraId="2FBFB151">
            <w:pPr>
              <w:pStyle w:val="4"/>
              <w:jc w:val="left"/>
            </w:pPr>
            <w:r>
              <w:rPr>
                <w:rFonts w:ascii="仿宋_GB2312" w:hAnsi="仿宋_GB2312" w:eastAsia="仿宋_GB2312" w:cs="仿宋_GB2312"/>
              </w:rPr>
              <w:t>本项目为据实计算，且实际结算总金额不超过最高限价（100.2714万元）。成交供应商完成清洗、消毒服务并向采购人提供检测合格报告，经采购人验收合格后成交供应商向采购人开具完整有效的发票，采购人在收到相应票据后，达到付款条件起10个工作日内，支付实际结算总金额的100.00%。</w:t>
            </w:r>
          </w:p>
        </w:tc>
      </w:tr>
    </w:tbl>
    <w:p w14:paraId="36776B37">
      <w:pPr>
        <w:pStyle w:val="4"/>
        <w:jc w:val="left"/>
        <w:outlineLvl w:val="3"/>
      </w:pPr>
      <w:r>
        <w:rPr>
          <w:rFonts w:ascii="仿宋_GB2312" w:hAnsi="仿宋_GB2312" w:eastAsia="仿宋_GB2312" w:cs="仿宋_GB2312"/>
          <w:b/>
          <w:sz w:val="24"/>
        </w:rPr>
        <w:t>3.3.2.商务要求</w:t>
      </w:r>
    </w:p>
    <w:p w14:paraId="7F7569B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C247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D88DB2">
            <w:pPr>
              <w:pStyle w:val="4"/>
              <w:jc w:val="left"/>
            </w:pPr>
            <w:r>
              <w:rPr>
                <w:rFonts w:ascii="仿宋_GB2312" w:hAnsi="仿宋_GB2312" w:eastAsia="仿宋_GB2312" w:cs="仿宋_GB2312"/>
              </w:rPr>
              <w:t>序号</w:t>
            </w:r>
          </w:p>
        </w:tc>
        <w:tc>
          <w:tcPr>
            <w:tcW w:w="2076" w:type="dxa"/>
          </w:tcPr>
          <w:p w14:paraId="0D61785F">
            <w:pPr>
              <w:pStyle w:val="4"/>
              <w:jc w:val="left"/>
            </w:pPr>
            <w:r>
              <w:rPr>
                <w:rFonts w:ascii="仿宋_GB2312" w:hAnsi="仿宋_GB2312" w:eastAsia="仿宋_GB2312" w:cs="仿宋_GB2312"/>
              </w:rPr>
              <w:t>符号标识</w:t>
            </w:r>
          </w:p>
        </w:tc>
        <w:tc>
          <w:tcPr>
            <w:tcW w:w="2076" w:type="dxa"/>
          </w:tcPr>
          <w:p w14:paraId="0219EE58">
            <w:pPr>
              <w:pStyle w:val="4"/>
              <w:jc w:val="left"/>
            </w:pPr>
            <w:r>
              <w:rPr>
                <w:rFonts w:ascii="仿宋_GB2312" w:hAnsi="仿宋_GB2312" w:eastAsia="仿宋_GB2312" w:cs="仿宋_GB2312"/>
              </w:rPr>
              <w:t>商务要求名称</w:t>
            </w:r>
          </w:p>
        </w:tc>
        <w:tc>
          <w:tcPr>
            <w:tcW w:w="2076" w:type="dxa"/>
          </w:tcPr>
          <w:p w14:paraId="37F2D910">
            <w:pPr>
              <w:pStyle w:val="4"/>
              <w:jc w:val="left"/>
            </w:pPr>
            <w:r>
              <w:rPr>
                <w:rFonts w:ascii="仿宋_GB2312" w:hAnsi="仿宋_GB2312" w:eastAsia="仿宋_GB2312" w:cs="仿宋_GB2312"/>
              </w:rPr>
              <w:t>商务要求内容</w:t>
            </w:r>
          </w:p>
        </w:tc>
      </w:tr>
      <w:tr w14:paraId="371C7E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B22DA6">
            <w:pPr>
              <w:pStyle w:val="4"/>
              <w:jc w:val="left"/>
            </w:pPr>
            <w:r>
              <w:rPr>
                <w:rFonts w:ascii="仿宋_GB2312" w:hAnsi="仿宋_GB2312" w:eastAsia="仿宋_GB2312" w:cs="仿宋_GB2312"/>
              </w:rPr>
              <w:t>1</w:t>
            </w:r>
          </w:p>
        </w:tc>
        <w:tc>
          <w:tcPr>
            <w:tcW w:w="2076" w:type="dxa"/>
          </w:tcPr>
          <w:p w14:paraId="40434870">
            <w:pPr>
              <w:pStyle w:val="4"/>
              <w:jc w:val="left"/>
            </w:pPr>
            <w:r>
              <w:rPr>
                <w:rFonts w:ascii="仿宋_GB2312" w:hAnsi="仿宋_GB2312" w:eastAsia="仿宋_GB2312" w:cs="仿宋_GB2312"/>
              </w:rPr>
              <w:t>★</w:t>
            </w:r>
          </w:p>
        </w:tc>
        <w:tc>
          <w:tcPr>
            <w:tcW w:w="2076" w:type="dxa"/>
          </w:tcPr>
          <w:p w14:paraId="3CD7F669">
            <w:pPr>
              <w:pStyle w:val="4"/>
              <w:jc w:val="left"/>
            </w:pPr>
            <w:r>
              <w:rPr>
                <w:rFonts w:ascii="仿宋_GB2312" w:hAnsi="仿宋_GB2312" w:eastAsia="仿宋_GB2312" w:cs="仿宋_GB2312"/>
              </w:rPr>
              <w:t>服务期限</w:t>
            </w:r>
          </w:p>
        </w:tc>
        <w:tc>
          <w:tcPr>
            <w:tcW w:w="2076" w:type="dxa"/>
          </w:tcPr>
          <w:p w14:paraId="63176BE7">
            <w:pPr>
              <w:pStyle w:val="4"/>
              <w:jc w:val="left"/>
            </w:pPr>
            <w:r>
              <w:rPr>
                <w:rFonts w:ascii="仿宋_GB2312" w:hAnsi="仿宋_GB2312" w:eastAsia="仿宋_GB2312" w:cs="仿宋_GB2312"/>
              </w:rPr>
              <w:t>自合同签订生效之日起100个日历天内。</w:t>
            </w:r>
          </w:p>
        </w:tc>
      </w:tr>
      <w:tr w14:paraId="4423E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33BC2C6">
            <w:pPr>
              <w:pStyle w:val="4"/>
              <w:jc w:val="left"/>
            </w:pPr>
            <w:r>
              <w:rPr>
                <w:rFonts w:ascii="仿宋_GB2312" w:hAnsi="仿宋_GB2312" w:eastAsia="仿宋_GB2312" w:cs="仿宋_GB2312"/>
              </w:rPr>
              <w:t>2</w:t>
            </w:r>
          </w:p>
        </w:tc>
        <w:tc>
          <w:tcPr>
            <w:tcW w:w="2076" w:type="dxa"/>
          </w:tcPr>
          <w:p w14:paraId="40280933">
            <w:pPr>
              <w:pStyle w:val="4"/>
              <w:jc w:val="left"/>
            </w:pPr>
            <w:r>
              <w:rPr>
                <w:rFonts w:ascii="仿宋_GB2312" w:hAnsi="仿宋_GB2312" w:eastAsia="仿宋_GB2312" w:cs="仿宋_GB2312"/>
              </w:rPr>
              <w:t>★</w:t>
            </w:r>
          </w:p>
        </w:tc>
        <w:tc>
          <w:tcPr>
            <w:tcW w:w="2076" w:type="dxa"/>
          </w:tcPr>
          <w:p w14:paraId="7D21DAE8">
            <w:pPr>
              <w:pStyle w:val="4"/>
              <w:jc w:val="left"/>
            </w:pPr>
            <w:r>
              <w:rPr>
                <w:rFonts w:ascii="仿宋_GB2312" w:hAnsi="仿宋_GB2312" w:eastAsia="仿宋_GB2312" w:cs="仿宋_GB2312"/>
              </w:rPr>
              <w:t>服务地点</w:t>
            </w:r>
          </w:p>
        </w:tc>
        <w:tc>
          <w:tcPr>
            <w:tcW w:w="2076" w:type="dxa"/>
          </w:tcPr>
          <w:p w14:paraId="4C19086B">
            <w:pPr>
              <w:pStyle w:val="4"/>
              <w:jc w:val="left"/>
            </w:pPr>
            <w:r>
              <w:rPr>
                <w:rFonts w:ascii="仿宋_GB2312" w:hAnsi="仿宋_GB2312" w:eastAsia="仿宋_GB2312" w:cs="仿宋_GB2312"/>
              </w:rPr>
              <w:t>成都市郫都区人民医院院内指定地点。</w:t>
            </w:r>
          </w:p>
        </w:tc>
      </w:tr>
      <w:tr w14:paraId="5CE698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8AE9C7">
            <w:pPr>
              <w:pStyle w:val="4"/>
              <w:jc w:val="left"/>
            </w:pPr>
            <w:r>
              <w:rPr>
                <w:rFonts w:ascii="仿宋_GB2312" w:hAnsi="仿宋_GB2312" w:eastAsia="仿宋_GB2312" w:cs="仿宋_GB2312"/>
              </w:rPr>
              <w:t>3</w:t>
            </w:r>
          </w:p>
        </w:tc>
        <w:tc>
          <w:tcPr>
            <w:tcW w:w="2076" w:type="dxa"/>
          </w:tcPr>
          <w:p w14:paraId="0A127750">
            <w:pPr>
              <w:pStyle w:val="4"/>
              <w:jc w:val="left"/>
            </w:pPr>
            <w:r>
              <w:rPr>
                <w:rFonts w:ascii="仿宋_GB2312" w:hAnsi="仿宋_GB2312" w:eastAsia="仿宋_GB2312" w:cs="仿宋_GB2312"/>
              </w:rPr>
              <w:t>★</w:t>
            </w:r>
          </w:p>
        </w:tc>
        <w:tc>
          <w:tcPr>
            <w:tcW w:w="2076" w:type="dxa"/>
          </w:tcPr>
          <w:p w14:paraId="18B746F7">
            <w:pPr>
              <w:pStyle w:val="4"/>
              <w:jc w:val="left"/>
            </w:pPr>
            <w:r>
              <w:rPr>
                <w:rFonts w:ascii="仿宋_GB2312" w:hAnsi="仿宋_GB2312" w:eastAsia="仿宋_GB2312" w:cs="仿宋_GB2312"/>
              </w:rPr>
              <w:t>验收、交付标准和方法</w:t>
            </w:r>
          </w:p>
        </w:tc>
        <w:tc>
          <w:tcPr>
            <w:tcW w:w="2076" w:type="dxa"/>
          </w:tcPr>
          <w:p w14:paraId="2BED784F">
            <w:pPr>
              <w:pStyle w:val="4"/>
              <w:jc w:val="left"/>
            </w:pPr>
            <w:r>
              <w:rPr>
                <w:rFonts w:ascii="仿宋_GB2312" w:hAnsi="仿宋_GB2312" w:eastAsia="仿宋_GB2312" w:cs="仿宋_GB2312"/>
              </w:rPr>
              <w:t>1.验收主体：采购人。 2.验收组织方式：自行验收。 3.是否邀请本项目的其他供应商：否。 4.是否邀请专家：否。 5.是否邀请第三方检测机构：否。 6.履约验收程序：一次性验收。 7.履约验收时间：供应商提出申请后，达到验收条件起10日内，验收合同总金额的100%。 8.验收组织的其他事项： (1)由采购人组织履约验收小组，开展项目验收工作，根据《竞争性磋商文件》、《响应文件》以及《政府采购合同》的条款，逐项对成交供应商提供的服务质量进行验收，验收结果合格的出具《验收单》。 (2)验收时如发现所提交的成果不符合标准及本合同规定之情形者，采购人应做出详尽的现场记录，或由双方签署备忘录，此现场记录或备忘录可用作补充、缺失和整改的有效证据，由此产生的时间延误与有关费用由成交供应商承担，验收期限相应顺延。 （3)验收结果合格的，成交供应商凭《验收报告》办理剩余款项付款手续；验收结果不合格的，将不予支付采购资金，还可能会报本项目同级财政部门按照政府采购法律法规等有关规定给予行政处罚。 9.技术履约验收内容：按磋商文件要求及投标文件响应内容等进行技术验收。 10.商务履约验收内容：按磋商文件要求及投标文件响应内容进行商务验收。 11.履约验收标准：采购人严格按照《财政部关于进一步加强政府采购需求和履约验收管理的指导意见》（财库〔2016〕205号）的要求及国家相关法律、行业标准验收。 12.履约验收其他事项：双方如对质量要求和技术指标的约定标准有相互抵触或异议的事项，由采购人在采购文件和供应商响应文件中按质量要求和技术指标比较优胜的原则确定该项的约定标准进行验收。</w:t>
            </w:r>
          </w:p>
        </w:tc>
      </w:tr>
      <w:tr w14:paraId="5FC86D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AC003AA">
            <w:pPr>
              <w:pStyle w:val="4"/>
              <w:jc w:val="left"/>
            </w:pPr>
            <w:r>
              <w:rPr>
                <w:rFonts w:ascii="仿宋_GB2312" w:hAnsi="仿宋_GB2312" w:eastAsia="仿宋_GB2312" w:cs="仿宋_GB2312"/>
              </w:rPr>
              <w:t>4</w:t>
            </w:r>
          </w:p>
        </w:tc>
        <w:tc>
          <w:tcPr>
            <w:tcW w:w="2076" w:type="dxa"/>
          </w:tcPr>
          <w:p w14:paraId="183E7556">
            <w:pPr>
              <w:pStyle w:val="4"/>
              <w:jc w:val="left"/>
            </w:pPr>
            <w:r>
              <w:rPr>
                <w:rFonts w:ascii="仿宋_GB2312" w:hAnsi="仿宋_GB2312" w:eastAsia="仿宋_GB2312" w:cs="仿宋_GB2312"/>
              </w:rPr>
              <w:t>★</w:t>
            </w:r>
          </w:p>
        </w:tc>
        <w:tc>
          <w:tcPr>
            <w:tcW w:w="2076" w:type="dxa"/>
          </w:tcPr>
          <w:p w14:paraId="37F760A9">
            <w:pPr>
              <w:pStyle w:val="4"/>
              <w:jc w:val="left"/>
            </w:pPr>
            <w:r>
              <w:rPr>
                <w:rFonts w:ascii="仿宋_GB2312" w:hAnsi="仿宋_GB2312" w:eastAsia="仿宋_GB2312" w:cs="仿宋_GB2312"/>
              </w:rPr>
              <w:t>支付方式</w:t>
            </w:r>
          </w:p>
        </w:tc>
        <w:tc>
          <w:tcPr>
            <w:tcW w:w="2076" w:type="dxa"/>
          </w:tcPr>
          <w:p w14:paraId="1D1A6750">
            <w:pPr>
              <w:pStyle w:val="4"/>
              <w:jc w:val="left"/>
            </w:pPr>
            <w:r>
              <w:rPr>
                <w:rFonts w:ascii="仿宋_GB2312" w:hAnsi="仿宋_GB2312" w:eastAsia="仿宋_GB2312" w:cs="仿宋_GB2312"/>
              </w:rPr>
              <w:t>一次付清</w:t>
            </w:r>
          </w:p>
        </w:tc>
      </w:tr>
      <w:tr w14:paraId="3F82C8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B7A0F9">
            <w:pPr>
              <w:pStyle w:val="4"/>
              <w:jc w:val="left"/>
            </w:pPr>
            <w:r>
              <w:rPr>
                <w:rFonts w:ascii="仿宋_GB2312" w:hAnsi="仿宋_GB2312" w:eastAsia="仿宋_GB2312" w:cs="仿宋_GB2312"/>
              </w:rPr>
              <w:t>5</w:t>
            </w:r>
          </w:p>
        </w:tc>
        <w:tc>
          <w:tcPr>
            <w:tcW w:w="2076" w:type="dxa"/>
          </w:tcPr>
          <w:p w14:paraId="0452BC62"/>
        </w:tc>
        <w:tc>
          <w:tcPr>
            <w:tcW w:w="2076" w:type="dxa"/>
          </w:tcPr>
          <w:p w14:paraId="4BFB7394">
            <w:pPr>
              <w:pStyle w:val="4"/>
              <w:jc w:val="left"/>
            </w:pPr>
            <w:r>
              <w:rPr>
                <w:rFonts w:ascii="仿宋_GB2312" w:hAnsi="仿宋_GB2312" w:eastAsia="仿宋_GB2312" w:cs="仿宋_GB2312"/>
              </w:rPr>
              <w:t>付款进度安排</w:t>
            </w:r>
          </w:p>
        </w:tc>
        <w:tc>
          <w:tcPr>
            <w:tcW w:w="2076" w:type="dxa"/>
          </w:tcPr>
          <w:p w14:paraId="3EABA94B">
            <w:pPr>
              <w:pStyle w:val="4"/>
              <w:jc w:val="left"/>
            </w:pPr>
            <w:r>
              <w:rPr>
                <w:rFonts w:ascii="仿宋_GB2312" w:hAnsi="仿宋_GB2312" w:eastAsia="仿宋_GB2312" w:cs="仿宋_GB2312"/>
              </w:rPr>
              <w:t>1、据实结算付款条件：【注：由于系统固化原因无法修改，付款进度安排以3.3.1.服务内容要求中的内容为准】。达到该付款条件起10个工作日内，据实情况为/</w:t>
            </w:r>
            <w:r>
              <w:br w:type="textWrapping"/>
            </w:r>
          </w:p>
        </w:tc>
      </w:tr>
      <w:tr w14:paraId="459277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A2FD99">
            <w:pPr>
              <w:pStyle w:val="4"/>
              <w:jc w:val="left"/>
            </w:pPr>
            <w:r>
              <w:rPr>
                <w:rFonts w:ascii="仿宋_GB2312" w:hAnsi="仿宋_GB2312" w:eastAsia="仿宋_GB2312" w:cs="仿宋_GB2312"/>
              </w:rPr>
              <w:t>6</w:t>
            </w:r>
          </w:p>
        </w:tc>
        <w:tc>
          <w:tcPr>
            <w:tcW w:w="2076" w:type="dxa"/>
          </w:tcPr>
          <w:p w14:paraId="623CF2AE">
            <w:pPr>
              <w:pStyle w:val="4"/>
              <w:jc w:val="left"/>
            </w:pPr>
            <w:r>
              <w:rPr>
                <w:rFonts w:ascii="仿宋_GB2312" w:hAnsi="仿宋_GB2312" w:eastAsia="仿宋_GB2312" w:cs="仿宋_GB2312"/>
              </w:rPr>
              <w:t>★</w:t>
            </w:r>
          </w:p>
        </w:tc>
        <w:tc>
          <w:tcPr>
            <w:tcW w:w="2076" w:type="dxa"/>
          </w:tcPr>
          <w:p w14:paraId="0287FDA6">
            <w:pPr>
              <w:pStyle w:val="4"/>
              <w:jc w:val="left"/>
            </w:pPr>
            <w:r>
              <w:rPr>
                <w:rFonts w:ascii="仿宋_GB2312" w:hAnsi="仿宋_GB2312" w:eastAsia="仿宋_GB2312" w:cs="仿宋_GB2312"/>
              </w:rPr>
              <w:t>违约责任与解决争议的方法</w:t>
            </w:r>
          </w:p>
        </w:tc>
        <w:tc>
          <w:tcPr>
            <w:tcW w:w="2076" w:type="dxa"/>
          </w:tcPr>
          <w:p w14:paraId="269EB6C1">
            <w:pPr>
              <w:pStyle w:val="4"/>
              <w:jc w:val="left"/>
            </w:pPr>
            <w:r>
              <w:rPr>
                <w:rFonts w:ascii="仿宋_GB2312" w:hAnsi="仿宋_GB2312" w:eastAsia="仿宋_GB2312" w:cs="仿宋_GB2312"/>
              </w:rPr>
              <w:t>1.违约责任 1.1.供应商必须遵守合同并执行合同中的各项规定，保证合同的正常履行。如因供应商工作人员在履行职务过程中的疏忽、失职、过错等故意或者过失原因给采购人造成损失或侵害，包括但不限于采购人本身的财产损失、由此而导致的采购人对任何第三方的法律责任等，供应商对此均应承担全部的赔偿责任。 1.2.供应商必须遵守合同，按时完成合同相关工作，若由于供应商原因导致合同延迟履行的，供应商应承担合同中约定的违约责任。 2.争议解决办法 2.1.在执行本合同中发生的或与本合同有关的争端，双方应通过友好协商解决，经协商15日不能达成一致时，应选择向采购人所在地有管辖权的法院提起诉讼，诉讼产生的一切费用应由败诉方负担。 2.2.在法院审理期间，除有争议部分外，本合同其他可以履行的部分仍应按合同条款继续履行。</w:t>
            </w:r>
          </w:p>
        </w:tc>
      </w:tr>
    </w:tbl>
    <w:p w14:paraId="6C001819">
      <w:pPr>
        <w:pStyle w:val="4"/>
        <w:jc w:val="left"/>
        <w:outlineLvl w:val="2"/>
      </w:pPr>
      <w:r>
        <w:rPr>
          <w:rFonts w:ascii="仿宋_GB2312" w:hAnsi="仿宋_GB2312" w:eastAsia="仿宋_GB2312" w:cs="仿宋_GB2312"/>
          <w:b/>
          <w:sz w:val="28"/>
        </w:rPr>
        <w:t>3.4.其他要求</w:t>
      </w:r>
    </w:p>
    <w:p w14:paraId="0D2E123E">
      <w:pPr>
        <w:pStyle w:val="4"/>
        <w:ind w:firstLine="480"/>
        <w:jc w:val="left"/>
      </w:pPr>
      <w:r>
        <w:rPr>
          <w:rFonts w:ascii="仿宋_GB2312" w:hAnsi="仿宋_GB2312" w:eastAsia="仿宋_GB2312" w:cs="仿宋_GB2312"/>
        </w:rPr>
        <w:t>采购包1：</w:t>
      </w:r>
    </w:p>
    <w:p w14:paraId="53BB602C">
      <w:pPr>
        <w:pStyle w:val="4"/>
        <w:jc w:val="left"/>
      </w:pPr>
      <w:r>
        <w:rPr>
          <w:rFonts w:ascii="仿宋_GB2312" w:hAnsi="仿宋_GB2312" w:eastAsia="仿宋_GB2312" w:cs="仿宋_GB2312"/>
        </w:rPr>
        <w:t>(以下要求由供应商自拟格式编制，不用在服务要求响应表进行应答，磋商小组按照评分标准进行评审） 1.供应商针对本项目提供项目技术实施服务方案，至少包括：①拟使用消毒剂、清洗剂的选择方案和技术指标；②清洗方案；③消毒方案；④拟投入本项目的清洗设备配置方案。 2.供应商针对本项目提供质量管控保障服务方案，至少包括：①清洗消毒质量保障措施；②卫生防护与垃圾处理方案；③进度保障措施；④文明施工及环境保护措施。 3.供应商针对本项目提供安全与应急保障服务方案，至少包括：①突发事件应急预案；②安全作业保障措施；③劳动防护方案。 4.供应商针对本项目提供人员管理方案，至少包括：①人员管理制度；②现场作业人员分工；③人员责任追溯制度。 5.供应商拟派本项目的项目经理及其他服务人员具备机电类或暖通类专业工程师职称。 6.供应商具有2023年1月1日（含1日）至递交响应文件截止时间的类似项目业绩，类似业绩指：合同中包含中央空调清洗消毒或通风系统清洗消毒类项目。</w:t>
      </w:r>
    </w:p>
    <w:p w14:paraId="45A56E37">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5FC6AE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84</Words>
  <Characters>132</Characters>
  <Lines>0</Lines>
  <Paragraphs>0</Paragraphs>
  <TotalTime>0</TotalTime>
  <ScaleCrop>false</ScaleCrop>
  <LinksUpToDate>false</LinksUpToDate>
  <CharactersWithSpaces>140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dc:creator>
  <cp:lastModifiedBy>LyslF Gx</cp:lastModifiedBy>
  <dcterms:modified xsi:type="dcterms:W3CDTF">2026-10-30T04:49:58Z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eyJoZGlkIjoiOTk5M2M0ODdhYTY1YzEyNzlmOTgwYTg3YWUzM2U4MjQiLCJ1c2VySWQiOiI0MDk5MDY0NTYifQ==</vt:lpwstr>
  </property>
  <property fmtid="{D5CDD505-2E9C-101B-9397-08002B2CF9AE}" pid="4" name="ICV">
    <vt:lpwstr>674D9D1ACB0E4C6C9C2B147416DEE5FD_12</vt:lpwstr>
  </property>
</Properties>
</file>