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微软雅黑"/>
          <w:b/>
          <w:color w:val="C0392B"/>
          <w:sz w:val="40"/>
        </w:rPr>
        <w:t>长沙大王山热交换器清洗</w:t>
      </w:r>
    </w:p>
    <w:p>
      <w:pPr>
        <w:jc w:val="center"/>
      </w:pPr>
      <w:r>
        <w:rPr>
          <w:rFonts w:ascii="Times New Roman" w:hAnsi="Times New Roman" w:eastAsia="宋体"/>
          <w:color w:val="198754"/>
          <w:sz w:val="22"/>
        </w:rPr>
        <w:t>【报名中】</w:t>
      </w:r>
    </w:p>
    <w:p>
      <w:pPr>
        <w:spacing w:before="280" w:after="120"/>
      </w:pPr>
      <w:r>
        <w:rPr>
          <w:rFonts w:ascii="Times New Roman" w:hAnsi="Times New Roman" w:eastAsia="微软雅黑"/>
          <w:b/>
          <w:color w:val="FE4C4C"/>
          <w:sz w:val="28"/>
        </w:rPr>
        <w:t>▍项目概要</w:t>
      </w:r>
    </w:p>
    <w:tbl>
      <w:tblPr>
        <w:tblStyle w:val="TableGrid"/>
        <w:tblW w:type="auto" w:w="0"/>
        <w:tblLook w:firstColumn="1" w:firstRow="1" w:lastColumn="0" w:lastRow="0" w:noHBand="0" w:noVBand="1" w:val="04A0"/>
      </w:tblPr>
      <w:tblGrid>
        <w:gridCol w:w="4759"/>
        <w:gridCol w:w="4759"/>
      </w:tblGrid>
      <w:tr>
        <w:tc>
          <w:tcPr>
            <w:tcW w:type="dxa" w:w="3118"/>
          </w:tcPr>
          <w:p>
            <w:r>
              <w:rPr>
                <w:rFonts w:ascii="Times New Roman" w:hAnsi="Times New Roman" w:eastAsia="宋体"/>
                <w:b/>
              </w:rPr>
              <w:t>地区</w:t>
            </w:r>
          </w:p>
        </w:tc>
        <w:tc>
          <w:tcPr>
            <w:tcW w:type="dxa" w:w="5953"/>
          </w:tcPr>
          <w:p>
            <w:r>
              <w:rPr>
                <w:rFonts w:ascii="Times New Roman" w:hAnsi="Times New Roman" w:eastAsia="宋体"/>
              </w:rPr>
              <w:t>湖南省 / 长沙市</w:t>
            </w:r>
          </w:p>
        </w:tc>
      </w:tr>
      <w:tr>
        <w:tc>
          <w:tcPr>
            <w:tcW w:type="dxa" w:w="3118"/>
          </w:tcPr>
          <w:p>
            <w:r>
              <w:rPr>
                <w:rFonts w:ascii="Times New Roman" w:hAnsi="Times New Roman" w:eastAsia="宋体"/>
                <w:b/>
              </w:rPr>
              <w:t>项目类型</w:t>
            </w:r>
          </w:p>
        </w:tc>
        <w:tc>
          <w:tcPr>
            <w:tcW w:type="dxa" w:w="5953"/>
          </w:tcPr>
          <w:p>
            <w:r>
              <w:rPr>
                <w:rFonts w:ascii="Times New Roman" w:hAnsi="Times New Roman" w:eastAsia="宋体"/>
              </w:rPr>
              <w:t>工业设备清洗</w:t>
            </w:r>
          </w:p>
        </w:tc>
      </w:tr>
      <w:tr>
        <w:tc>
          <w:tcPr>
            <w:tcW w:type="dxa" w:w="3118"/>
          </w:tcPr>
          <w:p>
            <w:r>
              <w:rPr>
                <w:rFonts w:ascii="Times New Roman" w:hAnsi="Times New Roman" w:eastAsia="宋体"/>
                <w:b/>
              </w:rPr>
              <w:t>预算金额</w:t>
            </w:r>
          </w:p>
        </w:tc>
        <w:tc>
          <w:tcPr>
            <w:tcW w:type="dxa" w:w="5953"/>
          </w:tcPr>
          <w:p>
            <w:r>
              <w:rPr>
                <w:rFonts w:ascii="Times New Roman" w:hAnsi="Times New Roman" w:eastAsia="宋体"/>
              </w:rPr>
              <w:t>42,760 元</w:t>
            </w:r>
          </w:p>
        </w:tc>
      </w:tr>
      <w:tr>
        <w:tc>
          <w:tcPr>
            <w:tcW w:type="dxa" w:w="3118"/>
          </w:tcPr>
          <w:p>
            <w:r>
              <w:rPr>
                <w:rFonts w:ascii="Times New Roman" w:hAnsi="Times New Roman" w:eastAsia="宋体"/>
                <w:b/>
              </w:rPr>
              <w:t>招标单位</w:t>
            </w:r>
          </w:p>
        </w:tc>
        <w:tc>
          <w:tcPr>
            <w:tcW w:type="dxa" w:w="5953"/>
          </w:tcPr>
          <w:p>
            <w:r>
              <w:rPr>
                <w:rFonts w:ascii="Times New Roman" w:hAnsi="Times New Roman" w:eastAsia="宋体"/>
              </w:rPr>
              <w:t>湖南湘江文化旅游有限公司长沙大王山朗豪酒店分公司</w:t>
            </w:r>
          </w:p>
        </w:tc>
      </w:tr>
      <w:tr>
        <w:tc>
          <w:tcPr>
            <w:tcW w:type="dxa" w:w="3118"/>
          </w:tcPr>
          <w:p>
            <w:r>
              <w:rPr>
                <w:rFonts w:ascii="Times New Roman" w:hAnsi="Times New Roman" w:eastAsia="宋体"/>
                <w:b/>
              </w:rPr>
              <w:t>发标日期</w:t>
            </w:r>
          </w:p>
        </w:tc>
        <w:tc>
          <w:tcPr>
            <w:tcW w:type="dxa" w:w="5953"/>
          </w:tcPr>
          <w:p>
            <w:r>
              <w:rPr>
                <w:rFonts w:ascii="Times New Roman" w:hAnsi="Times New Roman" w:eastAsia="宋体"/>
              </w:rPr>
              <w:t>2026-10-30</w:t>
            </w:r>
          </w:p>
        </w:tc>
      </w:tr>
      <w:tr>
        <w:tc>
          <w:tcPr>
            <w:tcW w:type="dxa" w:w="3118"/>
          </w:tcPr>
          <w:p>
            <w:r>
              <w:rPr>
                <w:rFonts w:ascii="Times New Roman" w:hAnsi="Times New Roman" w:eastAsia="宋体"/>
                <w:b/>
              </w:rPr>
              <w:t>报名截止</w:t>
            </w:r>
          </w:p>
        </w:tc>
        <w:tc>
          <w:tcPr>
            <w:tcW w:type="dxa" w:w="5953"/>
          </w:tcPr>
          <w:p>
            <w:r>
              <w:rPr>
                <w:rFonts w:ascii="Times New Roman" w:hAnsi="Times New Roman" w:eastAsia="宋体"/>
              </w:rPr>
              <w:t>2026-11-09 10:00</w:t>
            </w:r>
          </w:p>
        </w:tc>
      </w:tr>
      <w:tr>
        <w:tc>
          <w:tcPr>
            <w:tcW w:type="dxa" w:w="3118"/>
          </w:tcPr>
          <w:p>
            <w:r>
              <w:rPr>
                <w:rFonts w:ascii="Times New Roman" w:hAnsi="Times New Roman" w:eastAsia="宋体"/>
                <w:b/>
              </w:rPr>
              <w:t>开标日期</w:t>
            </w:r>
          </w:p>
        </w:tc>
        <w:tc>
          <w:tcPr>
            <w:tcW w:type="dxa" w:w="5953"/>
          </w:tcPr>
          <w:p>
            <w:r>
              <w:rPr>
                <w:rFonts w:ascii="Times New Roman" w:hAnsi="Times New Roman" w:eastAsia="宋体"/>
              </w:rPr>
              <w:t>公开公告未披露</w:t>
            </w:r>
          </w:p>
        </w:tc>
      </w:tr>
      <w:tr>
        <w:tc>
          <w:tcPr>
            <w:tcW w:type="dxa" w:w="3118"/>
          </w:tcPr>
          <w:p>
            <w:r>
              <w:rPr>
                <w:rFonts w:ascii="Times New Roman" w:hAnsi="Times New Roman" w:eastAsia="宋体"/>
                <w:b/>
              </w:rPr>
              <w:t>联系人</w:t>
            </w:r>
          </w:p>
        </w:tc>
        <w:tc>
          <w:tcPr>
            <w:tcW w:type="dxa" w:w="5953"/>
          </w:tcPr>
          <w:p>
            <w:r>
              <w:rPr>
                <w:rFonts w:ascii="Times New Roman" w:hAnsi="Times New Roman" w:eastAsia="宋体"/>
              </w:rPr>
              <w:t>公开公告未披露</w:t>
            </w:r>
          </w:p>
        </w:tc>
      </w:tr>
    </w:tbl>
    <w:p>
      <w:pPr>
        <w:spacing w:before="280" w:after="120"/>
      </w:pPr>
      <w:r>
        <w:rPr>
          <w:rFonts w:ascii="Times New Roman" w:hAnsi="Times New Roman" w:eastAsia="微软雅黑"/>
          <w:b/>
          <w:color w:val="FE4C4C"/>
          <w:sz w:val="28"/>
        </w:rPr>
        <w:t>▍项目概况（据原文公告）</w:t>
      </w:r>
    </w:p>
    <w:p>
      <w:r>
        <w:t>湖南湘江文化旅游有限公司长沙大王山朗豪酒店分公司就热交换器加装换热片及清洗服务（第二次）公开询价，预算4.276万元。项目对酒店热交换器加装换热片并开展专业清洗，恢复换热效率、保障设备稳定运行。供应商须具备相应换热设备清洗维修资质与能力，按询价文件要求报名并提交报价，报价截止2026年11月9日10时。具体清洗范围、技术要求详见询价文件。</w:t>
      </w:r>
    </w:p>
    <w:p>
      <w:pPr>
        <w:spacing w:before="280" w:after="120"/>
      </w:pPr>
      <w:r>
        <w:rPr>
          <w:rFonts w:ascii="Times New Roman" w:hAnsi="Times New Roman" w:eastAsia="微软雅黑"/>
          <w:b/>
          <w:color w:val="FE4C4C"/>
          <w:sz w:val="28"/>
        </w:rPr>
        <w:t>▍概述与投标指南</w:t>
      </w:r>
    </w:p>
    <w:p>
      <w:pPr>
        <w:spacing w:before="160" w:after="120"/>
      </w:pPr>
      <w:r>
        <w:rPr>
          <w:rFonts w:ascii="Times New Roman" w:hAnsi="Times New Roman" w:eastAsia="微软雅黑"/>
          <w:b/>
          <w:color w:val="333333"/>
          <w:sz w:val="24"/>
        </w:rPr>
        <w:t>项目摘要</w:t>
      </w:r>
    </w:p>
    <w:p>
      <w:r>
        <w:t>本标讯为湖南省 / 长沙市工业设备清洗类项目，招标单位为 湖南湘江文化旅游有限公司长沙大王山朗豪酒店分公司；预算/金额约 42,760 元。报名截止时间为 2026-11-09 10:00，建议投标方重点核对高空作业资质、人员保险、安全施工方案及业绩案例要求，并在原公告渠道下载正式招标文件。</w:t>
      </w:r>
    </w:p>
    <w:p>
      <w:pPr>
        <w:spacing w:before="160" w:after="120"/>
      </w:pPr>
      <w:r>
        <w:rPr>
          <w:rFonts w:ascii="Times New Roman" w:hAnsi="Times New Roman" w:eastAsia="微软雅黑"/>
          <w:b/>
          <w:color w:val="333333"/>
          <w:sz w:val="24"/>
        </w:rPr>
        <w:t>历年投标透视表</w:t>
      </w:r>
    </w:p>
    <w:tbl>
      <w:tblPr>
        <w:tblStyle w:val="TableGrid"/>
        <w:tblW w:type="auto" w:w="0"/>
        <w:tblLook w:firstColumn="1" w:firstRow="1" w:lastColumn="0" w:lastRow="0" w:noHBand="0" w:noVBand="1" w:val="04A0"/>
      </w:tblPr>
      <w:tblGrid>
        <w:gridCol w:w="4759"/>
        <w:gridCol w:w="4759"/>
      </w:tblGrid>
      <w:tr>
        <w:tc>
          <w:tcPr>
            <w:tcW w:type="dxa" w:w="2551"/>
          </w:tcPr>
          <w:p>
            <w:r>
              <w:rPr>
                <w:rFonts w:ascii="Times New Roman" w:hAnsi="Times New Roman" w:eastAsia="宋体"/>
                <w:b/>
              </w:rPr>
              <w:t>项目类型</w:t>
            </w:r>
          </w:p>
        </w:tc>
        <w:tc>
          <w:tcPr>
            <w:tcW w:type="dxa" w:w="6520"/>
          </w:tcPr>
          <w:p>
            <w:r>
              <w:rPr>
                <w:rFonts w:ascii="Times New Roman" w:hAnsi="Times New Roman" w:eastAsia="宋体"/>
              </w:rPr>
              <w:t>工业设备清洗</w:t>
            </w:r>
          </w:p>
        </w:tc>
      </w:tr>
      <w:tr>
        <w:tc>
          <w:tcPr>
            <w:tcW w:type="dxa" w:w="2551"/>
          </w:tcPr>
          <w:p>
            <w:r>
              <w:rPr>
                <w:rFonts w:ascii="Times New Roman" w:hAnsi="Times New Roman" w:eastAsia="宋体"/>
                <w:b/>
              </w:rPr>
              <w:t>地区</w:t>
            </w:r>
          </w:p>
        </w:tc>
        <w:tc>
          <w:tcPr>
            <w:tcW w:type="dxa" w:w="6520"/>
          </w:tcPr>
          <w:p>
            <w:r>
              <w:rPr>
                <w:rFonts w:ascii="Times New Roman" w:hAnsi="Times New Roman" w:eastAsia="宋体"/>
              </w:rPr>
              <w:t>湖南省 / 长沙市</w:t>
            </w:r>
          </w:p>
        </w:tc>
      </w:tr>
      <w:tr>
        <w:tc>
          <w:tcPr>
            <w:tcW w:type="dxa" w:w="2551"/>
          </w:tcPr>
          <w:p>
            <w:r>
              <w:rPr>
                <w:rFonts w:ascii="Times New Roman" w:hAnsi="Times New Roman" w:eastAsia="宋体"/>
                <w:b/>
              </w:rPr>
              <w:t>预算/金额</w:t>
            </w:r>
          </w:p>
        </w:tc>
        <w:tc>
          <w:tcPr>
            <w:tcW w:type="dxa" w:w="6520"/>
          </w:tcPr>
          <w:p>
            <w:r>
              <w:rPr>
                <w:rFonts w:ascii="Times New Roman" w:hAnsi="Times New Roman" w:eastAsia="宋体"/>
              </w:rPr>
              <w:t>42,760 元</w:t>
            </w:r>
          </w:p>
        </w:tc>
      </w:tr>
      <w:tr>
        <w:tc>
          <w:tcPr>
            <w:tcW w:type="dxa" w:w="2551"/>
          </w:tcPr>
          <w:p>
            <w:r>
              <w:rPr>
                <w:rFonts w:ascii="Times New Roman" w:hAnsi="Times New Roman" w:eastAsia="宋体"/>
                <w:b/>
              </w:rPr>
              <w:t>竞争特征</w:t>
            </w:r>
          </w:p>
        </w:tc>
        <w:tc>
          <w:tcPr>
            <w:tcW w:type="dxa" w:w="6520"/>
          </w:tcPr>
          <w:p>
            <w:r>
              <w:rPr>
                <w:rFonts w:ascii="Times New Roman" w:hAnsi="Times New Roman" w:eastAsia="宋体"/>
              </w:rPr>
              <w:t>公开竞争，价格分与安全/技术分并重</w:t>
            </w:r>
          </w:p>
        </w:tc>
      </w:tr>
      <w:tr>
        <w:tc>
          <w:tcPr>
            <w:tcW w:type="dxa" w:w="2551"/>
          </w:tcPr>
          <w:p>
            <w:r>
              <w:rPr>
                <w:rFonts w:ascii="Times New Roman" w:hAnsi="Times New Roman" w:eastAsia="宋体"/>
                <w:b/>
              </w:rPr>
              <w:t>核心资质</w:t>
            </w:r>
          </w:p>
        </w:tc>
        <w:tc>
          <w:tcPr>
            <w:tcW w:type="dxa" w:w="6520"/>
          </w:tcPr>
          <w:p>
            <w:r>
              <w:rPr>
                <w:rFonts w:ascii="Times New Roman" w:hAnsi="Times New Roman" w:eastAsia="宋体"/>
              </w:rPr>
              <w:t>营业执照、高空作业资质、人员特种作业证、意外险/雇主责任险</w:t>
            </w:r>
          </w:p>
        </w:tc>
      </w:tr>
      <w:tr>
        <w:tc>
          <w:tcPr>
            <w:tcW w:type="dxa" w:w="2551"/>
          </w:tcPr>
          <w:p>
            <w:r>
              <w:rPr>
                <w:rFonts w:ascii="Times New Roman" w:hAnsi="Times New Roman" w:eastAsia="宋体"/>
                <w:b/>
              </w:rPr>
              <w:t>常见评分维度</w:t>
            </w:r>
          </w:p>
        </w:tc>
        <w:tc>
          <w:tcPr>
            <w:tcW w:type="dxa" w:w="6520"/>
          </w:tcPr>
          <w:p>
            <w:r>
              <w:rPr>
                <w:rFonts w:ascii="Times New Roman" w:hAnsi="Times New Roman" w:eastAsia="宋体"/>
              </w:rPr>
              <w:t>报价合理性（30%-50%）、技术方案（30%-40%）、业绩与资质（20%-30%）</w:t>
            </w:r>
          </w:p>
        </w:tc>
      </w:tr>
      <w:tr>
        <w:tc>
          <w:tcPr>
            <w:tcW w:type="dxa" w:w="2551"/>
          </w:tcPr>
          <w:p>
            <w:r>
              <w:rPr>
                <w:rFonts w:ascii="Times New Roman" w:hAnsi="Times New Roman" w:eastAsia="宋体"/>
                <w:b/>
              </w:rPr>
              <w:t>投标风险提示</w:t>
            </w:r>
          </w:p>
        </w:tc>
        <w:tc>
          <w:tcPr>
            <w:tcW w:type="dxa" w:w="6520"/>
          </w:tcPr>
          <w:p>
            <w:r>
              <w:rPr>
                <w:rFonts w:ascii="Times New Roman" w:hAnsi="Times New Roman" w:eastAsia="宋体"/>
              </w:rPr>
              <w:t>务必以官方原文为准，核实报名截止、保证金缴纳及文件澄清方式</w:t>
            </w:r>
          </w:p>
        </w:tc>
      </w:tr>
      <w:tr>
        <w:tc>
          <w:tcPr>
            <w:tcW w:type="dxa" w:w="2551"/>
          </w:tcPr>
          <w:p>
            <w:r>
              <w:rPr>
                <w:rFonts w:ascii="Times New Roman" w:hAnsi="Times New Roman" w:eastAsia="宋体"/>
                <w:b/>
              </w:rPr>
              <w:t>行业透视</w:t>
            </w:r>
          </w:p>
        </w:tc>
        <w:tc>
          <w:tcPr>
            <w:tcW w:type="dxa" w:w="6520"/>
          </w:tcPr>
          <w:p>
            <w:r>
              <w:rPr>
                <w:rFonts w:ascii="Times New Roman" w:hAnsi="Times New Roman" w:eastAsia="宋体"/>
              </w:rPr>
              <w:t>高空/外墙类清洁项目普遍关注安全资质、保险覆盖、作业方案与过往业绩，报价需结合工期与风险成本。</w:t>
            </w:r>
          </w:p>
        </w:tc>
      </w:tr>
    </w:tbl>
    <w:p>
      <w:pPr>
        <w:spacing w:before="160" w:after="120"/>
      </w:pPr>
      <w:r>
        <w:rPr>
          <w:rFonts w:ascii="Times New Roman" w:hAnsi="Times New Roman" w:eastAsia="微软雅黑"/>
          <w:b/>
          <w:color w:val="333333"/>
          <w:sz w:val="24"/>
        </w:rPr>
        <w:t>投标核心策略建议</w:t>
      </w:r>
    </w:p>
    <w:p>
      <w:pPr>
        <w:ind w:left="283"/>
      </w:pPr>
      <w:r>
        <w:rPr>
          <w:rFonts w:ascii="Times New Roman" w:hAnsi="Times New Roman" w:eastAsia="宋体"/>
          <w:sz w:val="21"/>
        </w:rPr>
        <w:t>1. 资格预审：确认营业执照经营范围、高空作业资质、安全生产许可证、特种作业人员证书及有效期。</w:t>
      </w:r>
    </w:p>
    <w:p>
      <w:pPr>
        <w:ind w:left="283"/>
      </w:pPr>
      <w:r>
        <w:rPr>
          <w:rFonts w:ascii="Times New Roman" w:hAnsi="Times New Roman" w:eastAsia="宋体"/>
          <w:sz w:val="21"/>
        </w:rPr>
        <w:t>2. 保险覆盖：投保高空作业意外险/雇主责任险，保额建议不低于 100 万/人，并在投标文件中附保单或承诺函。</w:t>
      </w:r>
    </w:p>
    <w:p>
      <w:pPr>
        <w:ind w:left="283"/>
      </w:pPr>
      <w:r>
        <w:rPr>
          <w:rFonts w:ascii="Times New Roman" w:hAnsi="Times New Roman" w:eastAsia="宋体"/>
          <w:sz w:val="21"/>
        </w:rPr>
        <w:t>3. 安全方案：编制专项高空作业方案，明确吊篮/蜘蛛人/无人机/升降平台选型、双绳系统、锚点检测及应急预案。</w:t>
      </w:r>
    </w:p>
    <w:p>
      <w:pPr>
        <w:ind w:left="283"/>
      </w:pPr>
      <w:r>
        <w:rPr>
          <w:rFonts w:ascii="Times New Roman" w:hAnsi="Times New Roman" w:eastAsia="宋体"/>
          <w:sz w:val="21"/>
        </w:rPr>
        <w:t>4. 业绩证明：优先提供同类型、同高度、同材质项目的合同或验收证明，增强技术评分竞争力。</w:t>
      </w:r>
    </w:p>
    <w:p>
      <w:pPr>
        <w:ind w:left="283"/>
      </w:pPr>
      <w:r>
        <w:rPr>
          <w:rFonts w:ascii="Times New Roman" w:hAnsi="Times New Roman" w:eastAsia="宋体"/>
          <w:sz w:val="21"/>
        </w:rPr>
        <w:t>5. 报价策略：结合预算 42,760 元，测算人工、设备、药剂、保险及管理成本，预留安全与不可预见费。</w:t>
      </w:r>
    </w:p>
    <w:p>
      <w:pPr>
        <w:ind w:left="283"/>
      </w:pPr>
      <w:r>
        <w:rPr>
          <w:rFonts w:ascii="Times New Roman" w:hAnsi="Times New Roman" w:eastAsia="宋体"/>
          <w:sz w:val="21"/>
        </w:rPr>
        <w:t>6. 时间管理：提前准备标书，关注澄清截止与开标时间，避免因资料不齐或保证金晚到而废标。</w:t>
      </w:r>
    </w:p>
    <w:p>
      <w:pPr>
        <w:spacing w:before="160" w:after="120"/>
      </w:pPr>
      <w:r>
        <w:rPr>
          <w:rFonts w:ascii="Times New Roman" w:hAnsi="Times New Roman" w:eastAsia="微软雅黑"/>
          <w:b/>
          <w:color w:val="333333"/>
          <w:sz w:val="24"/>
        </w:rPr>
        <w:t>免责声明</w:t>
      </w:r>
    </w:p>
    <w:p>
      <w:r>
        <w:t>本平台内容均采集整理自公开渠道，项目摘要、历年投标透视、策略建议等内容由平台整理归纳，仅供参考，不构成投标、报价或法律建议。具体招标要求、资格条件、文件下载、保证金缴纳、开标时间等请以官方原公告为准。因信息滞后或原文更新导致的差异，本平台不承担责任。</w:t>
      </w:r>
    </w:p>
    <w:p>
      <w:pPr>
        <w:spacing w:before="160" w:after="120"/>
      </w:pPr>
      <w:r>
        <w:rPr>
          <w:rFonts w:ascii="Times New Roman" w:hAnsi="Times New Roman" w:eastAsia="微软雅黑"/>
          <w:b/>
          <w:color w:val="333333"/>
          <w:sz w:val="24"/>
        </w:rPr>
        <w:t>推荐配套清洁方案 · 投标必备参考资料</w:t>
      </w:r>
    </w:p>
    <w:p>
      <w:r>
        <w:rPr>
          <w:rFonts w:ascii="Times New Roman" w:hAnsi="Times New Roman" w:eastAsia="宋体"/>
          <w:sz w:val="21"/>
        </w:rPr>
        <w:t>针对「工业设备清洗」场景，蜘蛛工整理了配套清洁方案、作业标准、标书模板及投标必备资料，供会员企业参考使用，可进入方案页面查看详情：https://www.zhizhutegong.com/plan</w:t>
      </w:r>
    </w:p>
    <w:p>
      <w:pPr>
        <w:spacing w:before="160" w:after="120"/>
      </w:pPr>
      <w:r>
        <w:rPr>
          <w:rFonts w:ascii="Times New Roman" w:hAnsi="Times New Roman" w:eastAsia="微软雅黑"/>
          <w:b/>
          <w:color w:val="333333"/>
          <w:sz w:val="24"/>
        </w:rPr>
        <w:t>付费会员专享 · 实时获取全国高空清洁标讯</w:t>
      </w:r>
    </w:p>
    <w:p>
      <w:r>
        <w:t>加入蜘蛛工付费会员，可按地区/类型订阅实时标讯推送，获取投标资料包与专家咨询服务。</w:t>
      </w:r>
    </w:p>
    <w:p>
      <w:pPr>
        <w:spacing w:before="360"/>
      </w:pPr>
      <w:r>
        <w:rPr>
          <w:rFonts w:ascii="Times New Roman" w:hAnsi="Times New Roman" w:eastAsia="宋体"/>
          <w:color w:val="999999"/>
          <w:sz w:val="18"/>
        </w:rPr>
        <w:t>本文档由蜘蛛工标讯系统自动生成，内容采集整理自公开渠道；生成时间：2026-10-30 18:11。最新信息请以官方原公告为准。</w:t>
      </w:r>
    </w:p>
    <w:sectPr w:rsidR="00FC693F" w:rsidRPr="0006063C" w:rsidSect="00034616">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