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乾安华阳光伏电站除草及清洗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吉林省 / 松原市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光伏清洗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375,000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江西省水投能源发展有限公司新能源运维分公司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14:30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400-8566-100</w:t>
            </w:r>
          </w:p>
        </w:tc>
      </w:tr>
    </w:tbl>
    <w:p>
      <w:pPr>
        <w:spacing w:before="280" w:after="120"/>
      </w:pPr>
      <w:r>
        <w:rPr>
          <w:rFonts w:ascii="Times New Roman" w:hAnsi="Times New Roman" w:eastAsia="微软雅黑"/>
          <w:b/>
          <w:color w:val="FE4C4C"/>
          <w:sz w:val="28"/>
        </w:rPr>
        <w:t>▍项目概况（据原文公告）</w:t>
      </w:r>
    </w:p>
    <w:p>
      <w:r>
        <w:t>江西省水投能源发展有限公司新能源运维分公司就乾安华阳光伏电站除草及组件清洗服务采购，总控制价37.5万元，其中除草22.5万元、组件清洗15万元。项目位于吉林省松原市乾安县，含税报价，保证金4000元、平台使用费100元。须在江西省国有企业采购交易服务平台注册交费、下载采购文件并上传盖章响应文件，全流程电子化。参与及报价截止2026年11月6日14:30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本标讯为吉林省 / 松原市光伏清洗类项目，招标单位为 江西省水投能源发展有限公司新能源运维分公司；预算/金额约 375,000 元。报名截止时间为 2026-11-06 14:30，建议投标方重点核对高空作业资质、人员保险、安全施工方案及业绩案例要求，并在原公告渠道下载正式招标文件。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光伏清洗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吉林省 / 松原市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375,000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电站/工商业屋顶项目居多，关注无人机或机器人清洗效率、节水指标及组件损伤免责条款。</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工业高空场景：重点说明不停电/不影响产能的施工窗口安排，以及设备保护、废弃物回收措施。</w:t>
      </w:r>
    </w:p>
    <w:p>
      <w:pPr>
        <w:ind w:left="283"/>
      </w:pPr>
      <w:r>
        <w:rPr>
          <w:rFonts w:ascii="Times New Roman" w:hAnsi="Times New Roman" w:eastAsia="宋体"/>
          <w:sz w:val="21"/>
        </w:rPr>
        <w:t>6. 报价策略：结合预算 375,000 元，测算人工、设备、药剂、保险及管理成本，预留安全与不可预见费。</w:t>
      </w:r>
    </w:p>
    <w:p>
      <w:pPr>
        <w:ind w:left="283"/>
      </w:pPr>
      <w:r>
        <w:rPr>
          <w:rFonts w:ascii="Times New Roman" w:hAnsi="Times New Roman" w:eastAsia="宋体"/>
          <w:sz w:val="21"/>
        </w:rPr>
        <w:t>7.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针对「光伏清洗」场景，蜘蛛工整理了配套清洁方案、作业标准、标书模板及投标必备资料，供会员企业参考使用，可进入方案页面查看详情：https://www.zhizhutegong.com/plan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本文档由蜘蛛工标讯系统自动生成，内容采集整理自公开渠道；生成时间：2026-11-02 11:48。最新信息请以官方原公告为准。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