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蒙城方圆荟石材养护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亳州市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169,000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蒙城鲲鹏商业运营管理有限公司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2026-11-10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程工 / 18105607575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蒙城鲲鹏商业运营管理有限公司就蒙城方圆荟2026年石材养护服务竞价采购（项目编号MCKPC2026473），预算及最高限价16.9万元，合同期2026年12月1日至2027年11月30日。服务含地面石材晶硬处理、日常养护、划痕污渍病变破损修补、浅度翻新及防水防油处理，每月翻新面积不低于总面积1%或年累计不低于12%。报价截止2026年11月10日15:00，联系人程工18105607575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亳州市石材翻新养护类项目，招标单位为 蒙城鲲鹏商业运营管理有限公司；预算/金额约 169,000 元。报名截止时间为 2026-11-10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亳州市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169,000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169,000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本文档由蜘蛛工标讯系统自动生成，内容采集整理自公开渠道；生成时间：2026-11-02 19:44。最新信息请以官方原公告为准。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