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中材海外光伏清洗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中国中材海外科技发展有限公司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2026-11-13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010-88392806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中国中材海外科技发展有限公司分布式光伏组件清洗服务（2026-2029年），采用谈判采购，合同履行期限3年。供应商须为独立承担民事责任的法人或其他组织，提供营业执照与信用中国截图，近三年至少具有1个分布式光伏清洗业绩并提供合同复印件；清洗人员不少于2人并具备高处作业证，负责人需3年以上清洗经验。采购文件线上免费获取，11月5日至13日17:00，响应文件递交截止及开启均为11月13日17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本标讯为北京市光伏清洗类项目，招标单位为 中国中材海外科技发展有限公司。报名截止时间为 2026-11-13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21:36。最新信息请以官方原公告为准。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