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西安工商业光伏清洗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陕西省 / 西安市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光伏清洗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250,000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西安陕煤新能源科技有限公司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2026-11-06</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2026-11-12 14:30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李昱泽 / 029-85820205</w:t>
            </w:r>
          </w:p>
        </w:tc>
      </w:tr>
    </w:tbl>
    <w:p>
      <w:pPr>
        <w:spacing w:before="280" w:after="120"/>
      </w:pPr>
      <w:r>
        <w:rPr>
          <w:rFonts w:ascii="Times New Roman" w:hAnsi="Times New Roman" w:eastAsia="微软雅黑"/>
          <w:b/>
          <w:color w:val="FE4C4C"/>
          <w:sz w:val="28"/>
        </w:rPr>
        <w:t>▍项目概况（据原文公告）</w:t>
      </w:r>
    </w:p>
    <w:p>
      <w:r>
        <w:t>西安陕煤新能源科技有限公司就工商业光伏组件试点清洗组织询比采购，项目编号SMXNYKJ-ZF-20261102，资金自筹25万元。范围为西安市辖区内8个工商业光伏站点、总装机6.1218MW的组件清洗，要求清洗后无浮尘、鸟粪、油污残留。固定总价含税不高于25万元。供应商须有至少1份2023年以来光伏清洗业绩，装机不低于1MW或合同额不低于5万元。</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本标讯为陕西省 / 西安市光伏清洗类项目，招标单位为 西安陕煤新能源科技有限公司；预算/金额约 250,000 元。报名截止时间为 2026-11-12 14:30，建议投标方重点核对高空作业资质、人员保险、安全施工方案及业绩案例要求，并在原公告渠道下载正式招标文件。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光伏清洗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陕西省 / 西安市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250,000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电站/工商业屋顶项目居多，关注无人机或机器人清洗效率、节水指标及组件损伤免责条款。</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工业高空场景：重点说明不停电/不影响产能的施工窗口安排，以及设备保护、废弃物回收措施。</w:t>
      </w:r>
    </w:p>
    <w:p>
      <w:pPr>
        <w:ind w:left="283"/>
      </w:pPr>
      <w:r>
        <w:rPr>
          <w:rFonts w:ascii="Times New Roman" w:hAnsi="Times New Roman" w:eastAsia="宋体"/>
          <w:sz w:val="21"/>
        </w:rPr>
        <w:t>6. 报价策略：结合预算 250,000 元，测算人工、设备、药剂、保险及管理成本，预留安全与不可预见费。</w:t>
      </w:r>
    </w:p>
    <w:p>
      <w:pPr>
        <w:ind w:left="283"/>
      </w:pPr>
      <w:r>
        <w:rPr>
          <w:rFonts w:ascii="Times New Roman" w:hAnsi="Times New Roman" w:eastAsia="宋体"/>
          <w:sz w:val="21"/>
        </w:rPr>
        <w:t>7.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针对「光伏清洗」场景，蜘蛛工整理了配套清洁方案、作业标准、标书模板及投标必备资料，供会员企业参考使用，可进入方案页面查看详情：https://www.zhizhutegong.com/plan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本文档由蜘蛛工标讯系统自动生成，内容采集整理自公开渠道；生成时间：2026-11-07 10:18。最新信息请以官方原公告为准。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