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2F1E2">
      <w:pPr>
        <w:jc w:val="center"/>
        <w:rPr>
          <w:rFonts w:hint="default"/>
          <w:b/>
          <w:bCs/>
          <w:sz w:val="48"/>
          <w:szCs w:val="48"/>
          <w:lang w:val="en-US"/>
        </w:rPr>
      </w:pPr>
      <w:r>
        <w:rPr>
          <w:rFonts w:hint="eastAsia"/>
          <w:b/>
          <w:bCs/>
          <w:sz w:val="48"/>
          <w:szCs w:val="48"/>
        </w:rPr>
        <w:t>宜宾市大数据产业园</w:t>
      </w:r>
      <w:r>
        <w:rPr>
          <w:rFonts w:hint="eastAsia"/>
          <w:b/>
          <w:bCs/>
          <w:sz w:val="48"/>
          <w:szCs w:val="48"/>
          <w:lang w:val="en-US" w:eastAsia="zh-CN"/>
        </w:rPr>
        <w:t>外墙清洗询价公告</w:t>
      </w:r>
    </w:p>
    <w:p w14:paraId="58200B0E">
      <w:pPr>
        <w:rPr>
          <w:rFonts w:hint="eastAsia"/>
        </w:rPr>
      </w:pPr>
    </w:p>
    <w:p w14:paraId="6EC1114C">
      <w:pPr>
        <w:spacing w:line="500" w:lineRule="exact"/>
        <w:ind w:firstLine="560" w:firstLineChars="200"/>
        <w:rPr>
          <w:rFonts w:hint="eastAsia" w:eastAsia="仿宋_GB2312"/>
          <w:sz w:val="28"/>
          <w:szCs w:val="28"/>
        </w:rPr>
      </w:pPr>
      <w:r>
        <w:rPr>
          <w:rFonts w:hint="eastAsia" w:eastAsia="仿宋_GB2312"/>
          <w:sz w:val="28"/>
          <w:szCs w:val="28"/>
          <w:lang w:val="en-US" w:eastAsia="zh-CN"/>
        </w:rPr>
        <w:t>宜宾市</w:t>
      </w:r>
      <w:r>
        <w:rPr>
          <w:rFonts w:eastAsia="仿宋_GB2312"/>
          <w:sz w:val="28"/>
          <w:szCs w:val="28"/>
        </w:rPr>
        <w:t>大数据</w:t>
      </w:r>
      <w:r>
        <w:rPr>
          <w:rFonts w:hint="eastAsia" w:eastAsia="仿宋_GB2312"/>
          <w:sz w:val="28"/>
          <w:szCs w:val="28"/>
          <w:lang w:val="en-US" w:eastAsia="zh-CN"/>
        </w:rPr>
        <w:t>有限责任公司拟通过公开招选方式确定宜宾市大数据产业园外墙清洗服务单位。现开展符合条件的单位参与市场询价工作。</w:t>
      </w:r>
      <w:r>
        <w:rPr>
          <w:rFonts w:eastAsia="仿宋_GB2312"/>
          <w:sz w:val="28"/>
          <w:szCs w:val="28"/>
        </w:rPr>
        <w:t>有关事项公告如下：</w:t>
      </w:r>
    </w:p>
    <w:p w14:paraId="7FC17A7B">
      <w:pPr>
        <w:pStyle w:val="2"/>
        <w:spacing w:before="0" w:after="0"/>
        <w:jc w:val="left"/>
        <w:rPr>
          <w:rFonts w:hint="eastAsia" w:ascii="黑体" w:hAnsi="黑体" w:eastAsia="黑体"/>
          <w:color w:val="auto"/>
          <w:sz w:val="28"/>
          <w:szCs w:val="28"/>
        </w:rPr>
      </w:pPr>
      <w:r>
        <w:rPr>
          <w:rFonts w:hint="eastAsia" w:ascii="黑体" w:hAnsi="黑体" w:eastAsia="黑体"/>
          <w:color w:val="auto"/>
          <w:sz w:val="28"/>
          <w:szCs w:val="28"/>
        </w:rPr>
        <w:t>一</w:t>
      </w:r>
      <w:r>
        <w:rPr>
          <w:rFonts w:hint="eastAsia" w:ascii="黑体" w:hAnsi="黑体" w:eastAsia="黑体"/>
          <w:color w:val="auto"/>
          <w:sz w:val="28"/>
          <w:szCs w:val="28"/>
          <w:lang w:eastAsia="zh-CN"/>
        </w:rPr>
        <w:t>、</w:t>
      </w:r>
      <w:r>
        <w:rPr>
          <w:rFonts w:hint="eastAsia" w:ascii="黑体" w:hAnsi="黑体" w:eastAsia="黑体"/>
          <w:color w:val="auto"/>
          <w:sz w:val="28"/>
          <w:szCs w:val="28"/>
        </w:rPr>
        <w:t>基本情况</w:t>
      </w:r>
    </w:p>
    <w:p w14:paraId="5337449B">
      <w:pPr>
        <w:spacing w:line="500" w:lineRule="exact"/>
        <w:ind w:firstLine="560" w:firstLineChars="200"/>
        <w:rPr>
          <w:rFonts w:hint="default" w:eastAsia="仿宋_GB2312"/>
          <w:sz w:val="28"/>
          <w:szCs w:val="28"/>
          <w:lang w:val="en-US" w:eastAsia="zh-CN"/>
        </w:rPr>
      </w:pPr>
      <w:r>
        <w:rPr>
          <w:rFonts w:eastAsia="仿宋_GB2312"/>
          <w:sz w:val="28"/>
          <w:szCs w:val="28"/>
        </w:rPr>
        <w:t>宜宾市大数据产业园</w:t>
      </w:r>
      <w:r>
        <w:rPr>
          <w:rFonts w:hint="eastAsia" w:eastAsia="仿宋_GB2312"/>
          <w:sz w:val="28"/>
          <w:szCs w:val="28"/>
        </w:rPr>
        <w:t>项目</w:t>
      </w:r>
      <w:r>
        <w:rPr>
          <w:rFonts w:eastAsia="仿宋_GB2312"/>
          <w:sz w:val="28"/>
          <w:szCs w:val="28"/>
        </w:rPr>
        <w:t>位于宜宾市三江新区沙坪路</w:t>
      </w:r>
      <w:r>
        <w:rPr>
          <w:rFonts w:hint="eastAsia" w:eastAsia="仿宋_GB2312"/>
          <w:sz w:val="28"/>
          <w:szCs w:val="28"/>
          <w:lang w:val="en-US" w:eastAsia="zh-CN"/>
        </w:rPr>
        <w:t>16号</w:t>
      </w:r>
      <w:r>
        <w:rPr>
          <w:rFonts w:eastAsia="仿宋_GB2312"/>
          <w:sz w:val="28"/>
          <w:szCs w:val="28"/>
        </w:rPr>
        <w:t>，</w:t>
      </w:r>
      <w:r>
        <w:rPr>
          <w:rFonts w:hint="eastAsia" w:eastAsia="仿宋_GB2312"/>
          <w:sz w:val="28"/>
          <w:szCs w:val="28"/>
          <w:lang w:val="en-US" w:eastAsia="zh-CN"/>
        </w:rPr>
        <w:t>建筑面积约17万平方米。包括A\B座裙楼(7层+23层)、C\D座裙楼(7层+22层)、数据机房两栋(4层/栋)，楼栋最高约107米。经测量统计，</w:t>
      </w:r>
      <w:r>
        <w:rPr>
          <w:rFonts w:eastAsia="仿宋_GB2312"/>
          <w:sz w:val="28"/>
          <w:szCs w:val="28"/>
          <w:lang w:val="en-US" w:eastAsia="zh-CN"/>
        </w:rPr>
        <w:t>外墙（玻璃幕墙及铝单板</w:t>
      </w:r>
      <w:r>
        <w:rPr>
          <w:rFonts w:hint="eastAsia" w:eastAsia="仿宋_GB2312"/>
          <w:sz w:val="28"/>
          <w:szCs w:val="28"/>
          <w:lang w:val="en-US" w:eastAsia="zh-CN"/>
        </w:rPr>
        <w:t>材质</w:t>
      </w:r>
      <w:r>
        <w:rPr>
          <w:rFonts w:eastAsia="仿宋_GB2312"/>
          <w:sz w:val="28"/>
          <w:szCs w:val="28"/>
          <w:lang w:val="en-US" w:eastAsia="zh-CN"/>
        </w:rPr>
        <w:t>）面积共计</w:t>
      </w:r>
      <w:r>
        <w:rPr>
          <w:rFonts w:hint="eastAsia" w:eastAsia="仿宋_GB2312"/>
          <w:sz w:val="28"/>
          <w:szCs w:val="28"/>
          <w:lang w:val="en-US" w:eastAsia="zh-CN"/>
        </w:rPr>
        <w:t>约</w:t>
      </w:r>
      <w:r>
        <w:rPr>
          <w:rFonts w:hint="eastAsia" w:eastAsia="仿宋_GB2312"/>
          <w:sz w:val="28"/>
          <w:szCs w:val="28"/>
          <w:highlight w:val="none"/>
          <w:lang w:val="en-US" w:eastAsia="zh-CN"/>
        </w:rPr>
        <w:t>64700</w:t>
      </w:r>
      <w:r>
        <w:rPr>
          <w:rFonts w:eastAsia="仿宋_GB2312"/>
          <w:sz w:val="28"/>
          <w:szCs w:val="28"/>
          <w:lang w:val="en-US" w:eastAsia="zh-CN"/>
        </w:rPr>
        <w:t>平方米。</w:t>
      </w:r>
      <w:r>
        <w:rPr>
          <w:rFonts w:hint="eastAsia" w:eastAsia="仿宋_GB2312"/>
          <w:sz w:val="28"/>
          <w:szCs w:val="28"/>
          <w:lang w:val="en-US" w:eastAsia="zh-CN"/>
        </w:rPr>
        <w:t>外墙整体呈现不规则及凹凸外观，参与人自行前往项目实施地点勘察难度系数后报价。</w:t>
      </w:r>
    </w:p>
    <w:p w14:paraId="49F46CB7">
      <w:pPr>
        <w:pStyle w:val="2"/>
        <w:spacing w:before="0" w:after="0"/>
        <w:jc w:val="left"/>
        <w:rPr>
          <w:rFonts w:hint="eastAsia" w:ascii="黑体" w:hAnsi="黑体" w:eastAsia="黑体"/>
          <w:color w:val="auto"/>
          <w:sz w:val="28"/>
          <w:szCs w:val="28"/>
        </w:rPr>
      </w:pPr>
      <w:r>
        <w:rPr>
          <w:rFonts w:hint="eastAsia" w:ascii="黑体" w:hAnsi="黑体" w:eastAsia="黑体"/>
          <w:color w:val="auto"/>
          <w:sz w:val="28"/>
          <w:szCs w:val="28"/>
        </w:rPr>
        <w:t>二</w:t>
      </w:r>
      <w:r>
        <w:rPr>
          <w:rFonts w:hint="eastAsia" w:ascii="黑体" w:hAnsi="黑体" w:eastAsia="黑体"/>
          <w:color w:val="auto"/>
          <w:sz w:val="28"/>
          <w:szCs w:val="28"/>
          <w:lang w:eastAsia="zh-CN"/>
        </w:rPr>
        <w:t>、</w:t>
      </w:r>
      <w:r>
        <w:rPr>
          <w:rFonts w:ascii="黑体" w:hAnsi="黑体" w:eastAsia="黑体"/>
          <w:color w:val="auto"/>
          <w:sz w:val="28"/>
          <w:szCs w:val="28"/>
        </w:rPr>
        <w:t>采购项目</w:t>
      </w:r>
      <w:r>
        <w:rPr>
          <w:rFonts w:ascii="黑体" w:hAnsi="黑体" w:eastAsia="黑体"/>
          <w:color w:val="auto"/>
          <w:sz w:val="28"/>
          <w:szCs w:val="28"/>
        </w:rPr>
        <w:tab/>
      </w:r>
    </w:p>
    <w:p w14:paraId="40FB7D00">
      <w:pPr>
        <w:spacing w:line="500" w:lineRule="exact"/>
        <w:ind w:firstLine="560" w:firstLineChars="200"/>
        <w:rPr>
          <w:rFonts w:hint="default" w:eastAsia="仿宋_GB2312"/>
          <w:sz w:val="28"/>
          <w:szCs w:val="28"/>
          <w:lang w:val="en-US" w:eastAsia="zh-CN"/>
        </w:rPr>
      </w:pPr>
      <w:r>
        <w:rPr>
          <w:rFonts w:hint="eastAsia" w:eastAsia="仿宋_GB2312"/>
          <w:sz w:val="28"/>
          <w:szCs w:val="28"/>
          <w:lang w:val="en-US" w:eastAsia="zh-CN"/>
        </w:rPr>
        <w:t>项目名称：宜宾市大数据产业园外墙清洗价格咨询</w:t>
      </w:r>
    </w:p>
    <w:p w14:paraId="19C8E675">
      <w:pPr>
        <w:pStyle w:val="2"/>
        <w:spacing w:before="0" w:after="0"/>
        <w:jc w:val="left"/>
        <w:rPr>
          <w:rFonts w:hint="eastAsia" w:ascii="黑体" w:hAnsi="黑体" w:eastAsia="黑体"/>
          <w:color w:val="auto"/>
          <w:sz w:val="28"/>
          <w:szCs w:val="28"/>
        </w:rPr>
      </w:pPr>
      <w:r>
        <w:rPr>
          <w:rFonts w:hint="eastAsia" w:ascii="黑体" w:hAnsi="黑体" w:eastAsia="黑体"/>
          <w:color w:val="auto"/>
          <w:sz w:val="28"/>
          <w:szCs w:val="28"/>
        </w:rPr>
        <w:t>三</w:t>
      </w:r>
      <w:r>
        <w:rPr>
          <w:rFonts w:hint="eastAsia" w:ascii="黑体" w:hAnsi="黑体" w:eastAsia="黑体"/>
          <w:color w:val="auto"/>
          <w:sz w:val="28"/>
          <w:szCs w:val="28"/>
          <w:lang w:eastAsia="zh-CN"/>
        </w:rPr>
        <w:t>、</w:t>
      </w:r>
      <w:r>
        <w:rPr>
          <w:rFonts w:hint="eastAsia" w:ascii="黑体" w:hAnsi="黑体" w:eastAsia="黑体"/>
          <w:color w:val="auto"/>
          <w:sz w:val="28"/>
          <w:szCs w:val="28"/>
        </w:rPr>
        <w:t>采购内容</w:t>
      </w:r>
    </w:p>
    <w:p w14:paraId="4A5B829E">
      <w:pPr>
        <w:spacing w:line="500" w:lineRule="exact"/>
        <w:ind w:firstLine="560" w:firstLineChars="200"/>
        <w:rPr>
          <w:rFonts w:hint="eastAsia" w:eastAsia="仿宋_GB2312"/>
          <w:sz w:val="28"/>
          <w:szCs w:val="28"/>
          <w:highlight w:val="none"/>
          <w:lang w:val="en-US" w:eastAsia="zh-CN"/>
        </w:rPr>
      </w:pPr>
      <w:r>
        <w:rPr>
          <w:rFonts w:hint="eastAsia" w:eastAsia="仿宋_GB2312"/>
          <w:sz w:val="28"/>
          <w:szCs w:val="28"/>
          <w:highlight w:val="none"/>
          <w:lang w:val="en-US" w:eastAsia="zh-CN"/>
        </w:rPr>
        <w:t>（一）外墙（玻璃幕墙及铝单板）清洗。</w:t>
      </w:r>
    </w:p>
    <w:p w14:paraId="4F57BB02">
      <w:pPr>
        <w:pStyle w:val="2"/>
        <w:spacing w:before="0" w:after="0"/>
        <w:jc w:val="left"/>
        <w:rPr>
          <w:rFonts w:hint="default" w:ascii="黑体" w:hAnsi="黑体" w:eastAsia="黑体"/>
          <w:color w:val="auto"/>
          <w:sz w:val="28"/>
          <w:szCs w:val="28"/>
          <w:lang w:val="en-US" w:eastAsia="zh-CN"/>
        </w:rPr>
      </w:pPr>
      <w:r>
        <w:rPr>
          <w:rFonts w:hint="eastAsia" w:ascii="黑体" w:hAnsi="黑体" w:eastAsia="黑体"/>
          <w:color w:val="auto"/>
          <w:sz w:val="28"/>
          <w:szCs w:val="28"/>
          <w:lang w:val="en-US" w:eastAsia="zh-CN"/>
        </w:rPr>
        <w:t>四、预算控制</w:t>
      </w:r>
    </w:p>
    <w:p w14:paraId="3BFEE2F4">
      <w:pPr>
        <w:spacing w:line="500" w:lineRule="exact"/>
        <w:ind w:firstLine="560" w:firstLineChars="200"/>
        <w:rPr>
          <w:rFonts w:hint="eastAsia" w:eastAsia="仿宋_GB2312"/>
          <w:sz w:val="28"/>
          <w:szCs w:val="28"/>
          <w:lang w:val="en-US" w:eastAsia="zh-CN"/>
        </w:rPr>
      </w:pPr>
      <w:r>
        <w:rPr>
          <w:rFonts w:hint="eastAsia" w:eastAsia="仿宋_GB2312"/>
          <w:sz w:val="28"/>
          <w:szCs w:val="28"/>
          <w:lang w:val="en-US" w:eastAsia="zh-CN"/>
        </w:rPr>
        <w:t>（一）楼宇整体单价控制价为6元/㎡；</w:t>
      </w:r>
    </w:p>
    <w:p w14:paraId="68793F4C">
      <w:pPr>
        <w:spacing w:line="500" w:lineRule="exact"/>
        <w:ind w:firstLine="560" w:firstLineChars="200"/>
        <w:rPr>
          <w:rFonts w:hint="eastAsia" w:eastAsia="仿宋_GB2312"/>
          <w:sz w:val="28"/>
          <w:szCs w:val="28"/>
        </w:rPr>
      </w:pPr>
      <w:r>
        <w:rPr>
          <w:rFonts w:hint="eastAsia" w:eastAsia="仿宋_GB2312"/>
          <w:sz w:val="28"/>
          <w:szCs w:val="28"/>
          <w:lang w:val="en-US" w:eastAsia="zh-CN"/>
        </w:rPr>
        <w:t>（二）以上单价</w:t>
      </w:r>
      <w:r>
        <w:rPr>
          <w:rFonts w:eastAsia="仿宋_GB2312"/>
          <w:sz w:val="28"/>
          <w:szCs w:val="28"/>
        </w:rPr>
        <w:t>包含</w:t>
      </w:r>
      <w:r>
        <w:rPr>
          <w:rFonts w:hint="eastAsia" w:eastAsia="仿宋_GB2312"/>
          <w:sz w:val="28"/>
          <w:szCs w:val="28"/>
          <w:lang w:val="en-US" w:eastAsia="zh-CN"/>
        </w:rPr>
        <w:t>人工费、辅材、机械费、管理费、措施费、保险费、安全、税费（需提供增值税专用发票）</w:t>
      </w:r>
      <w:r>
        <w:rPr>
          <w:rFonts w:eastAsia="仿宋_GB2312"/>
          <w:sz w:val="28"/>
          <w:szCs w:val="28"/>
        </w:rPr>
        <w:t>等</w:t>
      </w:r>
      <w:r>
        <w:rPr>
          <w:rFonts w:hint="eastAsia" w:eastAsia="仿宋_GB2312"/>
          <w:sz w:val="28"/>
          <w:szCs w:val="28"/>
          <w:lang w:val="en-US" w:eastAsia="zh-CN"/>
        </w:rPr>
        <w:t>涉及本次服务的全部</w:t>
      </w:r>
      <w:r>
        <w:rPr>
          <w:rFonts w:hint="eastAsia" w:eastAsia="仿宋_GB2312"/>
          <w:sz w:val="28"/>
          <w:szCs w:val="28"/>
        </w:rPr>
        <w:t>费用。</w:t>
      </w:r>
    </w:p>
    <w:p w14:paraId="62A4A73C">
      <w:pPr>
        <w:pStyle w:val="2"/>
        <w:spacing w:before="0" w:after="0"/>
        <w:jc w:val="left"/>
        <w:rPr>
          <w:rFonts w:hint="default" w:ascii="黑体" w:hAnsi="黑体" w:eastAsia="黑体"/>
          <w:color w:val="auto"/>
          <w:sz w:val="28"/>
          <w:szCs w:val="28"/>
          <w:lang w:val="en-US" w:eastAsia="zh-CN"/>
        </w:rPr>
      </w:pPr>
      <w:r>
        <w:rPr>
          <w:rFonts w:hint="eastAsia" w:ascii="黑体" w:hAnsi="黑体" w:eastAsia="黑体"/>
          <w:color w:val="auto"/>
          <w:sz w:val="28"/>
          <w:szCs w:val="28"/>
          <w:lang w:val="en-US" w:eastAsia="zh-CN"/>
        </w:rPr>
        <w:t>五、施工基本要求，包括不限于</w:t>
      </w:r>
    </w:p>
    <w:p w14:paraId="3FAE15C0">
      <w:pPr>
        <w:spacing w:line="500" w:lineRule="exact"/>
        <w:ind w:firstLine="560" w:firstLineChars="200"/>
        <w:rPr>
          <w:rFonts w:hint="eastAsia" w:eastAsia="仿宋_GB2312"/>
          <w:sz w:val="28"/>
          <w:szCs w:val="28"/>
          <w:lang w:val="en-US" w:eastAsia="zh-CN"/>
        </w:rPr>
      </w:pPr>
      <w:r>
        <w:rPr>
          <w:rFonts w:hint="eastAsia" w:eastAsia="仿宋_GB2312"/>
          <w:sz w:val="28"/>
          <w:szCs w:val="28"/>
          <w:lang w:val="en-US" w:eastAsia="zh-CN"/>
        </w:rPr>
        <w:t>（一）禁用强酸、强碱清洗剂；</w:t>
      </w:r>
    </w:p>
    <w:p w14:paraId="6F567996">
      <w:pPr>
        <w:spacing w:line="500" w:lineRule="exact"/>
        <w:ind w:firstLine="560" w:firstLineChars="200"/>
        <w:rPr>
          <w:rFonts w:hint="eastAsia" w:eastAsia="仿宋_GB2312"/>
          <w:sz w:val="28"/>
          <w:szCs w:val="28"/>
          <w:lang w:val="en-US" w:eastAsia="zh-CN"/>
        </w:rPr>
      </w:pPr>
      <w:r>
        <w:rPr>
          <w:rFonts w:hint="eastAsia" w:eastAsia="仿宋_GB2312"/>
          <w:sz w:val="28"/>
          <w:szCs w:val="28"/>
          <w:lang w:val="en-US" w:eastAsia="zh-CN"/>
        </w:rPr>
        <w:t>（二）禁用钢丝球、刀片、硬质铲刀等工具；</w:t>
      </w:r>
    </w:p>
    <w:p w14:paraId="23353C84">
      <w:pPr>
        <w:spacing w:line="500" w:lineRule="exact"/>
        <w:ind w:firstLine="560" w:firstLineChars="200"/>
        <w:rPr>
          <w:rFonts w:hint="eastAsia" w:eastAsia="仿宋_GB2312"/>
          <w:sz w:val="28"/>
          <w:szCs w:val="28"/>
          <w:lang w:val="en-US" w:eastAsia="zh-CN"/>
        </w:rPr>
      </w:pPr>
      <w:r>
        <w:rPr>
          <w:rFonts w:hint="eastAsia" w:eastAsia="仿宋_GB2312"/>
          <w:sz w:val="28"/>
          <w:szCs w:val="28"/>
          <w:lang w:val="en-US" w:eastAsia="zh-CN"/>
        </w:rPr>
        <w:t>（三）低压清洗，禁止超高压直冲；</w:t>
      </w:r>
    </w:p>
    <w:p w14:paraId="200566B1">
      <w:pPr>
        <w:spacing w:line="500" w:lineRule="exact"/>
        <w:ind w:firstLine="560" w:firstLineChars="200"/>
        <w:rPr>
          <w:rFonts w:hint="eastAsia" w:eastAsia="仿宋_GB2312"/>
          <w:sz w:val="28"/>
          <w:szCs w:val="28"/>
          <w:lang w:val="en-US" w:eastAsia="zh-CN"/>
        </w:rPr>
      </w:pPr>
      <w:r>
        <w:rPr>
          <w:rFonts w:hint="eastAsia" w:eastAsia="仿宋_GB2312"/>
          <w:sz w:val="28"/>
          <w:szCs w:val="28"/>
          <w:lang w:val="en-US" w:eastAsia="zh-CN"/>
        </w:rPr>
        <w:t>（四）必须购买施工人员相应保险，所有高空作业人员需持证上岗；</w:t>
      </w:r>
    </w:p>
    <w:p w14:paraId="795EC689">
      <w:pPr>
        <w:spacing w:line="500" w:lineRule="exact"/>
        <w:ind w:firstLine="560" w:firstLineChars="200"/>
        <w:rPr>
          <w:rFonts w:hint="eastAsia" w:eastAsia="仿宋_GB2312"/>
          <w:sz w:val="28"/>
          <w:szCs w:val="28"/>
          <w:lang w:val="en-US" w:eastAsia="zh-CN"/>
        </w:rPr>
      </w:pPr>
      <w:r>
        <w:rPr>
          <w:rFonts w:hint="eastAsia" w:eastAsia="仿宋_GB2312"/>
          <w:sz w:val="28"/>
          <w:szCs w:val="28"/>
          <w:lang w:val="en-US" w:eastAsia="zh-CN"/>
        </w:rPr>
        <w:t>（五）吊绳与建筑棱角接触位置加护垫；</w:t>
      </w:r>
    </w:p>
    <w:p w14:paraId="6116F69F">
      <w:pPr>
        <w:spacing w:line="500" w:lineRule="exact"/>
        <w:ind w:firstLine="560" w:firstLineChars="200"/>
        <w:rPr>
          <w:rFonts w:hint="eastAsia" w:eastAsia="仿宋_GB2312"/>
          <w:sz w:val="28"/>
          <w:szCs w:val="28"/>
          <w:lang w:val="en-US" w:eastAsia="zh-CN"/>
        </w:rPr>
      </w:pPr>
      <w:r>
        <w:rPr>
          <w:rFonts w:hint="eastAsia" w:eastAsia="仿宋_GB2312"/>
          <w:sz w:val="28"/>
          <w:szCs w:val="28"/>
          <w:lang w:val="en-US" w:eastAsia="zh-CN"/>
        </w:rPr>
        <w:t>（六）地面设警戒区域与安全员。</w:t>
      </w:r>
    </w:p>
    <w:p w14:paraId="023E3015">
      <w:pPr>
        <w:pStyle w:val="2"/>
        <w:spacing w:before="0" w:after="0"/>
        <w:jc w:val="left"/>
        <w:rPr>
          <w:rFonts w:hint="eastAsia" w:ascii="黑体" w:hAnsi="黑体" w:eastAsia="黑体"/>
          <w:color w:val="auto"/>
          <w:sz w:val="28"/>
          <w:szCs w:val="28"/>
          <w:lang w:val="en-US" w:eastAsia="zh-CN"/>
        </w:rPr>
      </w:pPr>
      <w:r>
        <w:rPr>
          <w:rFonts w:hint="eastAsia" w:ascii="黑体" w:hAnsi="黑体" w:eastAsia="黑体"/>
          <w:color w:val="auto"/>
          <w:sz w:val="28"/>
          <w:szCs w:val="28"/>
          <w:lang w:val="en-US" w:eastAsia="zh-CN"/>
        </w:rPr>
        <w:t>六、验收要求</w:t>
      </w:r>
    </w:p>
    <w:p w14:paraId="5229B082">
      <w:pPr>
        <w:spacing w:line="500" w:lineRule="exact"/>
        <w:ind w:firstLine="560" w:firstLineChars="200"/>
        <w:rPr>
          <w:rFonts w:hint="eastAsia" w:eastAsia="仿宋_GB2312"/>
          <w:sz w:val="28"/>
          <w:szCs w:val="28"/>
          <w:lang w:val="en-US" w:eastAsia="zh-CN"/>
        </w:rPr>
      </w:pPr>
      <w:r>
        <w:rPr>
          <w:rFonts w:hint="eastAsia" w:eastAsia="仿宋_GB2312"/>
          <w:sz w:val="28"/>
          <w:szCs w:val="28"/>
          <w:lang w:val="en-US" w:eastAsia="zh-CN"/>
        </w:rPr>
        <w:t>（一）玻璃通透，目视无明显水痕、流痕，近距离观察无残留斑点；</w:t>
      </w:r>
    </w:p>
    <w:p w14:paraId="771B7E9C">
      <w:pPr>
        <w:spacing w:line="500" w:lineRule="exact"/>
        <w:ind w:firstLine="560" w:firstLineChars="200"/>
        <w:rPr>
          <w:rFonts w:hint="default" w:eastAsia="仿宋_GB2312"/>
          <w:sz w:val="28"/>
          <w:szCs w:val="28"/>
          <w:lang w:val="en-US" w:eastAsia="zh-CN"/>
        </w:rPr>
      </w:pPr>
      <w:r>
        <w:rPr>
          <w:rFonts w:hint="eastAsia" w:eastAsia="仿宋_GB2312"/>
          <w:sz w:val="28"/>
          <w:szCs w:val="28"/>
          <w:lang w:val="en-US" w:eastAsia="zh-CN"/>
        </w:rPr>
        <w:t>（二）镀膜涂层无腐蚀白斑、无新增划痕、无掉漆面无腐蚀斑；</w:t>
      </w:r>
    </w:p>
    <w:p w14:paraId="6238417A">
      <w:pPr>
        <w:spacing w:line="500" w:lineRule="exact"/>
        <w:ind w:firstLine="560" w:firstLineChars="200"/>
        <w:rPr>
          <w:rFonts w:hint="default" w:eastAsia="仿宋_GB2312"/>
          <w:sz w:val="28"/>
          <w:szCs w:val="28"/>
          <w:lang w:val="en-US" w:eastAsia="zh-CN"/>
        </w:rPr>
      </w:pPr>
      <w:r>
        <w:rPr>
          <w:rFonts w:hint="eastAsia" w:eastAsia="仿宋_GB2312"/>
          <w:sz w:val="28"/>
          <w:szCs w:val="28"/>
          <w:lang w:val="en-US" w:eastAsia="zh-CN"/>
        </w:rPr>
        <w:t>如因外墙原存在污渍渗透，无法做到光洁无痕标准的，经我公司核实后可不以以上标准作为验收要求。</w:t>
      </w:r>
    </w:p>
    <w:p w14:paraId="22551CF1">
      <w:pPr>
        <w:pStyle w:val="2"/>
        <w:spacing w:before="0" w:after="0"/>
        <w:jc w:val="left"/>
        <w:rPr>
          <w:rFonts w:hint="eastAsia" w:ascii="黑体" w:hAnsi="黑体" w:eastAsia="黑体"/>
          <w:color w:val="auto"/>
          <w:sz w:val="28"/>
          <w:szCs w:val="28"/>
        </w:rPr>
      </w:pPr>
      <w:r>
        <w:rPr>
          <w:rFonts w:hint="eastAsia" w:ascii="黑体" w:hAnsi="黑体" w:eastAsia="黑体"/>
          <w:color w:val="auto"/>
          <w:sz w:val="28"/>
          <w:szCs w:val="28"/>
          <w:lang w:val="en-US" w:eastAsia="zh-CN"/>
        </w:rPr>
        <w:t>七</w:t>
      </w:r>
      <w:r>
        <w:rPr>
          <w:rFonts w:hint="eastAsia" w:ascii="黑体" w:hAnsi="黑体" w:eastAsia="黑体"/>
          <w:color w:val="auto"/>
          <w:sz w:val="28"/>
          <w:szCs w:val="28"/>
          <w:lang w:eastAsia="zh-CN"/>
        </w:rPr>
        <w:t>、</w:t>
      </w:r>
      <w:r>
        <w:rPr>
          <w:rFonts w:hint="eastAsia" w:ascii="黑体" w:hAnsi="黑体" w:eastAsia="黑体"/>
          <w:color w:val="auto"/>
          <w:sz w:val="28"/>
          <w:szCs w:val="28"/>
        </w:rPr>
        <w:t>交付地点</w:t>
      </w:r>
    </w:p>
    <w:p w14:paraId="6BBABD81">
      <w:pPr>
        <w:spacing w:line="500" w:lineRule="exact"/>
        <w:ind w:firstLine="560" w:firstLineChars="200"/>
        <w:rPr>
          <w:rFonts w:hint="default" w:eastAsia="仿宋_GB2312"/>
          <w:sz w:val="28"/>
          <w:szCs w:val="28"/>
          <w:lang w:val="en-US" w:eastAsia="zh-CN"/>
        </w:rPr>
      </w:pPr>
      <w:r>
        <w:rPr>
          <w:rFonts w:hint="eastAsia" w:eastAsia="仿宋_GB2312"/>
          <w:sz w:val="28"/>
          <w:szCs w:val="28"/>
        </w:rPr>
        <w:t>宜宾市</w:t>
      </w:r>
      <w:r>
        <w:rPr>
          <w:rFonts w:hint="eastAsia" w:eastAsia="仿宋_GB2312"/>
          <w:sz w:val="28"/>
          <w:szCs w:val="28"/>
          <w:lang w:val="en-US" w:eastAsia="zh-CN"/>
        </w:rPr>
        <w:t>三江新区沙坪路(宜宾市大数据产业园)。</w:t>
      </w:r>
    </w:p>
    <w:p w14:paraId="69132601">
      <w:pPr>
        <w:pStyle w:val="2"/>
        <w:spacing w:before="0" w:after="0"/>
        <w:jc w:val="left"/>
        <w:rPr>
          <w:rFonts w:hint="eastAsia" w:ascii="黑体" w:hAnsi="黑体" w:eastAsia="黑体"/>
          <w:color w:val="auto"/>
          <w:sz w:val="28"/>
          <w:szCs w:val="28"/>
        </w:rPr>
      </w:pPr>
      <w:r>
        <w:rPr>
          <w:rFonts w:hint="eastAsia" w:ascii="黑体" w:hAnsi="黑体" w:eastAsia="黑体"/>
          <w:color w:val="auto"/>
          <w:sz w:val="28"/>
          <w:szCs w:val="28"/>
          <w:lang w:val="en-US" w:eastAsia="zh-CN"/>
        </w:rPr>
        <w:t>八</w:t>
      </w:r>
      <w:r>
        <w:rPr>
          <w:rFonts w:hint="eastAsia" w:ascii="黑体" w:hAnsi="黑体" w:eastAsia="黑体"/>
          <w:color w:val="auto"/>
          <w:sz w:val="28"/>
          <w:szCs w:val="28"/>
        </w:rPr>
        <w:t>.供应商参加本次采购活动，具备下列条件</w:t>
      </w:r>
    </w:p>
    <w:p w14:paraId="0C13073E">
      <w:pPr>
        <w:spacing w:line="500" w:lineRule="exact"/>
        <w:ind w:firstLine="425" w:firstLineChars="152"/>
        <w:rPr>
          <w:rFonts w:hint="eastAsia" w:eastAsia="仿宋_GB2312"/>
          <w:sz w:val="28"/>
          <w:szCs w:val="28"/>
        </w:rPr>
      </w:pPr>
      <w:r>
        <w:rPr>
          <w:rFonts w:hint="eastAsia" w:eastAsia="仿宋_GB2312"/>
          <w:sz w:val="28"/>
          <w:szCs w:val="28"/>
        </w:rPr>
        <w:t>（一）基本条件</w:t>
      </w:r>
    </w:p>
    <w:p w14:paraId="71D7E620">
      <w:pPr>
        <w:spacing w:line="500" w:lineRule="exact"/>
        <w:ind w:left="0" w:leftChars="0" w:firstLine="840" w:firstLineChars="300"/>
        <w:rPr>
          <w:rFonts w:hint="eastAsia" w:eastAsia="仿宋_GB2312"/>
          <w:sz w:val="28"/>
          <w:szCs w:val="28"/>
          <w:lang w:val="en-US" w:eastAsia="zh-CN"/>
        </w:rPr>
      </w:pPr>
      <w:r>
        <w:rPr>
          <w:rFonts w:hint="eastAsia" w:eastAsia="仿宋_GB2312"/>
          <w:sz w:val="28"/>
          <w:szCs w:val="28"/>
        </w:rPr>
        <w:t>1.具有独立承担民事责任的能力</w:t>
      </w:r>
      <w:r>
        <w:rPr>
          <w:rFonts w:hint="eastAsia" w:eastAsia="仿宋_GB2312"/>
          <w:sz w:val="28"/>
          <w:szCs w:val="28"/>
          <w:lang w:val="en-US" w:eastAsia="zh-CN"/>
        </w:rPr>
        <w:t>；</w:t>
      </w:r>
    </w:p>
    <w:p w14:paraId="305E09B9">
      <w:pPr>
        <w:spacing w:line="500" w:lineRule="exact"/>
        <w:ind w:left="0" w:leftChars="0" w:firstLine="840" w:firstLineChars="300"/>
        <w:rPr>
          <w:rFonts w:hint="eastAsia" w:eastAsia="仿宋_GB2312"/>
          <w:sz w:val="28"/>
          <w:szCs w:val="28"/>
          <w:lang w:eastAsia="zh-CN"/>
        </w:rPr>
      </w:pPr>
      <w:r>
        <w:rPr>
          <w:rFonts w:hint="eastAsia" w:eastAsia="仿宋_GB2312"/>
          <w:sz w:val="28"/>
          <w:szCs w:val="28"/>
        </w:rPr>
        <w:t>2.具有良好的商业信誉和健全的财务会计制度</w:t>
      </w:r>
      <w:r>
        <w:rPr>
          <w:rFonts w:hint="eastAsia" w:eastAsia="仿宋_GB2312"/>
          <w:sz w:val="28"/>
          <w:szCs w:val="28"/>
          <w:lang w:val="en-US" w:eastAsia="zh-CN"/>
        </w:rPr>
        <w:t>；</w:t>
      </w:r>
    </w:p>
    <w:p w14:paraId="54E454AD">
      <w:pPr>
        <w:spacing w:line="500" w:lineRule="exact"/>
        <w:ind w:left="0" w:leftChars="0" w:firstLine="840" w:firstLineChars="300"/>
        <w:rPr>
          <w:rFonts w:hint="eastAsia" w:eastAsia="仿宋_GB2312"/>
          <w:sz w:val="28"/>
          <w:szCs w:val="28"/>
          <w:lang w:eastAsia="zh-CN"/>
        </w:rPr>
      </w:pPr>
      <w:r>
        <w:rPr>
          <w:rFonts w:hint="eastAsia" w:eastAsia="仿宋_GB2312"/>
          <w:sz w:val="28"/>
          <w:szCs w:val="28"/>
        </w:rPr>
        <w:t>3.具有履行合同所必须的设备和专业技术能力</w:t>
      </w:r>
      <w:r>
        <w:rPr>
          <w:rFonts w:hint="eastAsia" w:eastAsia="仿宋_GB2312"/>
          <w:sz w:val="28"/>
          <w:szCs w:val="28"/>
          <w:lang w:val="en-US" w:eastAsia="zh-CN"/>
        </w:rPr>
        <w:t>；</w:t>
      </w:r>
    </w:p>
    <w:p w14:paraId="119C963D">
      <w:pPr>
        <w:spacing w:line="500" w:lineRule="exact"/>
        <w:ind w:left="0" w:leftChars="0" w:firstLine="840" w:firstLineChars="300"/>
        <w:rPr>
          <w:rFonts w:hint="eastAsia" w:eastAsia="仿宋_GB2312"/>
          <w:sz w:val="28"/>
          <w:szCs w:val="28"/>
          <w:lang w:eastAsia="zh-CN"/>
        </w:rPr>
      </w:pPr>
      <w:r>
        <w:rPr>
          <w:rFonts w:hint="eastAsia" w:eastAsia="仿宋_GB2312"/>
          <w:sz w:val="28"/>
          <w:szCs w:val="28"/>
          <w:lang w:val="en-US" w:eastAsia="zh-CN"/>
        </w:rPr>
        <w:t>4</w:t>
      </w:r>
      <w:r>
        <w:rPr>
          <w:rFonts w:hint="eastAsia" w:eastAsia="仿宋_GB2312"/>
          <w:sz w:val="28"/>
          <w:szCs w:val="28"/>
        </w:rPr>
        <w:t>.具有依法缴纳税收和社会保障资金的良好记录</w:t>
      </w:r>
      <w:r>
        <w:rPr>
          <w:rFonts w:hint="eastAsia" w:eastAsia="仿宋_GB2312"/>
          <w:sz w:val="28"/>
          <w:szCs w:val="28"/>
          <w:lang w:val="en-US" w:eastAsia="zh-CN"/>
        </w:rPr>
        <w:t>；</w:t>
      </w:r>
    </w:p>
    <w:p w14:paraId="19C6EF71">
      <w:pPr>
        <w:spacing w:line="500" w:lineRule="exact"/>
        <w:ind w:left="0" w:leftChars="0" w:firstLine="840" w:firstLineChars="300"/>
        <w:rPr>
          <w:rFonts w:hint="eastAsia" w:eastAsia="仿宋_GB2312"/>
          <w:sz w:val="28"/>
          <w:szCs w:val="28"/>
          <w:lang w:eastAsia="zh-CN"/>
        </w:rPr>
      </w:pPr>
      <w:r>
        <w:rPr>
          <w:rFonts w:hint="eastAsia" w:eastAsia="仿宋_GB2312"/>
          <w:sz w:val="28"/>
          <w:szCs w:val="28"/>
          <w:lang w:val="en-US" w:eastAsia="zh-CN"/>
        </w:rPr>
        <w:t>5.</w:t>
      </w:r>
      <w:r>
        <w:rPr>
          <w:rFonts w:hint="eastAsia" w:eastAsia="仿宋_GB2312"/>
          <w:sz w:val="28"/>
          <w:szCs w:val="28"/>
        </w:rPr>
        <w:t>参加本次采购活动前三年内，在经营活动中</w:t>
      </w:r>
      <w:r>
        <w:rPr>
          <w:rFonts w:hint="eastAsia" w:eastAsia="仿宋_GB2312"/>
          <w:sz w:val="28"/>
          <w:szCs w:val="28"/>
          <w:lang w:val="en-US" w:eastAsia="zh-CN"/>
        </w:rPr>
        <w:t>无</w:t>
      </w:r>
      <w:r>
        <w:rPr>
          <w:rFonts w:hint="eastAsia" w:eastAsia="仿宋_GB2312"/>
          <w:sz w:val="28"/>
          <w:szCs w:val="28"/>
        </w:rPr>
        <w:t>重大违法违规记录</w:t>
      </w:r>
      <w:r>
        <w:rPr>
          <w:rFonts w:hint="eastAsia" w:eastAsia="仿宋_GB2312"/>
          <w:sz w:val="28"/>
          <w:szCs w:val="28"/>
          <w:lang w:val="en-US" w:eastAsia="zh-CN"/>
        </w:rPr>
        <w:t>；</w:t>
      </w:r>
    </w:p>
    <w:p w14:paraId="678E0DC2">
      <w:pPr>
        <w:spacing w:line="500" w:lineRule="exact"/>
        <w:ind w:left="0" w:leftChars="0" w:firstLine="840" w:firstLineChars="300"/>
        <w:rPr>
          <w:rFonts w:hint="eastAsia" w:eastAsia="仿宋_GB2312"/>
          <w:sz w:val="28"/>
          <w:szCs w:val="28"/>
          <w:highlight w:val="none"/>
          <w:lang w:eastAsia="zh-CN"/>
        </w:rPr>
      </w:pPr>
      <w:r>
        <w:rPr>
          <w:rFonts w:hint="eastAsia" w:eastAsia="仿宋_GB2312"/>
          <w:sz w:val="28"/>
          <w:szCs w:val="28"/>
          <w:highlight w:val="none"/>
          <w:lang w:val="en-US" w:eastAsia="zh-CN"/>
        </w:rPr>
        <w:t>6</w:t>
      </w:r>
      <w:r>
        <w:rPr>
          <w:rFonts w:hint="eastAsia" w:eastAsia="仿宋_GB2312"/>
          <w:sz w:val="28"/>
          <w:szCs w:val="28"/>
          <w:highlight w:val="none"/>
        </w:rPr>
        <w:t>.投标人未被列入中国执行信息公开网、信用中国平台失信被执行人名单(以开标当日的失信被执行人名单为准)</w:t>
      </w:r>
      <w:r>
        <w:rPr>
          <w:rFonts w:hint="eastAsia" w:eastAsia="仿宋_GB2312"/>
          <w:sz w:val="28"/>
          <w:szCs w:val="28"/>
          <w:highlight w:val="none"/>
          <w:lang w:val="en-US" w:eastAsia="zh-CN"/>
        </w:rPr>
        <w:t>；</w:t>
      </w:r>
    </w:p>
    <w:p w14:paraId="0A6044A3">
      <w:pPr>
        <w:spacing w:line="500" w:lineRule="exact"/>
        <w:ind w:left="0" w:leftChars="0" w:firstLine="840" w:firstLineChars="300"/>
        <w:rPr>
          <w:rFonts w:hint="eastAsia" w:eastAsia="仿宋_GB2312"/>
          <w:sz w:val="28"/>
          <w:szCs w:val="28"/>
          <w:highlight w:val="none"/>
          <w:lang w:val="en-US" w:eastAsia="zh-CN"/>
        </w:rPr>
      </w:pPr>
      <w:r>
        <w:rPr>
          <w:rFonts w:hint="eastAsia" w:eastAsia="仿宋_GB2312"/>
          <w:sz w:val="28"/>
          <w:szCs w:val="28"/>
          <w:highlight w:val="none"/>
          <w:lang w:val="en-US" w:eastAsia="zh-CN"/>
        </w:rPr>
        <w:t>7.</w:t>
      </w:r>
      <w:r>
        <w:rPr>
          <w:rFonts w:hint="eastAsia" w:eastAsia="仿宋_GB2312"/>
          <w:sz w:val="28"/>
          <w:szCs w:val="28"/>
          <w:highlight w:val="none"/>
        </w:rPr>
        <w:t>投标人及其现任法定代表人不得具有行贿犯罪记录</w:t>
      </w:r>
      <w:r>
        <w:rPr>
          <w:rFonts w:hint="eastAsia" w:eastAsia="仿宋_GB2312"/>
          <w:sz w:val="28"/>
          <w:szCs w:val="28"/>
          <w:highlight w:val="none"/>
          <w:lang w:val="en-US" w:eastAsia="zh-CN"/>
        </w:rPr>
        <w:t>；</w:t>
      </w:r>
    </w:p>
    <w:p w14:paraId="09A7CD0F">
      <w:pPr>
        <w:spacing w:line="500" w:lineRule="exact"/>
        <w:ind w:left="0" w:leftChars="0" w:firstLine="840" w:firstLineChars="300"/>
        <w:rPr>
          <w:rFonts w:hint="eastAsia" w:eastAsia="仿宋_GB2312"/>
          <w:sz w:val="28"/>
          <w:szCs w:val="28"/>
        </w:rPr>
      </w:pPr>
      <w:r>
        <w:rPr>
          <w:rFonts w:hint="eastAsia" w:eastAsia="仿宋_GB2312"/>
          <w:sz w:val="28"/>
          <w:szCs w:val="28"/>
          <w:lang w:val="en-US" w:eastAsia="zh-CN"/>
        </w:rPr>
        <w:t>8</w:t>
      </w:r>
      <w:r>
        <w:rPr>
          <w:rFonts w:hint="eastAsia" w:eastAsia="仿宋_GB2312"/>
          <w:sz w:val="28"/>
          <w:szCs w:val="28"/>
        </w:rPr>
        <w:t>.法律、行政法规规定的其他条件。</w:t>
      </w:r>
    </w:p>
    <w:p w14:paraId="62A473EA">
      <w:pPr>
        <w:spacing w:line="500" w:lineRule="exact"/>
        <w:ind w:firstLine="425" w:firstLineChars="152"/>
        <w:rPr>
          <w:rFonts w:hint="eastAsia" w:eastAsia="仿宋_GB2312"/>
          <w:sz w:val="28"/>
          <w:szCs w:val="28"/>
          <w:lang w:val="en-US" w:eastAsia="zh-CN"/>
        </w:rPr>
      </w:pPr>
      <w:r>
        <w:rPr>
          <w:rFonts w:hint="eastAsia" w:eastAsia="仿宋_GB2312"/>
          <w:sz w:val="28"/>
          <w:szCs w:val="28"/>
        </w:rPr>
        <w:t>（二）本项目不接受联合体投标</w:t>
      </w:r>
      <w:r>
        <w:rPr>
          <w:rFonts w:hint="eastAsia" w:eastAsia="仿宋_GB2312"/>
          <w:sz w:val="28"/>
          <w:szCs w:val="28"/>
          <w:lang w:eastAsia="zh-CN"/>
        </w:rPr>
        <w:t>。</w:t>
      </w:r>
    </w:p>
    <w:p w14:paraId="7AA26A2B">
      <w:pPr>
        <w:spacing w:line="500" w:lineRule="exact"/>
        <w:ind w:firstLine="425" w:firstLineChars="152"/>
        <w:rPr>
          <w:rFonts w:hint="eastAsia" w:eastAsia="仿宋_GB2312"/>
          <w:sz w:val="28"/>
          <w:szCs w:val="28"/>
        </w:rPr>
      </w:pPr>
      <w:r>
        <w:rPr>
          <w:rFonts w:hint="eastAsia" w:eastAsia="仿宋_GB2312"/>
          <w:sz w:val="28"/>
          <w:szCs w:val="28"/>
        </w:rPr>
        <w:t>（</w:t>
      </w:r>
      <w:r>
        <w:rPr>
          <w:rFonts w:hint="eastAsia" w:eastAsia="仿宋_GB2312"/>
          <w:sz w:val="28"/>
          <w:szCs w:val="28"/>
          <w:lang w:val="en-US" w:eastAsia="zh-CN"/>
        </w:rPr>
        <w:t>三</w:t>
      </w:r>
      <w:r>
        <w:rPr>
          <w:rFonts w:hint="eastAsia" w:eastAsia="仿宋_GB2312"/>
          <w:sz w:val="28"/>
          <w:szCs w:val="28"/>
        </w:rPr>
        <w:t>）特定资格条件：</w:t>
      </w:r>
    </w:p>
    <w:p w14:paraId="21CA27F1">
      <w:pPr>
        <w:spacing w:line="500" w:lineRule="exact"/>
        <w:ind w:left="420" w:leftChars="0" w:firstLine="425" w:firstLineChars="152"/>
        <w:rPr>
          <w:rFonts w:hint="eastAsia" w:eastAsia="仿宋_GB2312"/>
          <w:sz w:val="28"/>
          <w:szCs w:val="28"/>
        </w:rPr>
      </w:pPr>
      <w:r>
        <w:rPr>
          <w:rFonts w:hint="eastAsia" w:eastAsia="仿宋_GB2312"/>
          <w:sz w:val="28"/>
          <w:szCs w:val="28"/>
          <w:lang w:eastAsia="zh-CN"/>
        </w:rPr>
        <w:t>（</w:t>
      </w:r>
      <w:r>
        <w:rPr>
          <w:rFonts w:hint="eastAsia" w:eastAsia="仿宋_GB2312"/>
          <w:sz w:val="28"/>
          <w:szCs w:val="28"/>
          <w:lang w:val="en-US" w:eastAsia="zh-CN"/>
        </w:rPr>
        <w:t>1</w:t>
      </w:r>
      <w:r>
        <w:rPr>
          <w:rFonts w:hint="eastAsia" w:eastAsia="仿宋_GB2312"/>
          <w:sz w:val="28"/>
          <w:szCs w:val="28"/>
          <w:lang w:eastAsia="zh-CN"/>
        </w:rPr>
        <w:t>）</w:t>
      </w:r>
      <w:r>
        <w:rPr>
          <w:rFonts w:hint="eastAsia" w:eastAsia="仿宋_GB2312"/>
          <w:sz w:val="28"/>
          <w:szCs w:val="28"/>
        </w:rPr>
        <w:t>具备有效的安全生产许可证;</w:t>
      </w:r>
    </w:p>
    <w:p w14:paraId="0DAA0B6E">
      <w:pPr>
        <w:spacing w:line="500" w:lineRule="exact"/>
        <w:ind w:left="420" w:leftChars="0" w:firstLine="426"/>
        <w:rPr>
          <w:rFonts w:hint="eastAsia" w:eastAsia="仿宋_GB2312"/>
          <w:sz w:val="28"/>
          <w:szCs w:val="28"/>
          <w:highlight w:val="yellow"/>
          <w:lang w:eastAsia="zh-CN"/>
        </w:rPr>
      </w:pPr>
      <w:r>
        <w:rPr>
          <w:rFonts w:hint="eastAsia" w:eastAsia="仿宋_GB2312"/>
          <w:sz w:val="28"/>
          <w:szCs w:val="28"/>
          <w:lang w:eastAsia="zh-CN"/>
        </w:rPr>
        <w:t>（</w:t>
      </w:r>
      <w:r>
        <w:rPr>
          <w:rFonts w:hint="eastAsia" w:eastAsia="仿宋_GB2312"/>
          <w:sz w:val="28"/>
          <w:szCs w:val="28"/>
          <w:lang w:val="en-US" w:eastAsia="zh-CN"/>
        </w:rPr>
        <w:t>2</w:t>
      </w:r>
      <w:r>
        <w:rPr>
          <w:rFonts w:hint="eastAsia" w:eastAsia="仿宋_GB2312"/>
          <w:sz w:val="28"/>
          <w:szCs w:val="28"/>
          <w:lang w:eastAsia="zh-CN"/>
        </w:rPr>
        <w:t>）</w:t>
      </w:r>
      <w:r>
        <w:rPr>
          <w:rFonts w:hint="eastAsia" w:eastAsia="仿宋_GB2312"/>
          <w:sz w:val="28"/>
          <w:szCs w:val="28"/>
          <w:lang w:val="en-US" w:eastAsia="zh-CN"/>
        </w:rPr>
        <w:t>所有高空作业</w:t>
      </w:r>
      <w:r>
        <w:rPr>
          <w:rFonts w:hint="eastAsia" w:eastAsia="仿宋_GB2312"/>
          <w:sz w:val="28"/>
          <w:szCs w:val="28"/>
        </w:rPr>
        <w:t>工对应身份证</w:t>
      </w:r>
      <w:r>
        <w:rPr>
          <w:rFonts w:hint="eastAsia" w:eastAsia="仿宋_GB2312"/>
          <w:sz w:val="28"/>
          <w:szCs w:val="28"/>
          <w:lang w:val="en-US" w:eastAsia="zh-CN"/>
        </w:rPr>
        <w:t>的</w:t>
      </w:r>
      <w:r>
        <w:rPr>
          <w:rFonts w:hint="eastAsia" w:eastAsia="仿宋_GB2312"/>
          <w:sz w:val="28"/>
          <w:szCs w:val="28"/>
        </w:rPr>
        <w:t>高</w:t>
      </w:r>
      <w:r>
        <w:rPr>
          <w:rFonts w:hint="eastAsia" w:eastAsia="仿宋_GB2312"/>
          <w:sz w:val="28"/>
          <w:szCs w:val="28"/>
          <w:lang w:val="en-US" w:eastAsia="zh-CN"/>
        </w:rPr>
        <w:t>空</w:t>
      </w:r>
      <w:r>
        <w:rPr>
          <w:rFonts w:hint="eastAsia" w:eastAsia="仿宋_GB2312"/>
          <w:sz w:val="28"/>
          <w:szCs w:val="28"/>
        </w:rPr>
        <w:t>作业证</w:t>
      </w:r>
      <w:r>
        <w:rPr>
          <w:rFonts w:hint="eastAsia" w:eastAsia="仿宋_GB2312"/>
          <w:sz w:val="28"/>
          <w:szCs w:val="28"/>
          <w:lang w:val="en-US" w:eastAsia="zh-CN"/>
        </w:rPr>
        <w:t>；</w:t>
      </w:r>
    </w:p>
    <w:p w14:paraId="1DCE0D1D">
      <w:pPr>
        <w:pStyle w:val="2"/>
        <w:spacing w:before="0" w:after="0"/>
        <w:jc w:val="left"/>
        <w:rPr>
          <w:rFonts w:hint="eastAsia" w:ascii="黑体" w:hAnsi="黑体" w:eastAsia="黑体"/>
          <w:color w:val="auto"/>
          <w:sz w:val="28"/>
          <w:szCs w:val="28"/>
        </w:rPr>
      </w:pPr>
      <w:r>
        <w:rPr>
          <w:rFonts w:hint="eastAsia" w:ascii="黑体" w:hAnsi="黑体" w:eastAsia="黑体"/>
          <w:color w:val="auto"/>
          <w:sz w:val="28"/>
          <w:szCs w:val="28"/>
          <w:lang w:val="en-US" w:eastAsia="zh-CN"/>
        </w:rPr>
        <w:t>九</w:t>
      </w:r>
      <w:r>
        <w:rPr>
          <w:rFonts w:hint="eastAsia" w:ascii="黑体" w:hAnsi="黑体" w:eastAsia="黑体"/>
          <w:color w:val="auto"/>
          <w:sz w:val="28"/>
          <w:szCs w:val="28"/>
          <w:lang w:eastAsia="zh-CN"/>
        </w:rPr>
        <w:t>、</w:t>
      </w:r>
      <w:r>
        <w:rPr>
          <w:rFonts w:hint="eastAsia" w:ascii="黑体" w:hAnsi="黑体" w:eastAsia="黑体"/>
          <w:color w:val="auto"/>
          <w:sz w:val="28"/>
          <w:szCs w:val="28"/>
          <w:lang w:val="en-US" w:eastAsia="zh-CN"/>
        </w:rPr>
        <w:t>询价</w:t>
      </w:r>
      <w:r>
        <w:rPr>
          <w:rFonts w:hint="eastAsia" w:ascii="黑体" w:hAnsi="黑体" w:eastAsia="黑体"/>
          <w:color w:val="auto"/>
          <w:sz w:val="28"/>
          <w:szCs w:val="28"/>
        </w:rPr>
        <w:t>时间：</w:t>
      </w:r>
    </w:p>
    <w:p w14:paraId="4F0E5F80">
      <w:pPr>
        <w:spacing w:line="500" w:lineRule="exact"/>
        <w:ind w:firstLine="426"/>
        <w:rPr>
          <w:rFonts w:hint="eastAsia" w:eastAsia="仿宋_GB2312"/>
          <w:sz w:val="28"/>
          <w:szCs w:val="28"/>
          <w:lang w:val="en-US" w:eastAsia="zh-CN"/>
        </w:rPr>
      </w:pPr>
      <w:r>
        <w:rPr>
          <w:rFonts w:hint="eastAsia" w:eastAsia="仿宋_GB2312"/>
          <w:sz w:val="28"/>
          <w:szCs w:val="28"/>
          <w:lang w:val="en-US" w:eastAsia="zh-CN"/>
        </w:rPr>
        <w:t>2026年11月6日18:00点——2026年11月10日18:00点</w:t>
      </w:r>
    </w:p>
    <w:p w14:paraId="1DC72507">
      <w:pPr>
        <w:spacing w:line="500" w:lineRule="exact"/>
        <w:ind w:firstLine="426"/>
        <w:rPr>
          <w:rFonts w:hint="default" w:eastAsia="仿宋_GB2312"/>
          <w:sz w:val="28"/>
          <w:szCs w:val="28"/>
          <w:lang w:val="en-US" w:eastAsia="zh-CN"/>
        </w:rPr>
      </w:pPr>
    </w:p>
    <w:p w14:paraId="5188886D">
      <w:pPr>
        <w:spacing w:line="500" w:lineRule="exact"/>
        <w:ind w:firstLine="426"/>
        <w:rPr>
          <w:rFonts w:hint="default" w:eastAsia="仿宋_GB2312"/>
          <w:sz w:val="28"/>
          <w:szCs w:val="28"/>
          <w:lang w:val="en-US" w:eastAsia="zh-CN"/>
        </w:rPr>
      </w:pPr>
      <w:bookmarkStart w:id="0" w:name="_GoBack"/>
      <w:bookmarkEnd w:id="0"/>
    </w:p>
    <w:p w14:paraId="19B1015E">
      <w:pPr>
        <w:spacing w:line="500" w:lineRule="exact"/>
        <w:rPr>
          <w:rFonts w:hint="eastAsia" w:ascii="黑体" w:hAnsi="黑体" w:eastAsia="黑体"/>
          <w:color w:val="auto"/>
          <w:sz w:val="28"/>
          <w:szCs w:val="28"/>
        </w:rPr>
      </w:pPr>
      <w:r>
        <w:rPr>
          <w:rFonts w:hint="eastAsia" w:ascii="黑体" w:hAnsi="黑体" w:eastAsia="黑体" w:cstheme="majorBidi"/>
          <w:color w:val="auto"/>
          <w:kern w:val="2"/>
          <w:sz w:val="28"/>
          <w:szCs w:val="28"/>
          <w:lang w:val="en-US" w:eastAsia="zh-CN" w:bidi="ar-SA"/>
        </w:rPr>
        <w:t>十、</w:t>
      </w:r>
      <w:r>
        <w:rPr>
          <w:rFonts w:hint="eastAsia" w:ascii="黑体" w:hAnsi="黑体" w:eastAsia="黑体"/>
          <w:color w:val="auto"/>
          <w:sz w:val="28"/>
          <w:szCs w:val="28"/>
        </w:rPr>
        <w:t>交</w:t>
      </w:r>
      <w:r>
        <w:rPr>
          <w:rFonts w:hint="eastAsia" w:ascii="黑体" w:hAnsi="黑体" w:eastAsia="黑体"/>
          <w:color w:val="auto"/>
          <w:sz w:val="28"/>
          <w:szCs w:val="28"/>
          <w:lang w:val="en-US" w:eastAsia="zh-CN"/>
        </w:rPr>
        <w:t>付要求</w:t>
      </w:r>
    </w:p>
    <w:p w14:paraId="42FEEEFA">
      <w:pPr>
        <w:spacing w:line="500" w:lineRule="exact"/>
        <w:ind w:firstLine="420"/>
        <w:rPr>
          <w:rFonts w:hint="eastAsia" w:eastAsia="仿宋_GB2312"/>
          <w:sz w:val="28"/>
          <w:szCs w:val="28"/>
          <w:lang w:val="en-US" w:eastAsia="zh-CN"/>
        </w:rPr>
      </w:pPr>
      <w:r>
        <w:rPr>
          <w:rFonts w:hint="eastAsia" w:eastAsia="仿宋_GB2312"/>
          <w:sz w:val="28"/>
          <w:szCs w:val="28"/>
        </w:rPr>
        <w:t>投标人需在</w:t>
      </w:r>
      <w:r>
        <w:rPr>
          <w:rFonts w:hint="eastAsia" w:eastAsia="仿宋_GB2312"/>
          <w:sz w:val="28"/>
          <w:szCs w:val="28"/>
          <w:lang w:val="en-US" w:eastAsia="zh-CN"/>
        </w:rPr>
        <w:t>收到中选通知后20个工作</w:t>
      </w:r>
      <w:r>
        <w:rPr>
          <w:rFonts w:hint="eastAsia" w:eastAsia="仿宋_GB2312"/>
          <w:sz w:val="28"/>
          <w:szCs w:val="28"/>
        </w:rPr>
        <w:t>日内完成</w:t>
      </w:r>
      <w:r>
        <w:rPr>
          <w:rFonts w:hint="eastAsia" w:eastAsia="仿宋_GB2312"/>
          <w:sz w:val="28"/>
          <w:szCs w:val="28"/>
          <w:lang w:val="en-US" w:eastAsia="zh-CN"/>
        </w:rPr>
        <w:t>清洗。</w:t>
      </w:r>
    </w:p>
    <w:p w14:paraId="7427AA53">
      <w:pPr>
        <w:pStyle w:val="2"/>
        <w:spacing w:before="0" w:after="0"/>
        <w:jc w:val="left"/>
        <w:rPr>
          <w:rFonts w:hint="eastAsia" w:ascii="黑体" w:hAnsi="黑体" w:eastAsia="黑体"/>
          <w:color w:val="auto"/>
          <w:sz w:val="28"/>
          <w:szCs w:val="28"/>
        </w:rPr>
      </w:pPr>
      <w:r>
        <w:rPr>
          <w:rFonts w:hint="eastAsia" w:ascii="黑体" w:hAnsi="黑体" w:eastAsia="黑体"/>
          <w:color w:val="auto"/>
          <w:sz w:val="28"/>
          <w:szCs w:val="28"/>
        </w:rPr>
        <w:t>十</w:t>
      </w:r>
      <w:r>
        <w:rPr>
          <w:rFonts w:hint="eastAsia" w:ascii="黑体" w:hAnsi="黑体" w:eastAsia="黑体"/>
          <w:color w:val="auto"/>
          <w:sz w:val="28"/>
          <w:szCs w:val="28"/>
          <w:lang w:val="en-US" w:eastAsia="zh-CN"/>
        </w:rPr>
        <w:t>一</w:t>
      </w:r>
      <w:r>
        <w:rPr>
          <w:rFonts w:hint="eastAsia" w:ascii="黑体" w:hAnsi="黑体" w:eastAsia="黑体"/>
          <w:color w:val="auto"/>
          <w:sz w:val="28"/>
          <w:szCs w:val="28"/>
        </w:rPr>
        <w:t>.其他要求</w:t>
      </w:r>
    </w:p>
    <w:p w14:paraId="3AB2A9A1">
      <w:pPr>
        <w:spacing w:line="500" w:lineRule="exact"/>
        <w:ind w:firstLine="420"/>
        <w:rPr>
          <w:rFonts w:hint="eastAsia" w:eastAsia="仿宋_GB2312"/>
          <w:sz w:val="28"/>
          <w:szCs w:val="28"/>
          <w:lang w:eastAsia="zh-CN"/>
        </w:rPr>
      </w:pPr>
      <w:r>
        <w:rPr>
          <w:rFonts w:hint="eastAsia" w:eastAsia="仿宋_GB2312"/>
          <w:sz w:val="28"/>
          <w:szCs w:val="28"/>
        </w:rPr>
        <w:t>（</w:t>
      </w:r>
      <w:r>
        <w:rPr>
          <w:rFonts w:hint="eastAsia" w:eastAsia="仿宋_GB2312"/>
          <w:sz w:val="28"/>
          <w:szCs w:val="28"/>
          <w:lang w:val="en-US" w:eastAsia="zh-CN"/>
        </w:rPr>
        <w:t>一</w:t>
      </w:r>
      <w:r>
        <w:rPr>
          <w:rFonts w:hint="eastAsia" w:eastAsia="仿宋_GB2312"/>
          <w:sz w:val="28"/>
          <w:szCs w:val="28"/>
        </w:rPr>
        <w:t>）</w:t>
      </w:r>
      <w:r>
        <w:rPr>
          <w:rFonts w:hint="eastAsia" w:eastAsia="仿宋_GB2312"/>
          <w:sz w:val="28"/>
          <w:szCs w:val="28"/>
          <w:lang w:val="en-US" w:eastAsia="zh-CN"/>
        </w:rPr>
        <w:t>因</w:t>
      </w:r>
      <w:r>
        <w:rPr>
          <w:rFonts w:hint="eastAsia" w:eastAsia="仿宋_GB2312"/>
          <w:sz w:val="28"/>
          <w:szCs w:val="28"/>
        </w:rPr>
        <w:t>投标人</w:t>
      </w:r>
      <w:r>
        <w:rPr>
          <w:rFonts w:hint="eastAsia" w:eastAsia="仿宋_GB2312"/>
          <w:sz w:val="28"/>
          <w:szCs w:val="28"/>
          <w:lang w:val="en-US" w:eastAsia="zh-CN"/>
        </w:rPr>
        <w:t>自身原因造成</w:t>
      </w:r>
      <w:r>
        <w:rPr>
          <w:rFonts w:hint="eastAsia" w:eastAsia="仿宋_GB2312"/>
          <w:sz w:val="28"/>
          <w:szCs w:val="28"/>
        </w:rPr>
        <w:t>损</w:t>
      </w:r>
      <w:r>
        <w:rPr>
          <w:rFonts w:hint="eastAsia" w:eastAsia="仿宋_GB2312"/>
          <w:sz w:val="28"/>
          <w:szCs w:val="28"/>
          <w:lang w:val="en-US" w:eastAsia="zh-CN"/>
        </w:rPr>
        <w:t>失的</w:t>
      </w:r>
      <w:r>
        <w:rPr>
          <w:rFonts w:hint="eastAsia" w:eastAsia="仿宋_GB2312"/>
          <w:sz w:val="28"/>
          <w:szCs w:val="28"/>
        </w:rPr>
        <w:t>，投标人自行承担责任</w:t>
      </w:r>
      <w:r>
        <w:rPr>
          <w:rFonts w:hint="eastAsia" w:eastAsia="仿宋_GB2312"/>
          <w:sz w:val="28"/>
          <w:szCs w:val="28"/>
          <w:lang w:val="en-US" w:eastAsia="zh-CN"/>
        </w:rPr>
        <w:t>；</w:t>
      </w:r>
    </w:p>
    <w:p w14:paraId="0B1153AB">
      <w:pPr>
        <w:spacing w:line="500" w:lineRule="exact"/>
        <w:ind w:firstLine="420"/>
        <w:rPr>
          <w:rFonts w:hint="eastAsia" w:eastAsia="仿宋_GB2312"/>
          <w:sz w:val="28"/>
          <w:szCs w:val="28"/>
          <w:lang w:val="en-US" w:eastAsia="zh-CN"/>
        </w:rPr>
      </w:pPr>
      <w:r>
        <w:rPr>
          <w:rFonts w:hint="eastAsia" w:eastAsia="仿宋_GB2312"/>
          <w:sz w:val="28"/>
          <w:szCs w:val="28"/>
        </w:rPr>
        <w:t>（</w:t>
      </w:r>
      <w:r>
        <w:rPr>
          <w:rFonts w:hint="eastAsia" w:eastAsia="仿宋_GB2312"/>
          <w:sz w:val="28"/>
          <w:szCs w:val="28"/>
          <w:lang w:val="en-US" w:eastAsia="zh-CN"/>
        </w:rPr>
        <w:t>二</w:t>
      </w:r>
      <w:r>
        <w:rPr>
          <w:rFonts w:hint="eastAsia" w:eastAsia="仿宋_GB2312"/>
          <w:sz w:val="28"/>
          <w:szCs w:val="28"/>
        </w:rPr>
        <w:t>）</w:t>
      </w:r>
      <w:r>
        <w:rPr>
          <w:rFonts w:hint="eastAsia" w:eastAsia="仿宋_GB2312"/>
          <w:sz w:val="28"/>
          <w:szCs w:val="28"/>
          <w:lang w:val="en-US" w:eastAsia="zh-CN"/>
        </w:rPr>
        <w:t>若出现违规作业或未按要求操作等引发的安全事故，采购人不承担责任；</w:t>
      </w:r>
    </w:p>
    <w:p w14:paraId="560CDDE6">
      <w:pPr>
        <w:spacing w:line="500" w:lineRule="exact"/>
        <w:ind w:firstLine="420"/>
        <w:rPr>
          <w:rFonts w:hint="default" w:eastAsia="仿宋_GB2312"/>
          <w:sz w:val="28"/>
          <w:szCs w:val="28"/>
          <w:lang w:val="en-US" w:eastAsia="zh-CN"/>
        </w:rPr>
      </w:pPr>
      <w:r>
        <w:rPr>
          <w:rFonts w:hint="eastAsia" w:eastAsia="仿宋_GB2312"/>
          <w:sz w:val="28"/>
          <w:szCs w:val="28"/>
        </w:rPr>
        <w:t>（</w:t>
      </w:r>
      <w:r>
        <w:rPr>
          <w:rFonts w:hint="eastAsia" w:eastAsia="仿宋_GB2312"/>
          <w:sz w:val="28"/>
          <w:szCs w:val="28"/>
          <w:lang w:val="en-US" w:eastAsia="zh-CN"/>
        </w:rPr>
        <w:t>三</w:t>
      </w:r>
      <w:r>
        <w:rPr>
          <w:rFonts w:hint="eastAsia" w:eastAsia="仿宋_GB2312"/>
          <w:sz w:val="28"/>
          <w:szCs w:val="28"/>
        </w:rPr>
        <w:t>）</w:t>
      </w:r>
      <w:r>
        <w:rPr>
          <w:rFonts w:hint="eastAsia" w:eastAsia="仿宋_GB2312"/>
          <w:sz w:val="28"/>
          <w:szCs w:val="28"/>
          <w:lang w:val="en-US" w:eastAsia="zh-CN"/>
        </w:rPr>
        <w:t>如因特殊情况造成项目中断，经双方协商不再实施的，采购人按实际清洗面积与单价结算。</w:t>
      </w:r>
    </w:p>
    <w:p w14:paraId="093A02BA">
      <w:pPr>
        <w:pStyle w:val="2"/>
        <w:spacing w:before="0" w:after="0"/>
        <w:jc w:val="left"/>
        <w:rPr>
          <w:rFonts w:hint="default" w:ascii="黑体" w:hAnsi="黑体" w:eastAsia="黑体"/>
          <w:color w:val="auto"/>
          <w:sz w:val="28"/>
          <w:szCs w:val="28"/>
          <w:lang w:val="en-US" w:eastAsia="zh-CN"/>
        </w:rPr>
      </w:pPr>
      <w:r>
        <w:rPr>
          <w:rFonts w:hint="eastAsia" w:ascii="黑体" w:hAnsi="黑体" w:eastAsia="黑体"/>
          <w:color w:val="auto"/>
          <w:sz w:val="28"/>
          <w:szCs w:val="28"/>
        </w:rPr>
        <w:t>十</w:t>
      </w:r>
      <w:r>
        <w:rPr>
          <w:rFonts w:hint="eastAsia" w:ascii="黑体" w:hAnsi="黑体" w:eastAsia="黑体"/>
          <w:color w:val="auto"/>
          <w:sz w:val="28"/>
          <w:szCs w:val="28"/>
          <w:lang w:val="en-US" w:eastAsia="zh-CN"/>
        </w:rPr>
        <w:t>二</w:t>
      </w:r>
      <w:r>
        <w:rPr>
          <w:rFonts w:hint="eastAsia" w:ascii="黑体" w:hAnsi="黑体" w:eastAsia="黑体"/>
          <w:color w:val="auto"/>
          <w:sz w:val="28"/>
          <w:szCs w:val="28"/>
        </w:rPr>
        <w:t>.</w:t>
      </w:r>
      <w:r>
        <w:rPr>
          <w:rFonts w:hint="eastAsia" w:ascii="黑体" w:hAnsi="黑体" w:eastAsia="黑体"/>
          <w:color w:val="auto"/>
          <w:sz w:val="28"/>
          <w:szCs w:val="28"/>
          <w:lang w:val="en-US" w:eastAsia="zh-CN"/>
        </w:rPr>
        <w:t>付款方式</w:t>
      </w:r>
    </w:p>
    <w:p w14:paraId="2EA882A6">
      <w:pPr>
        <w:spacing w:line="500" w:lineRule="exact"/>
        <w:ind w:firstLine="420"/>
        <w:rPr>
          <w:rFonts w:hint="eastAsia" w:eastAsia="仿宋_GB2312"/>
          <w:sz w:val="28"/>
          <w:szCs w:val="28"/>
        </w:rPr>
      </w:pPr>
      <w:r>
        <w:rPr>
          <w:rFonts w:hint="eastAsia" w:eastAsia="仿宋_GB2312"/>
          <w:sz w:val="28"/>
          <w:szCs w:val="28"/>
          <w:lang w:val="en-US" w:eastAsia="zh-CN"/>
        </w:rPr>
        <w:t>结算根据双方确认的实际清洗面积按单价据实结算。</w:t>
      </w:r>
      <w:r>
        <w:rPr>
          <w:rFonts w:hint="eastAsia" w:eastAsia="仿宋_GB2312"/>
          <w:sz w:val="28"/>
          <w:szCs w:val="28"/>
        </w:rPr>
        <w:t>我公司</w:t>
      </w:r>
      <w:r>
        <w:rPr>
          <w:rFonts w:hint="eastAsia" w:eastAsia="仿宋_GB2312"/>
          <w:sz w:val="28"/>
          <w:szCs w:val="28"/>
          <w:lang w:val="en-US" w:eastAsia="zh-CN"/>
        </w:rPr>
        <w:t>验收合格后，</w:t>
      </w:r>
      <w:r>
        <w:rPr>
          <w:rFonts w:hint="eastAsia" w:eastAsia="仿宋_GB2312"/>
          <w:sz w:val="28"/>
          <w:szCs w:val="28"/>
        </w:rPr>
        <w:t>收到</w:t>
      </w:r>
      <w:r>
        <w:rPr>
          <w:rFonts w:hint="eastAsia" w:eastAsia="仿宋_GB2312"/>
          <w:sz w:val="28"/>
          <w:szCs w:val="28"/>
          <w:lang w:val="en-US" w:eastAsia="zh-CN"/>
        </w:rPr>
        <w:t>中选</w:t>
      </w:r>
      <w:r>
        <w:rPr>
          <w:rFonts w:hint="eastAsia" w:eastAsia="仿宋_GB2312"/>
          <w:sz w:val="28"/>
          <w:szCs w:val="28"/>
        </w:rPr>
        <w:t>人</w:t>
      </w:r>
      <w:r>
        <w:rPr>
          <w:rFonts w:hint="eastAsia" w:eastAsia="仿宋_GB2312"/>
          <w:sz w:val="28"/>
          <w:szCs w:val="28"/>
          <w:lang w:val="en-US" w:eastAsia="zh-CN"/>
        </w:rPr>
        <w:t>请款</w:t>
      </w:r>
      <w:r>
        <w:rPr>
          <w:rFonts w:hint="eastAsia" w:eastAsia="仿宋_GB2312"/>
          <w:sz w:val="28"/>
          <w:szCs w:val="28"/>
        </w:rPr>
        <w:t>申请及开具的</w:t>
      </w:r>
      <w:r>
        <w:rPr>
          <w:rFonts w:hint="eastAsia" w:eastAsia="仿宋_GB2312"/>
          <w:sz w:val="28"/>
          <w:szCs w:val="28"/>
          <w:lang w:val="en-US" w:eastAsia="zh-CN"/>
        </w:rPr>
        <w:t>全额</w:t>
      </w:r>
      <w:r>
        <w:rPr>
          <w:rFonts w:hint="eastAsia" w:eastAsia="仿宋_GB2312"/>
          <w:sz w:val="28"/>
          <w:szCs w:val="28"/>
        </w:rPr>
        <w:t>增值税专用发票后的</w:t>
      </w:r>
      <w:r>
        <w:rPr>
          <w:rFonts w:hint="eastAsia" w:eastAsia="仿宋_GB2312"/>
          <w:sz w:val="28"/>
          <w:szCs w:val="28"/>
          <w:lang w:val="en-US" w:eastAsia="zh-CN"/>
        </w:rPr>
        <w:t>15</w:t>
      </w:r>
      <w:r>
        <w:rPr>
          <w:rFonts w:hint="eastAsia" w:eastAsia="仿宋_GB2312"/>
          <w:sz w:val="28"/>
          <w:szCs w:val="28"/>
        </w:rPr>
        <w:t>个工作日内，</w:t>
      </w:r>
      <w:r>
        <w:rPr>
          <w:rFonts w:hint="eastAsia" w:eastAsia="仿宋_GB2312"/>
          <w:sz w:val="28"/>
          <w:szCs w:val="28"/>
          <w:lang w:val="en-US" w:eastAsia="zh-CN"/>
        </w:rPr>
        <w:t>一次性支付实际清洗费用</w:t>
      </w:r>
      <w:r>
        <w:rPr>
          <w:rFonts w:hint="eastAsia" w:eastAsia="仿宋_GB2312"/>
          <w:sz w:val="28"/>
          <w:szCs w:val="28"/>
        </w:rPr>
        <w:t>。</w:t>
      </w:r>
    </w:p>
    <w:p w14:paraId="443C37D1">
      <w:pPr>
        <w:pStyle w:val="2"/>
        <w:spacing w:before="0" w:after="0"/>
        <w:jc w:val="left"/>
        <w:rPr>
          <w:rFonts w:hint="eastAsia" w:ascii="黑体" w:hAnsi="黑体" w:eastAsia="黑体"/>
          <w:color w:val="auto"/>
          <w:sz w:val="28"/>
          <w:szCs w:val="28"/>
          <w:lang w:val="en-US" w:eastAsia="zh-CN"/>
        </w:rPr>
      </w:pPr>
      <w:r>
        <w:rPr>
          <w:rFonts w:hint="eastAsia" w:ascii="黑体" w:hAnsi="黑体" w:eastAsia="黑体"/>
          <w:color w:val="auto"/>
          <w:sz w:val="28"/>
          <w:szCs w:val="28"/>
          <w:lang w:val="en-US" w:eastAsia="zh-CN"/>
        </w:rPr>
        <w:t>十三、其它说明</w:t>
      </w:r>
    </w:p>
    <w:p w14:paraId="5C11F15D">
      <w:pPr>
        <w:spacing w:line="500" w:lineRule="exact"/>
        <w:ind w:firstLine="560" w:firstLineChars="200"/>
        <w:rPr>
          <w:rFonts w:hint="default" w:eastAsia="仿宋_GB2312"/>
          <w:color w:val="FF0000"/>
          <w:sz w:val="28"/>
          <w:szCs w:val="28"/>
          <w:highlight w:val="yellow"/>
          <w:lang w:val="en-US" w:eastAsia="zh-CN"/>
        </w:rPr>
      </w:pPr>
      <w:r>
        <w:rPr>
          <w:rFonts w:hint="eastAsia" w:eastAsia="仿宋_GB2312"/>
          <w:color w:val="FF0000"/>
          <w:sz w:val="28"/>
          <w:szCs w:val="28"/>
          <w:highlight w:val="yellow"/>
          <w:lang w:val="en-US" w:eastAsia="zh-CN"/>
        </w:rPr>
        <w:t>本次询价仅作采购人下一步预算参考，不作为正式成交依据。</w:t>
      </w:r>
    </w:p>
    <w:p w14:paraId="1AB61710">
      <w:pPr>
        <w:spacing w:line="500" w:lineRule="exact"/>
        <w:ind w:firstLine="420"/>
        <w:rPr>
          <w:rFonts w:hint="eastAsia" w:eastAsia="仿宋_GB2312"/>
          <w:sz w:val="28"/>
          <w:szCs w:val="28"/>
          <w:lang w:val="en-US" w:eastAsia="zh-CN"/>
        </w:rPr>
      </w:pPr>
    </w:p>
    <w:p w14:paraId="7FF94FDE">
      <w:pPr>
        <w:spacing w:line="500" w:lineRule="exact"/>
        <w:ind w:firstLine="420"/>
        <w:rPr>
          <w:rFonts w:hint="eastAsia" w:eastAsia="仿宋_GB2312"/>
          <w:sz w:val="28"/>
          <w:szCs w:val="28"/>
          <w:lang w:val="en-US" w:eastAsia="zh-CN"/>
        </w:rPr>
      </w:pPr>
      <w:r>
        <w:rPr>
          <w:rFonts w:hint="eastAsia" w:eastAsia="仿宋_GB2312"/>
          <w:sz w:val="28"/>
          <w:szCs w:val="28"/>
          <w:lang w:val="en-US" w:eastAsia="zh-CN"/>
        </w:rPr>
        <w:t>附件：报价单</w:t>
      </w:r>
    </w:p>
    <w:p w14:paraId="1ECC0771">
      <w:pPr>
        <w:spacing w:line="500" w:lineRule="exact"/>
        <w:ind w:firstLine="420"/>
        <w:rPr>
          <w:rFonts w:hint="eastAsia" w:eastAsia="仿宋_GB2312"/>
          <w:sz w:val="28"/>
          <w:szCs w:val="28"/>
          <w:lang w:val="en-US" w:eastAsia="zh-CN"/>
        </w:rPr>
        <w:sectPr>
          <w:pgSz w:w="11906" w:h="16838"/>
          <w:pgMar w:top="1531" w:right="1531" w:bottom="1531" w:left="1531" w:header="567" w:footer="964" w:gutter="0"/>
          <w:cols w:space="425" w:num="1"/>
          <w:docGrid w:type="lines" w:linePitch="326" w:charSpace="0"/>
        </w:sectPr>
      </w:pPr>
    </w:p>
    <w:p w14:paraId="5B8B6F2B">
      <w:pPr>
        <w:spacing w:line="480" w:lineRule="auto"/>
        <w:ind w:firstLine="420"/>
        <w:jc w:val="left"/>
        <w:rPr>
          <w:rFonts w:hint="default" w:eastAsia="仿宋_GB2312"/>
          <w:b/>
          <w:bCs/>
          <w:sz w:val="28"/>
          <w:szCs w:val="28"/>
          <w:lang w:val="en-US" w:eastAsia="zh-CN"/>
        </w:rPr>
      </w:pPr>
      <w:r>
        <w:rPr>
          <w:rFonts w:hint="eastAsia" w:eastAsia="仿宋_GB2312"/>
          <w:b/>
          <w:bCs/>
          <w:sz w:val="28"/>
          <w:szCs w:val="28"/>
          <w:lang w:val="en-US" w:eastAsia="zh-CN"/>
        </w:rPr>
        <w:t>附件：</w:t>
      </w:r>
    </w:p>
    <w:p w14:paraId="05065EB9">
      <w:pPr>
        <w:spacing w:line="480" w:lineRule="auto"/>
        <w:ind w:firstLine="420"/>
        <w:jc w:val="center"/>
        <w:rPr>
          <w:rFonts w:hint="eastAsia" w:eastAsia="仿宋_GB2312"/>
          <w:b/>
          <w:bCs/>
          <w:sz w:val="28"/>
          <w:szCs w:val="28"/>
          <w:lang w:val="en-US" w:eastAsia="zh-CN"/>
        </w:rPr>
      </w:pPr>
      <w:r>
        <w:rPr>
          <w:rFonts w:hint="eastAsia" w:eastAsia="仿宋_GB2312"/>
          <w:b/>
          <w:bCs/>
          <w:sz w:val="28"/>
          <w:szCs w:val="28"/>
          <w:lang w:val="en-US" w:eastAsia="zh-CN"/>
        </w:rPr>
        <w:t>宜宾市大数据产业园外墙清洗服务询价单</w:t>
      </w:r>
    </w:p>
    <w:p w14:paraId="75AFBA7C">
      <w:pPr>
        <w:spacing w:line="480" w:lineRule="auto"/>
        <w:ind w:firstLine="420"/>
        <w:jc w:val="center"/>
        <w:rPr>
          <w:rFonts w:hint="default" w:eastAsia="仿宋_GB2312"/>
          <w:b/>
          <w:bCs/>
          <w:sz w:val="28"/>
          <w:szCs w:val="28"/>
          <w:lang w:val="en-US" w:eastAsia="zh-CN"/>
        </w:rPr>
      </w:pPr>
    </w:p>
    <w:tbl>
      <w:tblPr>
        <w:tblStyle w:val="17"/>
        <w:tblW w:w="128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5"/>
        <w:gridCol w:w="3912"/>
        <w:gridCol w:w="1125"/>
        <w:gridCol w:w="1763"/>
        <w:gridCol w:w="1450"/>
        <w:gridCol w:w="1640"/>
        <w:gridCol w:w="1901"/>
      </w:tblGrid>
      <w:tr w14:paraId="45C26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015" w:type="dxa"/>
          </w:tcPr>
          <w:p w14:paraId="4B893647">
            <w:pPr>
              <w:spacing w:line="500" w:lineRule="exact"/>
              <w:jc w:val="center"/>
              <w:rPr>
                <w:rFonts w:hint="default" w:eastAsia="仿宋_GB2312"/>
                <w:sz w:val="28"/>
                <w:szCs w:val="28"/>
                <w:vertAlign w:val="baseline"/>
                <w:lang w:val="en-US" w:eastAsia="zh-CN"/>
              </w:rPr>
            </w:pPr>
            <w:r>
              <w:rPr>
                <w:rFonts w:hint="eastAsia" w:eastAsia="仿宋_GB2312"/>
                <w:sz w:val="28"/>
                <w:szCs w:val="28"/>
                <w:vertAlign w:val="baseline"/>
                <w:lang w:val="en-US" w:eastAsia="zh-CN"/>
              </w:rPr>
              <w:t>序号</w:t>
            </w:r>
          </w:p>
        </w:tc>
        <w:tc>
          <w:tcPr>
            <w:tcW w:w="3912" w:type="dxa"/>
          </w:tcPr>
          <w:p w14:paraId="2104D5E4">
            <w:pPr>
              <w:spacing w:line="500" w:lineRule="exact"/>
              <w:jc w:val="center"/>
              <w:rPr>
                <w:rFonts w:hint="default" w:eastAsia="仿宋_GB2312"/>
                <w:sz w:val="28"/>
                <w:szCs w:val="28"/>
                <w:vertAlign w:val="baseline"/>
                <w:lang w:val="en-US" w:eastAsia="zh-CN"/>
              </w:rPr>
            </w:pPr>
            <w:r>
              <w:rPr>
                <w:rFonts w:hint="eastAsia" w:eastAsia="仿宋_GB2312"/>
                <w:sz w:val="28"/>
                <w:szCs w:val="28"/>
                <w:vertAlign w:val="baseline"/>
                <w:lang w:val="en-US" w:eastAsia="zh-CN"/>
              </w:rPr>
              <w:t>楼宇名称</w:t>
            </w:r>
          </w:p>
        </w:tc>
        <w:tc>
          <w:tcPr>
            <w:tcW w:w="1125" w:type="dxa"/>
          </w:tcPr>
          <w:p w14:paraId="0A62EBE8">
            <w:pPr>
              <w:spacing w:line="500" w:lineRule="exact"/>
              <w:jc w:val="center"/>
              <w:rPr>
                <w:rFonts w:hint="default" w:eastAsia="仿宋_GB2312"/>
                <w:sz w:val="28"/>
                <w:szCs w:val="28"/>
                <w:vertAlign w:val="baseline"/>
                <w:lang w:val="en-US" w:eastAsia="zh-CN"/>
              </w:rPr>
            </w:pPr>
            <w:r>
              <w:rPr>
                <w:rFonts w:hint="eastAsia" w:eastAsia="仿宋_GB2312"/>
                <w:sz w:val="28"/>
                <w:szCs w:val="28"/>
                <w:vertAlign w:val="baseline"/>
                <w:lang w:val="en-US" w:eastAsia="zh-CN"/>
              </w:rPr>
              <w:t>单位</w:t>
            </w:r>
          </w:p>
        </w:tc>
        <w:tc>
          <w:tcPr>
            <w:tcW w:w="1763" w:type="dxa"/>
          </w:tcPr>
          <w:p w14:paraId="1025D937">
            <w:pPr>
              <w:spacing w:line="500" w:lineRule="exact"/>
              <w:jc w:val="center"/>
              <w:rPr>
                <w:rFonts w:hint="default" w:eastAsia="仿宋_GB2312"/>
                <w:sz w:val="28"/>
                <w:szCs w:val="28"/>
                <w:vertAlign w:val="baseline"/>
                <w:lang w:val="en-US" w:eastAsia="zh-CN"/>
              </w:rPr>
            </w:pPr>
            <w:r>
              <w:rPr>
                <w:rFonts w:hint="eastAsia" w:eastAsia="仿宋_GB2312"/>
                <w:sz w:val="28"/>
                <w:szCs w:val="28"/>
                <w:vertAlign w:val="baseline"/>
                <w:lang w:val="en-US" w:eastAsia="zh-CN"/>
              </w:rPr>
              <w:t>数量(平米)</w:t>
            </w:r>
          </w:p>
        </w:tc>
        <w:tc>
          <w:tcPr>
            <w:tcW w:w="1450" w:type="dxa"/>
          </w:tcPr>
          <w:p w14:paraId="670E7235">
            <w:pPr>
              <w:spacing w:line="500" w:lineRule="exact"/>
              <w:jc w:val="center"/>
              <w:rPr>
                <w:rFonts w:hint="default" w:eastAsia="仿宋_GB2312"/>
                <w:sz w:val="28"/>
                <w:szCs w:val="28"/>
                <w:vertAlign w:val="baseline"/>
                <w:lang w:val="en-US" w:eastAsia="zh-CN"/>
              </w:rPr>
            </w:pPr>
            <w:r>
              <w:rPr>
                <w:rFonts w:hint="eastAsia" w:eastAsia="仿宋_GB2312"/>
                <w:sz w:val="28"/>
                <w:szCs w:val="28"/>
                <w:vertAlign w:val="baseline"/>
                <w:lang w:val="en-US" w:eastAsia="zh-CN"/>
              </w:rPr>
              <w:t>单价(元)</w:t>
            </w:r>
          </w:p>
        </w:tc>
        <w:tc>
          <w:tcPr>
            <w:tcW w:w="1640" w:type="dxa"/>
          </w:tcPr>
          <w:p w14:paraId="35310667">
            <w:pPr>
              <w:spacing w:line="500" w:lineRule="exact"/>
              <w:jc w:val="center"/>
              <w:rPr>
                <w:rFonts w:hint="default" w:eastAsia="仿宋_GB2312"/>
                <w:sz w:val="28"/>
                <w:szCs w:val="28"/>
                <w:vertAlign w:val="baseline"/>
                <w:lang w:val="en-US" w:eastAsia="zh-CN"/>
              </w:rPr>
            </w:pPr>
            <w:r>
              <w:rPr>
                <w:rFonts w:hint="eastAsia" w:eastAsia="仿宋_GB2312"/>
                <w:sz w:val="28"/>
                <w:szCs w:val="28"/>
                <w:vertAlign w:val="baseline"/>
                <w:lang w:val="en-US" w:eastAsia="zh-CN"/>
              </w:rPr>
              <w:t>合计</w:t>
            </w:r>
          </w:p>
        </w:tc>
        <w:tc>
          <w:tcPr>
            <w:tcW w:w="1901" w:type="dxa"/>
          </w:tcPr>
          <w:p w14:paraId="4630DFB6">
            <w:pPr>
              <w:spacing w:line="500" w:lineRule="exact"/>
              <w:jc w:val="center"/>
              <w:rPr>
                <w:rFonts w:hint="default" w:eastAsia="仿宋_GB2312"/>
                <w:sz w:val="28"/>
                <w:szCs w:val="28"/>
                <w:vertAlign w:val="baseline"/>
                <w:lang w:val="en-US" w:eastAsia="zh-CN"/>
              </w:rPr>
            </w:pPr>
            <w:r>
              <w:rPr>
                <w:rFonts w:hint="eastAsia" w:eastAsia="仿宋_GB2312"/>
                <w:sz w:val="28"/>
                <w:szCs w:val="28"/>
                <w:vertAlign w:val="baseline"/>
                <w:lang w:val="en-US" w:eastAsia="zh-CN"/>
              </w:rPr>
              <w:t>备注</w:t>
            </w:r>
          </w:p>
        </w:tc>
      </w:tr>
      <w:tr w14:paraId="028F1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1015" w:type="dxa"/>
            <w:vAlign w:val="center"/>
          </w:tcPr>
          <w:p w14:paraId="091D6030">
            <w:pPr>
              <w:spacing w:line="500" w:lineRule="exact"/>
              <w:jc w:val="center"/>
              <w:rPr>
                <w:rFonts w:hint="default" w:eastAsia="仿宋_GB2312"/>
                <w:sz w:val="28"/>
                <w:szCs w:val="28"/>
                <w:vertAlign w:val="baseline"/>
                <w:lang w:val="en-US" w:eastAsia="zh-CN"/>
              </w:rPr>
            </w:pPr>
            <w:r>
              <w:rPr>
                <w:rFonts w:hint="eastAsia" w:eastAsia="仿宋_GB2312"/>
                <w:sz w:val="28"/>
                <w:szCs w:val="28"/>
                <w:vertAlign w:val="baseline"/>
                <w:lang w:val="en-US" w:eastAsia="zh-CN"/>
              </w:rPr>
              <w:t>1</w:t>
            </w:r>
          </w:p>
        </w:tc>
        <w:tc>
          <w:tcPr>
            <w:tcW w:w="3912" w:type="dxa"/>
            <w:vAlign w:val="center"/>
          </w:tcPr>
          <w:p w14:paraId="5392F4A5">
            <w:pPr>
              <w:spacing w:line="500" w:lineRule="exact"/>
              <w:jc w:val="center"/>
              <w:rPr>
                <w:rFonts w:hint="default" w:eastAsia="仿宋_GB2312"/>
                <w:sz w:val="28"/>
                <w:szCs w:val="28"/>
                <w:vertAlign w:val="baseline"/>
                <w:lang w:val="en-US" w:eastAsia="zh-CN"/>
              </w:rPr>
            </w:pPr>
            <w:r>
              <w:rPr>
                <w:rFonts w:hint="eastAsia" w:eastAsia="仿宋_GB2312"/>
                <w:sz w:val="28"/>
                <w:szCs w:val="28"/>
                <w:vertAlign w:val="baseline"/>
                <w:lang w:val="en-US" w:eastAsia="zh-CN"/>
              </w:rPr>
              <w:t>大数据产业园A\B座裙楼、C\D座裙楼、数据机房</w:t>
            </w:r>
          </w:p>
        </w:tc>
        <w:tc>
          <w:tcPr>
            <w:tcW w:w="1125" w:type="dxa"/>
            <w:vAlign w:val="center"/>
          </w:tcPr>
          <w:p w14:paraId="628B852C">
            <w:pPr>
              <w:spacing w:line="500" w:lineRule="exact"/>
              <w:jc w:val="center"/>
              <w:rPr>
                <w:rFonts w:hint="default" w:eastAsia="仿宋_GB2312"/>
                <w:sz w:val="28"/>
                <w:szCs w:val="28"/>
                <w:vertAlign w:val="baseline"/>
                <w:lang w:val="en-US" w:eastAsia="zh-CN"/>
              </w:rPr>
            </w:pPr>
            <w:r>
              <w:rPr>
                <w:rFonts w:hint="eastAsia" w:eastAsia="仿宋_GB2312"/>
                <w:sz w:val="28"/>
                <w:szCs w:val="28"/>
                <w:vertAlign w:val="baseline"/>
                <w:lang w:val="en-US" w:eastAsia="zh-CN"/>
              </w:rPr>
              <w:t>平米</w:t>
            </w:r>
          </w:p>
        </w:tc>
        <w:tc>
          <w:tcPr>
            <w:tcW w:w="1763" w:type="dxa"/>
            <w:vAlign w:val="center"/>
          </w:tcPr>
          <w:p w14:paraId="746E8D48">
            <w:pPr>
              <w:spacing w:line="500" w:lineRule="exact"/>
              <w:jc w:val="center"/>
              <w:rPr>
                <w:rFonts w:hint="eastAsia" w:eastAsia="仿宋_GB2312"/>
                <w:sz w:val="28"/>
                <w:szCs w:val="28"/>
                <w:vertAlign w:val="baseline"/>
                <w:lang w:val="en-US" w:eastAsia="zh-CN"/>
              </w:rPr>
            </w:pPr>
            <w:r>
              <w:rPr>
                <w:rFonts w:hint="eastAsia" w:eastAsia="仿宋_GB2312"/>
                <w:sz w:val="28"/>
                <w:szCs w:val="28"/>
                <w:highlight w:val="none"/>
                <w:lang w:val="en-US" w:eastAsia="zh-CN"/>
              </w:rPr>
              <w:t>64700</w:t>
            </w:r>
          </w:p>
        </w:tc>
        <w:tc>
          <w:tcPr>
            <w:tcW w:w="1450" w:type="dxa"/>
            <w:vAlign w:val="center"/>
          </w:tcPr>
          <w:p w14:paraId="044051D7">
            <w:pPr>
              <w:spacing w:line="500" w:lineRule="exact"/>
              <w:jc w:val="center"/>
              <w:rPr>
                <w:rFonts w:hint="eastAsia" w:eastAsia="仿宋_GB2312"/>
                <w:sz w:val="28"/>
                <w:szCs w:val="28"/>
                <w:vertAlign w:val="baseline"/>
                <w:lang w:val="en-US" w:eastAsia="zh-CN"/>
              </w:rPr>
            </w:pPr>
          </w:p>
        </w:tc>
        <w:tc>
          <w:tcPr>
            <w:tcW w:w="1640" w:type="dxa"/>
            <w:vAlign w:val="center"/>
          </w:tcPr>
          <w:p w14:paraId="512D67D6">
            <w:pPr>
              <w:spacing w:line="500" w:lineRule="exact"/>
              <w:jc w:val="center"/>
              <w:rPr>
                <w:rFonts w:hint="eastAsia" w:eastAsia="仿宋_GB2312"/>
                <w:sz w:val="28"/>
                <w:szCs w:val="28"/>
                <w:vertAlign w:val="baseline"/>
                <w:lang w:val="en-US" w:eastAsia="zh-CN"/>
              </w:rPr>
            </w:pPr>
          </w:p>
        </w:tc>
        <w:tc>
          <w:tcPr>
            <w:tcW w:w="1901" w:type="dxa"/>
            <w:vAlign w:val="center"/>
          </w:tcPr>
          <w:p w14:paraId="1C60BC0E">
            <w:pPr>
              <w:spacing w:line="500" w:lineRule="exact"/>
              <w:jc w:val="center"/>
              <w:rPr>
                <w:rFonts w:hint="eastAsia" w:eastAsia="仿宋_GB2312"/>
                <w:sz w:val="28"/>
                <w:szCs w:val="28"/>
                <w:vertAlign w:val="baseline"/>
                <w:lang w:val="en-US" w:eastAsia="zh-CN"/>
              </w:rPr>
            </w:pPr>
          </w:p>
        </w:tc>
      </w:tr>
    </w:tbl>
    <w:p w14:paraId="08B05696">
      <w:pPr>
        <w:tabs>
          <w:tab w:val="left" w:pos="245"/>
        </w:tabs>
        <w:spacing w:line="500" w:lineRule="exact"/>
        <w:ind w:firstLine="420"/>
        <w:rPr>
          <w:rFonts w:hint="eastAsia" w:eastAsia="仿宋_GB2312"/>
          <w:sz w:val="28"/>
          <w:szCs w:val="28"/>
          <w:lang w:val="en-US" w:eastAsia="zh-CN"/>
        </w:rPr>
      </w:pPr>
      <w:r>
        <w:rPr>
          <w:rFonts w:hint="eastAsia" w:eastAsia="仿宋_GB2312"/>
          <w:sz w:val="28"/>
          <w:szCs w:val="28"/>
          <w:lang w:val="en-US" w:eastAsia="zh-CN"/>
        </w:rPr>
        <w:tab/>
      </w:r>
    </w:p>
    <w:p w14:paraId="62E4999A">
      <w:pPr>
        <w:tabs>
          <w:tab w:val="left" w:pos="245"/>
        </w:tabs>
        <w:spacing w:line="500" w:lineRule="exact"/>
        <w:ind w:firstLine="420"/>
        <w:rPr>
          <w:rFonts w:hint="default" w:eastAsia="仿宋_GB2312"/>
          <w:sz w:val="28"/>
          <w:szCs w:val="28"/>
          <w:lang w:val="en-US" w:eastAsia="zh-CN"/>
        </w:rPr>
      </w:pPr>
      <w:r>
        <w:rPr>
          <w:rFonts w:hint="eastAsia" w:eastAsia="仿宋_GB2312"/>
          <w:sz w:val="28"/>
          <w:szCs w:val="28"/>
          <w:lang w:val="en-US" w:eastAsia="zh-CN"/>
        </w:rPr>
        <w:t>报价单位（盖章）：                      联系人：              电话：</w:t>
      </w:r>
    </w:p>
    <w:p w14:paraId="4E7E00AB">
      <w:pPr>
        <w:spacing w:line="500" w:lineRule="exact"/>
        <w:ind w:firstLine="420"/>
        <w:rPr>
          <w:rFonts w:hint="eastAsia" w:eastAsia="仿宋_GB2312"/>
          <w:sz w:val="28"/>
          <w:szCs w:val="28"/>
          <w:lang w:val="en-US" w:eastAsia="zh-CN"/>
        </w:rPr>
      </w:pPr>
    </w:p>
    <w:p w14:paraId="095C6E4B">
      <w:pPr>
        <w:spacing w:line="500" w:lineRule="exact"/>
        <w:ind w:firstLine="420"/>
        <w:rPr>
          <w:rFonts w:hint="default" w:eastAsia="仿宋_GB2312"/>
          <w:sz w:val="28"/>
          <w:szCs w:val="28"/>
          <w:lang w:val="en-US" w:eastAsia="zh-CN"/>
        </w:rPr>
      </w:pPr>
    </w:p>
    <w:p w14:paraId="5777EE5D">
      <w:pPr>
        <w:ind w:firstLine="420" w:firstLineChars="200"/>
        <w:rPr>
          <w:rFonts w:hint="eastAsia"/>
        </w:rPr>
      </w:pPr>
    </w:p>
    <w:p w14:paraId="35B746AB">
      <w:pPr>
        <w:ind w:firstLine="420" w:firstLineChars="200"/>
        <w:rPr>
          <w:rFonts w:hint="eastAsia"/>
        </w:rPr>
      </w:pPr>
    </w:p>
    <w:p w14:paraId="31AF3C9B">
      <w:pPr>
        <w:ind w:firstLine="420" w:firstLineChars="200"/>
        <w:rPr>
          <w:rFonts w:hint="eastAsia"/>
        </w:rPr>
      </w:pPr>
    </w:p>
    <w:p w14:paraId="2C668880">
      <w:pPr>
        <w:ind w:firstLine="420" w:firstLineChars="200"/>
        <w:rPr>
          <w:rFonts w:hint="eastAsia"/>
        </w:rPr>
      </w:pPr>
    </w:p>
    <w:sectPr>
      <w:pgSz w:w="16838" w:h="11906" w:orient="landscape"/>
      <w:pgMar w:top="1531" w:right="2098" w:bottom="1531" w:left="1531" w:header="567" w:footer="964"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AB9"/>
    <w:rsid w:val="00002E1B"/>
    <w:rsid w:val="00002F51"/>
    <w:rsid w:val="00011893"/>
    <w:rsid w:val="00013E7C"/>
    <w:rsid w:val="00021B76"/>
    <w:rsid w:val="0002218D"/>
    <w:rsid w:val="000449AB"/>
    <w:rsid w:val="000449FB"/>
    <w:rsid w:val="00046D18"/>
    <w:rsid w:val="00056347"/>
    <w:rsid w:val="00061DB5"/>
    <w:rsid w:val="00063A1A"/>
    <w:rsid w:val="00071E63"/>
    <w:rsid w:val="000730E2"/>
    <w:rsid w:val="00084E8E"/>
    <w:rsid w:val="00085DA8"/>
    <w:rsid w:val="000A37F0"/>
    <w:rsid w:val="000A49C2"/>
    <w:rsid w:val="000A4B39"/>
    <w:rsid w:val="000A72D3"/>
    <w:rsid w:val="000B2141"/>
    <w:rsid w:val="000B327A"/>
    <w:rsid w:val="000B3C51"/>
    <w:rsid w:val="000C0F3B"/>
    <w:rsid w:val="000C1675"/>
    <w:rsid w:val="000D2B06"/>
    <w:rsid w:val="000D5C74"/>
    <w:rsid w:val="000D63AA"/>
    <w:rsid w:val="000E7C03"/>
    <w:rsid w:val="000F1C63"/>
    <w:rsid w:val="000F4EF7"/>
    <w:rsid w:val="000F6CC3"/>
    <w:rsid w:val="000F79F5"/>
    <w:rsid w:val="00103F69"/>
    <w:rsid w:val="00105A45"/>
    <w:rsid w:val="00107B4F"/>
    <w:rsid w:val="00120352"/>
    <w:rsid w:val="00121B39"/>
    <w:rsid w:val="0013112D"/>
    <w:rsid w:val="00142A4F"/>
    <w:rsid w:val="00143724"/>
    <w:rsid w:val="00146183"/>
    <w:rsid w:val="0015102A"/>
    <w:rsid w:val="00157DCE"/>
    <w:rsid w:val="00162147"/>
    <w:rsid w:val="00181D9B"/>
    <w:rsid w:val="00195B35"/>
    <w:rsid w:val="001A09B0"/>
    <w:rsid w:val="001B3779"/>
    <w:rsid w:val="001B550D"/>
    <w:rsid w:val="001B6A39"/>
    <w:rsid w:val="001B7CC7"/>
    <w:rsid w:val="001C1A9C"/>
    <w:rsid w:val="001C5B4F"/>
    <w:rsid w:val="001C7720"/>
    <w:rsid w:val="001D0B93"/>
    <w:rsid w:val="001D31A7"/>
    <w:rsid w:val="001D7697"/>
    <w:rsid w:val="001E4386"/>
    <w:rsid w:val="001E6AB9"/>
    <w:rsid w:val="001E6C78"/>
    <w:rsid w:val="001F2EA9"/>
    <w:rsid w:val="001F5946"/>
    <w:rsid w:val="002021E6"/>
    <w:rsid w:val="00203736"/>
    <w:rsid w:val="0020718E"/>
    <w:rsid w:val="00210E78"/>
    <w:rsid w:val="00214441"/>
    <w:rsid w:val="00215020"/>
    <w:rsid w:val="00217DC7"/>
    <w:rsid w:val="002232A0"/>
    <w:rsid w:val="002234F2"/>
    <w:rsid w:val="00224427"/>
    <w:rsid w:val="0024213E"/>
    <w:rsid w:val="00245C78"/>
    <w:rsid w:val="00250B03"/>
    <w:rsid w:val="00254179"/>
    <w:rsid w:val="00255F88"/>
    <w:rsid w:val="002568EE"/>
    <w:rsid w:val="002578E2"/>
    <w:rsid w:val="002609BD"/>
    <w:rsid w:val="00260B31"/>
    <w:rsid w:val="0026163F"/>
    <w:rsid w:val="00262651"/>
    <w:rsid w:val="00266C0B"/>
    <w:rsid w:val="00276BF3"/>
    <w:rsid w:val="00292178"/>
    <w:rsid w:val="00294F51"/>
    <w:rsid w:val="00295702"/>
    <w:rsid w:val="002A1271"/>
    <w:rsid w:val="002A222B"/>
    <w:rsid w:val="002A3B1F"/>
    <w:rsid w:val="002B0374"/>
    <w:rsid w:val="002B19CB"/>
    <w:rsid w:val="002C281A"/>
    <w:rsid w:val="002C702A"/>
    <w:rsid w:val="002D3E27"/>
    <w:rsid w:val="002E0229"/>
    <w:rsid w:val="002E369B"/>
    <w:rsid w:val="002F018D"/>
    <w:rsid w:val="002F0362"/>
    <w:rsid w:val="003012DD"/>
    <w:rsid w:val="00301E3B"/>
    <w:rsid w:val="00311EFA"/>
    <w:rsid w:val="00317555"/>
    <w:rsid w:val="00317EAF"/>
    <w:rsid w:val="003227D5"/>
    <w:rsid w:val="00323C68"/>
    <w:rsid w:val="003275F0"/>
    <w:rsid w:val="00332C89"/>
    <w:rsid w:val="00340A18"/>
    <w:rsid w:val="00342A94"/>
    <w:rsid w:val="003430CA"/>
    <w:rsid w:val="00343919"/>
    <w:rsid w:val="00344304"/>
    <w:rsid w:val="00347718"/>
    <w:rsid w:val="003514C2"/>
    <w:rsid w:val="00354DDD"/>
    <w:rsid w:val="00377245"/>
    <w:rsid w:val="00381950"/>
    <w:rsid w:val="00385BFC"/>
    <w:rsid w:val="003924C6"/>
    <w:rsid w:val="0039259B"/>
    <w:rsid w:val="003927A1"/>
    <w:rsid w:val="003927AC"/>
    <w:rsid w:val="00393E18"/>
    <w:rsid w:val="00396155"/>
    <w:rsid w:val="003A075D"/>
    <w:rsid w:val="003A40B3"/>
    <w:rsid w:val="003A45D1"/>
    <w:rsid w:val="003A5B31"/>
    <w:rsid w:val="003A69CB"/>
    <w:rsid w:val="003B22DF"/>
    <w:rsid w:val="003B6F92"/>
    <w:rsid w:val="003C1B72"/>
    <w:rsid w:val="003D0CBA"/>
    <w:rsid w:val="003D2B5F"/>
    <w:rsid w:val="003D69F9"/>
    <w:rsid w:val="003D7BAF"/>
    <w:rsid w:val="00400CE3"/>
    <w:rsid w:val="00404146"/>
    <w:rsid w:val="00405E42"/>
    <w:rsid w:val="0041145F"/>
    <w:rsid w:val="004200E8"/>
    <w:rsid w:val="00420837"/>
    <w:rsid w:val="00424D68"/>
    <w:rsid w:val="0043366C"/>
    <w:rsid w:val="0044527A"/>
    <w:rsid w:val="00445BC3"/>
    <w:rsid w:val="00446B58"/>
    <w:rsid w:val="00453318"/>
    <w:rsid w:val="00454AB8"/>
    <w:rsid w:val="00463C71"/>
    <w:rsid w:val="00463DF6"/>
    <w:rsid w:val="00470DED"/>
    <w:rsid w:val="00484382"/>
    <w:rsid w:val="00491387"/>
    <w:rsid w:val="00497907"/>
    <w:rsid w:val="004A0109"/>
    <w:rsid w:val="004A0CB9"/>
    <w:rsid w:val="004A1BC7"/>
    <w:rsid w:val="004A246F"/>
    <w:rsid w:val="004A2CB9"/>
    <w:rsid w:val="004A6F69"/>
    <w:rsid w:val="004A7732"/>
    <w:rsid w:val="004B13F6"/>
    <w:rsid w:val="004B7B06"/>
    <w:rsid w:val="004C04C0"/>
    <w:rsid w:val="004C0D3A"/>
    <w:rsid w:val="004C0E85"/>
    <w:rsid w:val="004D5CDE"/>
    <w:rsid w:val="004D63B8"/>
    <w:rsid w:val="004E37C0"/>
    <w:rsid w:val="004E3F01"/>
    <w:rsid w:val="004E4F74"/>
    <w:rsid w:val="004E5F78"/>
    <w:rsid w:val="004E661D"/>
    <w:rsid w:val="004E7AD0"/>
    <w:rsid w:val="004F6A21"/>
    <w:rsid w:val="0050328A"/>
    <w:rsid w:val="0050418A"/>
    <w:rsid w:val="00504E40"/>
    <w:rsid w:val="005057A4"/>
    <w:rsid w:val="00505D69"/>
    <w:rsid w:val="00507B5D"/>
    <w:rsid w:val="00507BA1"/>
    <w:rsid w:val="00521056"/>
    <w:rsid w:val="00522274"/>
    <w:rsid w:val="005317CF"/>
    <w:rsid w:val="005335D9"/>
    <w:rsid w:val="0053573E"/>
    <w:rsid w:val="00536DFF"/>
    <w:rsid w:val="00541FB0"/>
    <w:rsid w:val="00547F83"/>
    <w:rsid w:val="005511FC"/>
    <w:rsid w:val="005516B3"/>
    <w:rsid w:val="005531C2"/>
    <w:rsid w:val="0055448A"/>
    <w:rsid w:val="005631BC"/>
    <w:rsid w:val="00575C19"/>
    <w:rsid w:val="005774D9"/>
    <w:rsid w:val="00577FF7"/>
    <w:rsid w:val="00582539"/>
    <w:rsid w:val="005935CF"/>
    <w:rsid w:val="00594854"/>
    <w:rsid w:val="005B5FF2"/>
    <w:rsid w:val="005B7502"/>
    <w:rsid w:val="005C1E5E"/>
    <w:rsid w:val="005C6FB4"/>
    <w:rsid w:val="005D399D"/>
    <w:rsid w:val="005D58B0"/>
    <w:rsid w:val="005E4DFB"/>
    <w:rsid w:val="005E5A2C"/>
    <w:rsid w:val="005F1C75"/>
    <w:rsid w:val="005F7DFE"/>
    <w:rsid w:val="005F7EB7"/>
    <w:rsid w:val="00600521"/>
    <w:rsid w:val="00601DB0"/>
    <w:rsid w:val="00610B14"/>
    <w:rsid w:val="006171BC"/>
    <w:rsid w:val="00617281"/>
    <w:rsid w:val="00617CF3"/>
    <w:rsid w:val="006252D2"/>
    <w:rsid w:val="0062627A"/>
    <w:rsid w:val="0062680F"/>
    <w:rsid w:val="0063312D"/>
    <w:rsid w:val="006340D0"/>
    <w:rsid w:val="00641D11"/>
    <w:rsid w:val="00641D75"/>
    <w:rsid w:val="00644B03"/>
    <w:rsid w:val="006452E4"/>
    <w:rsid w:val="00646A51"/>
    <w:rsid w:val="006474A0"/>
    <w:rsid w:val="0065489E"/>
    <w:rsid w:val="00654EA2"/>
    <w:rsid w:val="006553D5"/>
    <w:rsid w:val="00661A96"/>
    <w:rsid w:val="00665BA4"/>
    <w:rsid w:val="0067634D"/>
    <w:rsid w:val="00676D8E"/>
    <w:rsid w:val="00681350"/>
    <w:rsid w:val="00686ADF"/>
    <w:rsid w:val="0069070A"/>
    <w:rsid w:val="00694785"/>
    <w:rsid w:val="006A257D"/>
    <w:rsid w:val="006A6CAA"/>
    <w:rsid w:val="006B0128"/>
    <w:rsid w:val="006B2BB0"/>
    <w:rsid w:val="006C3416"/>
    <w:rsid w:val="006D1CA9"/>
    <w:rsid w:val="006D46B3"/>
    <w:rsid w:val="006D6964"/>
    <w:rsid w:val="006D7076"/>
    <w:rsid w:val="006D74C4"/>
    <w:rsid w:val="006E6936"/>
    <w:rsid w:val="006F53E8"/>
    <w:rsid w:val="006F70AA"/>
    <w:rsid w:val="007044BF"/>
    <w:rsid w:val="007044E6"/>
    <w:rsid w:val="00704BCA"/>
    <w:rsid w:val="00706C30"/>
    <w:rsid w:val="00723DF9"/>
    <w:rsid w:val="007251E9"/>
    <w:rsid w:val="00731AE9"/>
    <w:rsid w:val="00736DA0"/>
    <w:rsid w:val="007400B7"/>
    <w:rsid w:val="007416EF"/>
    <w:rsid w:val="00741CF7"/>
    <w:rsid w:val="0074727B"/>
    <w:rsid w:val="00751DB4"/>
    <w:rsid w:val="00752329"/>
    <w:rsid w:val="00757FEF"/>
    <w:rsid w:val="007671BC"/>
    <w:rsid w:val="00773057"/>
    <w:rsid w:val="00776C2F"/>
    <w:rsid w:val="00781ED2"/>
    <w:rsid w:val="00785A00"/>
    <w:rsid w:val="00790897"/>
    <w:rsid w:val="0079505B"/>
    <w:rsid w:val="007A2799"/>
    <w:rsid w:val="007A5DBF"/>
    <w:rsid w:val="007A778B"/>
    <w:rsid w:val="007B5DEA"/>
    <w:rsid w:val="007C0892"/>
    <w:rsid w:val="007D1E3A"/>
    <w:rsid w:val="007E0731"/>
    <w:rsid w:val="007E1A0B"/>
    <w:rsid w:val="007E4253"/>
    <w:rsid w:val="007E6186"/>
    <w:rsid w:val="007F0B47"/>
    <w:rsid w:val="007F3F1F"/>
    <w:rsid w:val="007F4861"/>
    <w:rsid w:val="0080330F"/>
    <w:rsid w:val="008041D3"/>
    <w:rsid w:val="008123C4"/>
    <w:rsid w:val="00815E47"/>
    <w:rsid w:val="00815E69"/>
    <w:rsid w:val="008200A0"/>
    <w:rsid w:val="00826C69"/>
    <w:rsid w:val="00827F30"/>
    <w:rsid w:val="00834B60"/>
    <w:rsid w:val="008442E4"/>
    <w:rsid w:val="00845A78"/>
    <w:rsid w:val="008506C1"/>
    <w:rsid w:val="00851397"/>
    <w:rsid w:val="00855FC3"/>
    <w:rsid w:val="00867E56"/>
    <w:rsid w:val="0087344D"/>
    <w:rsid w:val="00873C58"/>
    <w:rsid w:val="0087481E"/>
    <w:rsid w:val="008771B7"/>
    <w:rsid w:val="00885F9D"/>
    <w:rsid w:val="008870F1"/>
    <w:rsid w:val="0088768C"/>
    <w:rsid w:val="008928BF"/>
    <w:rsid w:val="008A34AE"/>
    <w:rsid w:val="008A77BD"/>
    <w:rsid w:val="008C3BA6"/>
    <w:rsid w:val="008C7F49"/>
    <w:rsid w:val="008D0F88"/>
    <w:rsid w:val="008D1807"/>
    <w:rsid w:val="008D6233"/>
    <w:rsid w:val="008E2B0D"/>
    <w:rsid w:val="008F67F3"/>
    <w:rsid w:val="0090223B"/>
    <w:rsid w:val="00906727"/>
    <w:rsid w:val="009228FB"/>
    <w:rsid w:val="009229C8"/>
    <w:rsid w:val="00923E6A"/>
    <w:rsid w:val="00931488"/>
    <w:rsid w:val="009320F4"/>
    <w:rsid w:val="00933055"/>
    <w:rsid w:val="009334D3"/>
    <w:rsid w:val="0093378B"/>
    <w:rsid w:val="00934092"/>
    <w:rsid w:val="00951468"/>
    <w:rsid w:val="00952C10"/>
    <w:rsid w:val="00953A67"/>
    <w:rsid w:val="0096268C"/>
    <w:rsid w:val="00967D83"/>
    <w:rsid w:val="009709FB"/>
    <w:rsid w:val="00973710"/>
    <w:rsid w:val="009739C8"/>
    <w:rsid w:val="00974153"/>
    <w:rsid w:val="009769E3"/>
    <w:rsid w:val="00982CF8"/>
    <w:rsid w:val="009911BB"/>
    <w:rsid w:val="00996A49"/>
    <w:rsid w:val="009A5F3E"/>
    <w:rsid w:val="009B19D2"/>
    <w:rsid w:val="009B490C"/>
    <w:rsid w:val="009B499A"/>
    <w:rsid w:val="009C0C3E"/>
    <w:rsid w:val="009C0EC3"/>
    <w:rsid w:val="009C32B8"/>
    <w:rsid w:val="009C5AB7"/>
    <w:rsid w:val="009D03AF"/>
    <w:rsid w:val="009E63DD"/>
    <w:rsid w:val="009F0871"/>
    <w:rsid w:val="009F3225"/>
    <w:rsid w:val="00A04F25"/>
    <w:rsid w:val="00A106BC"/>
    <w:rsid w:val="00A129B1"/>
    <w:rsid w:val="00A16B6E"/>
    <w:rsid w:val="00A20419"/>
    <w:rsid w:val="00A231B0"/>
    <w:rsid w:val="00A23B4D"/>
    <w:rsid w:val="00A23F2E"/>
    <w:rsid w:val="00A24296"/>
    <w:rsid w:val="00A34D8E"/>
    <w:rsid w:val="00A35416"/>
    <w:rsid w:val="00A36021"/>
    <w:rsid w:val="00A375DC"/>
    <w:rsid w:val="00A376CB"/>
    <w:rsid w:val="00A43BAF"/>
    <w:rsid w:val="00A4679B"/>
    <w:rsid w:val="00A528C1"/>
    <w:rsid w:val="00A55D68"/>
    <w:rsid w:val="00A55FBB"/>
    <w:rsid w:val="00A57029"/>
    <w:rsid w:val="00A57758"/>
    <w:rsid w:val="00A62000"/>
    <w:rsid w:val="00A74F70"/>
    <w:rsid w:val="00A753BC"/>
    <w:rsid w:val="00A87D72"/>
    <w:rsid w:val="00A939DE"/>
    <w:rsid w:val="00AA1160"/>
    <w:rsid w:val="00AD7887"/>
    <w:rsid w:val="00AD7AEE"/>
    <w:rsid w:val="00AE1169"/>
    <w:rsid w:val="00AF08C0"/>
    <w:rsid w:val="00AF3585"/>
    <w:rsid w:val="00AF7A89"/>
    <w:rsid w:val="00B02240"/>
    <w:rsid w:val="00B13B19"/>
    <w:rsid w:val="00B15B78"/>
    <w:rsid w:val="00B21F75"/>
    <w:rsid w:val="00B226A2"/>
    <w:rsid w:val="00B31AD9"/>
    <w:rsid w:val="00B3795E"/>
    <w:rsid w:val="00B47423"/>
    <w:rsid w:val="00B53015"/>
    <w:rsid w:val="00B6119F"/>
    <w:rsid w:val="00B62E57"/>
    <w:rsid w:val="00B663EE"/>
    <w:rsid w:val="00B847F9"/>
    <w:rsid w:val="00B9206E"/>
    <w:rsid w:val="00B94A40"/>
    <w:rsid w:val="00B9504A"/>
    <w:rsid w:val="00B96030"/>
    <w:rsid w:val="00B975C9"/>
    <w:rsid w:val="00BA269A"/>
    <w:rsid w:val="00BA35D5"/>
    <w:rsid w:val="00BA709F"/>
    <w:rsid w:val="00BB2FD6"/>
    <w:rsid w:val="00BB6CA5"/>
    <w:rsid w:val="00BC0BEA"/>
    <w:rsid w:val="00BC13BE"/>
    <w:rsid w:val="00BC398D"/>
    <w:rsid w:val="00BC6470"/>
    <w:rsid w:val="00BD1431"/>
    <w:rsid w:val="00BE67FE"/>
    <w:rsid w:val="00BF21F5"/>
    <w:rsid w:val="00BF6D29"/>
    <w:rsid w:val="00C0443C"/>
    <w:rsid w:val="00C1168E"/>
    <w:rsid w:val="00C12ECD"/>
    <w:rsid w:val="00C16B36"/>
    <w:rsid w:val="00C22DC1"/>
    <w:rsid w:val="00C231B4"/>
    <w:rsid w:val="00C32E72"/>
    <w:rsid w:val="00C412AD"/>
    <w:rsid w:val="00C426F8"/>
    <w:rsid w:val="00C43DE0"/>
    <w:rsid w:val="00C44D29"/>
    <w:rsid w:val="00C462BA"/>
    <w:rsid w:val="00C529E1"/>
    <w:rsid w:val="00C57929"/>
    <w:rsid w:val="00C6051A"/>
    <w:rsid w:val="00C60657"/>
    <w:rsid w:val="00C64FF2"/>
    <w:rsid w:val="00C80953"/>
    <w:rsid w:val="00C82820"/>
    <w:rsid w:val="00C860AD"/>
    <w:rsid w:val="00C926D4"/>
    <w:rsid w:val="00C93EBA"/>
    <w:rsid w:val="00CA57A9"/>
    <w:rsid w:val="00CB3C62"/>
    <w:rsid w:val="00CB555F"/>
    <w:rsid w:val="00CC2FA3"/>
    <w:rsid w:val="00CC66C2"/>
    <w:rsid w:val="00CD666D"/>
    <w:rsid w:val="00CE1879"/>
    <w:rsid w:val="00D007B5"/>
    <w:rsid w:val="00D01B26"/>
    <w:rsid w:val="00D046E3"/>
    <w:rsid w:val="00D077F1"/>
    <w:rsid w:val="00D07A10"/>
    <w:rsid w:val="00D121DF"/>
    <w:rsid w:val="00D175C8"/>
    <w:rsid w:val="00D21880"/>
    <w:rsid w:val="00D361F9"/>
    <w:rsid w:val="00D36C27"/>
    <w:rsid w:val="00D378EC"/>
    <w:rsid w:val="00D40E4D"/>
    <w:rsid w:val="00D4194D"/>
    <w:rsid w:val="00D42F33"/>
    <w:rsid w:val="00D45A2B"/>
    <w:rsid w:val="00D50516"/>
    <w:rsid w:val="00D57882"/>
    <w:rsid w:val="00D63BB0"/>
    <w:rsid w:val="00D721B2"/>
    <w:rsid w:val="00D864F3"/>
    <w:rsid w:val="00D86AD6"/>
    <w:rsid w:val="00D86F92"/>
    <w:rsid w:val="00D90FF4"/>
    <w:rsid w:val="00DA0C0D"/>
    <w:rsid w:val="00DB4624"/>
    <w:rsid w:val="00DC10CF"/>
    <w:rsid w:val="00DD204B"/>
    <w:rsid w:val="00DE2EAA"/>
    <w:rsid w:val="00DF439B"/>
    <w:rsid w:val="00DF7A85"/>
    <w:rsid w:val="00E020F8"/>
    <w:rsid w:val="00E10E92"/>
    <w:rsid w:val="00E13BD4"/>
    <w:rsid w:val="00E16C70"/>
    <w:rsid w:val="00E24CCC"/>
    <w:rsid w:val="00E27485"/>
    <w:rsid w:val="00E31D17"/>
    <w:rsid w:val="00E4284F"/>
    <w:rsid w:val="00E51455"/>
    <w:rsid w:val="00E52D67"/>
    <w:rsid w:val="00E539FB"/>
    <w:rsid w:val="00E64DC7"/>
    <w:rsid w:val="00E67A90"/>
    <w:rsid w:val="00E70A93"/>
    <w:rsid w:val="00E844CE"/>
    <w:rsid w:val="00E9030C"/>
    <w:rsid w:val="00E90CB9"/>
    <w:rsid w:val="00E93A11"/>
    <w:rsid w:val="00E93A3A"/>
    <w:rsid w:val="00E945EF"/>
    <w:rsid w:val="00E97CA7"/>
    <w:rsid w:val="00EA0D68"/>
    <w:rsid w:val="00EA5F67"/>
    <w:rsid w:val="00EA7BEB"/>
    <w:rsid w:val="00EB59E1"/>
    <w:rsid w:val="00EC070D"/>
    <w:rsid w:val="00ED0C6F"/>
    <w:rsid w:val="00ED1339"/>
    <w:rsid w:val="00ED1C94"/>
    <w:rsid w:val="00ED28F2"/>
    <w:rsid w:val="00ED3531"/>
    <w:rsid w:val="00ED385B"/>
    <w:rsid w:val="00ED4356"/>
    <w:rsid w:val="00EE0BAD"/>
    <w:rsid w:val="00EE32C4"/>
    <w:rsid w:val="00F07A8D"/>
    <w:rsid w:val="00F109CD"/>
    <w:rsid w:val="00F11094"/>
    <w:rsid w:val="00F11235"/>
    <w:rsid w:val="00F12303"/>
    <w:rsid w:val="00F1284E"/>
    <w:rsid w:val="00F14046"/>
    <w:rsid w:val="00F1524C"/>
    <w:rsid w:val="00F15457"/>
    <w:rsid w:val="00F23D84"/>
    <w:rsid w:val="00F25F4E"/>
    <w:rsid w:val="00F311DD"/>
    <w:rsid w:val="00F4346B"/>
    <w:rsid w:val="00F60B5A"/>
    <w:rsid w:val="00F61909"/>
    <w:rsid w:val="00F67102"/>
    <w:rsid w:val="00F85A13"/>
    <w:rsid w:val="00F940F6"/>
    <w:rsid w:val="00F954E9"/>
    <w:rsid w:val="00FA5D08"/>
    <w:rsid w:val="00FB3F90"/>
    <w:rsid w:val="00FB4C12"/>
    <w:rsid w:val="00FB5549"/>
    <w:rsid w:val="00FB7910"/>
    <w:rsid w:val="00FC38EE"/>
    <w:rsid w:val="00FC5505"/>
    <w:rsid w:val="00FC6FD5"/>
    <w:rsid w:val="00FD4B1D"/>
    <w:rsid w:val="00FD5392"/>
    <w:rsid w:val="00FE0717"/>
    <w:rsid w:val="00FF419B"/>
    <w:rsid w:val="02713C9A"/>
    <w:rsid w:val="02DE6F6A"/>
    <w:rsid w:val="03B9272D"/>
    <w:rsid w:val="03BD489A"/>
    <w:rsid w:val="03CF0BA3"/>
    <w:rsid w:val="03DA74A7"/>
    <w:rsid w:val="041D7B6C"/>
    <w:rsid w:val="04B72E2B"/>
    <w:rsid w:val="04BC223F"/>
    <w:rsid w:val="05883ED0"/>
    <w:rsid w:val="066A1827"/>
    <w:rsid w:val="067816BC"/>
    <w:rsid w:val="072D4D2F"/>
    <w:rsid w:val="07B94814"/>
    <w:rsid w:val="07DE24CD"/>
    <w:rsid w:val="085C0BFC"/>
    <w:rsid w:val="08A4193F"/>
    <w:rsid w:val="093B655A"/>
    <w:rsid w:val="09571B4E"/>
    <w:rsid w:val="0A327190"/>
    <w:rsid w:val="0A3F30FE"/>
    <w:rsid w:val="0A4707FD"/>
    <w:rsid w:val="0AB359AE"/>
    <w:rsid w:val="0AD83203"/>
    <w:rsid w:val="0ADB0F46"/>
    <w:rsid w:val="0B2A7721"/>
    <w:rsid w:val="0BA24760"/>
    <w:rsid w:val="0BB56D4E"/>
    <w:rsid w:val="0C032502"/>
    <w:rsid w:val="0C400913"/>
    <w:rsid w:val="0C914830"/>
    <w:rsid w:val="0CDC13A0"/>
    <w:rsid w:val="0D6F0040"/>
    <w:rsid w:val="0EF75085"/>
    <w:rsid w:val="0F8035BA"/>
    <w:rsid w:val="0FFF78ED"/>
    <w:rsid w:val="10392996"/>
    <w:rsid w:val="106F0506"/>
    <w:rsid w:val="10F34DD4"/>
    <w:rsid w:val="11255760"/>
    <w:rsid w:val="132B2AAE"/>
    <w:rsid w:val="13691CCD"/>
    <w:rsid w:val="13CC6536"/>
    <w:rsid w:val="14321BD6"/>
    <w:rsid w:val="146971C3"/>
    <w:rsid w:val="147D2B4E"/>
    <w:rsid w:val="14F0383F"/>
    <w:rsid w:val="15344D17"/>
    <w:rsid w:val="157F52EF"/>
    <w:rsid w:val="173E6AE4"/>
    <w:rsid w:val="182201B4"/>
    <w:rsid w:val="1847137D"/>
    <w:rsid w:val="18623212"/>
    <w:rsid w:val="1A0965FD"/>
    <w:rsid w:val="1A0F2A75"/>
    <w:rsid w:val="1B392BF8"/>
    <w:rsid w:val="1B9C4291"/>
    <w:rsid w:val="1C33074E"/>
    <w:rsid w:val="1C952F92"/>
    <w:rsid w:val="1C9E061A"/>
    <w:rsid w:val="1CA7467C"/>
    <w:rsid w:val="1D1560FE"/>
    <w:rsid w:val="1D217272"/>
    <w:rsid w:val="1E042009"/>
    <w:rsid w:val="1E0F40A1"/>
    <w:rsid w:val="1E2A22C5"/>
    <w:rsid w:val="1EEC5078"/>
    <w:rsid w:val="1F5C00F5"/>
    <w:rsid w:val="1F8906F3"/>
    <w:rsid w:val="1FE23844"/>
    <w:rsid w:val="20104D96"/>
    <w:rsid w:val="202F7373"/>
    <w:rsid w:val="20F82FDE"/>
    <w:rsid w:val="21835AB5"/>
    <w:rsid w:val="221B63A0"/>
    <w:rsid w:val="22602004"/>
    <w:rsid w:val="22A74638"/>
    <w:rsid w:val="2326726E"/>
    <w:rsid w:val="23C83C6D"/>
    <w:rsid w:val="24AF7273"/>
    <w:rsid w:val="24D9609E"/>
    <w:rsid w:val="25B75F7D"/>
    <w:rsid w:val="25BB1EE5"/>
    <w:rsid w:val="26742FD8"/>
    <w:rsid w:val="26CB7EBF"/>
    <w:rsid w:val="281F6D44"/>
    <w:rsid w:val="28201551"/>
    <w:rsid w:val="2859377E"/>
    <w:rsid w:val="2A042CB8"/>
    <w:rsid w:val="2A4D6EDB"/>
    <w:rsid w:val="2B150303"/>
    <w:rsid w:val="2B95696A"/>
    <w:rsid w:val="2BA70B16"/>
    <w:rsid w:val="2BC1720F"/>
    <w:rsid w:val="2D8A3711"/>
    <w:rsid w:val="2D9A53E1"/>
    <w:rsid w:val="2DA03BFD"/>
    <w:rsid w:val="2DCB765C"/>
    <w:rsid w:val="2E954DE4"/>
    <w:rsid w:val="2F0957D2"/>
    <w:rsid w:val="2F697F69"/>
    <w:rsid w:val="307849BD"/>
    <w:rsid w:val="30FE3240"/>
    <w:rsid w:val="31114115"/>
    <w:rsid w:val="31163921"/>
    <w:rsid w:val="31945827"/>
    <w:rsid w:val="31AB318C"/>
    <w:rsid w:val="32486078"/>
    <w:rsid w:val="33394908"/>
    <w:rsid w:val="33637736"/>
    <w:rsid w:val="340C5B48"/>
    <w:rsid w:val="34B826F7"/>
    <w:rsid w:val="36174C78"/>
    <w:rsid w:val="361C79F7"/>
    <w:rsid w:val="377543F9"/>
    <w:rsid w:val="379362EF"/>
    <w:rsid w:val="37B13D5B"/>
    <w:rsid w:val="37CF068A"/>
    <w:rsid w:val="38094846"/>
    <w:rsid w:val="381F5317"/>
    <w:rsid w:val="38E242C2"/>
    <w:rsid w:val="390414E4"/>
    <w:rsid w:val="396F40FE"/>
    <w:rsid w:val="39873EE9"/>
    <w:rsid w:val="39C554ED"/>
    <w:rsid w:val="3A5C534F"/>
    <w:rsid w:val="3A7A1865"/>
    <w:rsid w:val="3A825B1C"/>
    <w:rsid w:val="3AE25532"/>
    <w:rsid w:val="3BFD221A"/>
    <w:rsid w:val="3C0161AE"/>
    <w:rsid w:val="3C1E28BD"/>
    <w:rsid w:val="3C326368"/>
    <w:rsid w:val="3CCB288A"/>
    <w:rsid w:val="3CF63839"/>
    <w:rsid w:val="3CF96DD0"/>
    <w:rsid w:val="3D2057BC"/>
    <w:rsid w:val="3DDE0014"/>
    <w:rsid w:val="3E2425C6"/>
    <w:rsid w:val="3F9C70A7"/>
    <w:rsid w:val="3FFF47B3"/>
    <w:rsid w:val="4004626D"/>
    <w:rsid w:val="402C108D"/>
    <w:rsid w:val="40DD63F1"/>
    <w:rsid w:val="41166258"/>
    <w:rsid w:val="42521DD1"/>
    <w:rsid w:val="42881C6A"/>
    <w:rsid w:val="428D25EC"/>
    <w:rsid w:val="42A94EAA"/>
    <w:rsid w:val="42BF193F"/>
    <w:rsid w:val="42C35F6C"/>
    <w:rsid w:val="42CD0B98"/>
    <w:rsid w:val="438F5E4E"/>
    <w:rsid w:val="43A050CE"/>
    <w:rsid w:val="44421112"/>
    <w:rsid w:val="454910CB"/>
    <w:rsid w:val="45970135"/>
    <w:rsid w:val="45C36261"/>
    <w:rsid w:val="46395015"/>
    <w:rsid w:val="46586D4B"/>
    <w:rsid w:val="46E81166"/>
    <w:rsid w:val="47887727"/>
    <w:rsid w:val="47E32C0C"/>
    <w:rsid w:val="47EC1CC9"/>
    <w:rsid w:val="48013092"/>
    <w:rsid w:val="481E59F2"/>
    <w:rsid w:val="485C38F6"/>
    <w:rsid w:val="485D476D"/>
    <w:rsid w:val="48A42222"/>
    <w:rsid w:val="48AA5EB9"/>
    <w:rsid w:val="48E00EFA"/>
    <w:rsid w:val="48FF58F0"/>
    <w:rsid w:val="495265B4"/>
    <w:rsid w:val="4A137725"/>
    <w:rsid w:val="4A295E9B"/>
    <w:rsid w:val="4AB809E6"/>
    <w:rsid w:val="4B111A14"/>
    <w:rsid w:val="4BD73639"/>
    <w:rsid w:val="4BE56F53"/>
    <w:rsid w:val="4C63431C"/>
    <w:rsid w:val="4CA623D3"/>
    <w:rsid w:val="4CD739B4"/>
    <w:rsid w:val="4CDF25AC"/>
    <w:rsid w:val="4D1F3963"/>
    <w:rsid w:val="4E3A10AC"/>
    <w:rsid w:val="4F306FED"/>
    <w:rsid w:val="5064466C"/>
    <w:rsid w:val="50DD1938"/>
    <w:rsid w:val="51275918"/>
    <w:rsid w:val="512849B4"/>
    <w:rsid w:val="513F7105"/>
    <w:rsid w:val="51F122B2"/>
    <w:rsid w:val="52B72CCB"/>
    <w:rsid w:val="531915A3"/>
    <w:rsid w:val="542A3A4D"/>
    <w:rsid w:val="543A1E06"/>
    <w:rsid w:val="54F55D2D"/>
    <w:rsid w:val="54F74640"/>
    <w:rsid w:val="5521161C"/>
    <w:rsid w:val="5566405A"/>
    <w:rsid w:val="55907098"/>
    <w:rsid w:val="56610F0F"/>
    <w:rsid w:val="573F64ED"/>
    <w:rsid w:val="57421ADC"/>
    <w:rsid w:val="57811AFA"/>
    <w:rsid w:val="57997817"/>
    <w:rsid w:val="57AA1051"/>
    <w:rsid w:val="57EA47CE"/>
    <w:rsid w:val="57EA58F1"/>
    <w:rsid w:val="580A59C7"/>
    <w:rsid w:val="5855720E"/>
    <w:rsid w:val="588F22CB"/>
    <w:rsid w:val="58B64CFC"/>
    <w:rsid w:val="591717A2"/>
    <w:rsid w:val="592A06F6"/>
    <w:rsid w:val="59406843"/>
    <w:rsid w:val="59892F51"/>
    <w:rsid w:val="59C22B36"/>
    <w:rsid w:val="59FD190B"/>
    <w:rsid w:val="5A582FE6"/>
    <w:rsid w:val="5B501F0F"/>
    <w:rsid w:val="5B506202"/>
    <w:rsid w:val="5BCB1B66"/>
    <w:rsid w:val="5BEF3AF7"/>
    <w:rsid w:val="5BEF4751"/>
    <w:rsid w:val="5D465CA3"/>
    <w:rsid w:val="5D4E6E21"/>
    <w:rsid w:val="5D645056"/>
    <w:rsid w:val="5E0A1A03"/>
    <w:rsid w:val="5E777BF1"/>
    <w:rsid w:val="5E9466BF"/>
    <w:rsid w:val="5EBD78BB"/>
    <w:rsid w:val="5EC06CB8"/>
    <w:rsid w:val="5F064659"/>
    <w:rsid w:val="5F3F4774"/>
    <w:rsid w:val="5F762DBA"/>
    <w:rsid w:val="5FB66AA8"/>
    <w:rsid w:val="603D5158"/>
    <w:rsid w:val="604364E6"/>
    <w:rsid w:val="609558DE"/>
    <w:rsid w:val="60B856EE"/>
    <w:rsid w:val="60F52F65"/>
    <w:rsid w:val="616B7B35"/>
    <w:rsid w:val="61D07906"/>
    <w:rsid w:val="61D141E5"/>
    <w:rsid w:val="61FC694D"/>
    <w:rsid w:val="61FD3181"/>
    <w:rsid w:val="62940E68"/>
    <w:rsid w:val="62B0298C"/>
    <w:rsid w:val="64322AF9"/>
    <w:rsid w:val="646D0464"/>
    <w:rsid w:val="64790728"/>
    <w:rsid w:val="64800672"/>
    <w:rsid w:val="64DF7908"/>
    <w:rsid w:val="65136A32"/>
    <w:rsid w:val="654F78F7"/>
    <w:rsid w:val="655F791E"/>
    <w:rsid w:val="66CA31C0"/>
    <w:rsid w:val="66DC6D4D"/>
    <w:rsid w:val="671B37F7"/>
    <w:rsid w:val="675A5253"/>
    <w:rsid w:val="67795530"/>
    <w:rsid w:val="678E680D"/>
    <w:rsid w:val="679259FF"/>
    <w:rsid w:val="67E20393"/>
    <w:rsid w:val="68243876"/>
    <w:rsid w:val="68273FF7"/>
    <w:rsid w:val="68386205"/>
    <w:rsid w:val="686E02E9"/>
    <w:rsid w:val="69986017"/>
    <w:rsid w:val="69BB1D1F"/>
    <w:rsid w:val="6A3448ED"/>
    <w:rsid w:val="6A7F1057"/>
    <w:rsid w:val="6A9962E0"/>
    <w:rsid w:val="6B043B12"/>
    <w:rsid w:val="6B4C409C"/>
    <w:rsid w:val="6B5643C1"/>
    <w:rsid w:val="6B575266"/>
    <w:rsid w:val="6B8C0D41"/>
    <w:rsid w:val="6BAA3B43"/>
    <w:rsid w:val="6C061F17"/>
    <w:rsid w:val="6CC67436"/>
    <w:rsid w:val="6CFA128D"/>
    <w:rsid w:val="6D140F40"/>
    <w:rsid w:val="6D643DFF"/>
    <w:rsid w:val="6D7B0D9A"/>
    <w:rsid w:val="6DAB546F"/>
    <w:rsid w:val="6DC1452D"/>
    <w:rsid w:val="6DDF3A68"/>
    <w:rsid w:val="6E245261"/>
    <w:rsid w:val="6E486E44"/>
    <w:rsid w:val="6E557B10"/>
    <w:rsid w:val="6E825BB4"/>
    <w:rsid w:val="6EEB6E74"/>
    <w:rsid w:val="6F254569"/>
    <w:rsid w:val="6FB53D6B"/>
    <w:rsid w:val="702F3EDC"/>
    <w:rsid w:val="70D2136A"/>
    <w:rsid w:val="7148694F"/>
    <w:rsid w:val="71554C78"/>
    <w:rsid w:val="718129CA"/>
    <w:rsid w:val="71CD2FDE"/>
    <w:rsid w:val="727D4545"/>
    <w:rsid w:val="728C7879"/>
    <w:rsid w:val="72A11576"/>
    <w:rsid w:val="732C0596"/>
    <w:rsid w:val="73566DD4"/>
    <w:rsid w:val="739D79E9"/>
    <w:rsid w:val="73B01345"/>
    <w:rsid w:val="7432548D"/>
    <w:rsid w:val="743412B1"/>
    <w:rsid w:val="743D707D"/>
    <w:rsid w:val="743E7726"/>
    <w:rsid w:val="74836B8D"/>
    <w:rsid w:val="74FF4332"/>
    <w:rsid w:val="75306588"/>
    <w:rsid w:val="753623A3"/>
    <w:rsid w:val="75AF6998"/>
    <w:rsid w:val="75B545AA"/>
    <w:rsid w:val="76E96B48"/>
    <w:rsid w:val="779A0BA9"/>
    <w:rsid w:val="77B23FEF"/>
    <w:rsid w:val="77DC095A"/>
    <w:rsid w:val="77F307A1"/>
    <w:rsid w:val="77FA5285"/>
    <w:rsid w:val="78074D72"/>
    <w:rsid w:val="783E235B"/>
    <w:rsid w:val="78801991"/>
    <w:rsid w:val="78BD22C6"/>
    <w:rsid w:val="7944477B"/>
    <w:rsid w:val="798973A7"/>
    <w:rsid w:val="7A3339A4"/>
    <w:rsid w:val="7AEA60C4"/>
    <w:rsid w:val="7B3560B5"/>
    <w:rsid w:val="7B662DB0"/>
    <w:rsid w:val="7BBC1AD5"/>
    <w:rsid w:val="7CB82E57"/>
    <w:rsid w:val="7CE359F9"/>
    <w:rsid w:val="7D060228"/>
    <w:rsid w:val="7D6E474B"/>
    <w:rsid w:val="7F0D21BA"/>
    <w:rsid w:val="7F4F53CA"/>
    <w:rsid w:val="7FB126D3"/>
    <w:rsid w:val="7FB62F33"/>
    <w:rsid w:val="7FBB63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1"/>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5"/>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40"/>
    <w:unhideWhenUsed/>
    <w:qFormat/>
    <w:uiPriority w:val="99"/>
    <w:pPr>
      <w:tabs>
        <w:tab w:val="center" w:pos="4153"/>
        <w:tab w:val="right" w:pos="8306"/>
      </w:tabs>
      <w:snapToGrid w:val="0"/>
      <w:jc w:val="left"/>
    </w:pPr>
    <w:rPr>
      <w:sz w:val="18"/>
      <w:szCs w:val="18"/>
    </w:rPr>
  </w:style>
  <w:style w:type="paragraph" w:styleId="12">
    <w:name w:val="header"/>
    <w:basedOn w:val="1"/>
    <w:link w:val="39"/>
    <w:unhideWhenUsed/>
    <w:qFormat/>
    <w:uiPriority w:val="99"/>
    <w:pPr>
      <w:tabs>
        <w:tab w:val="center" w:pos="4153"/>
        <w:tab w:val="right" w:pos="8306"/>
      </w:tabs>
      <w:snapToGrid w:val="0"/>
      <w:jc w:val="center"/>
    </w:pPr>
    <w:rPr>
      <w:sz w:val="18"/>
      <w:szCs w:val="18"/>
    </w:rPr>
  </w:style>
  <w:style w:type="paragraph" w:styleId="13">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rPr>
  </w:style>
  <w:style w:type="character" w:customStyle="1" w:styleId="20">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8"/>
    <w:link w:val="5"/>
    <w:semiHidden/>
    <w:qFormat/>
    <w:uiPriority w:val="9"/>
    <w:rPr>
      <w:rFonts w:cstheme="majorBidi"/>
      <w:color w:val="2F5597" w:themeColor="accent1" w:themeShade="BF"/>
      <w:sz w:val="28"/>
      <w:szCs w:val="28"/>
    </w:rPr>
  </w:style>
  <w:style w:type="character" w:customStyle="1" w:styleId="24">
    <w:name w:val="标题 5 字符"/>
    <w:basedOn w:val="18"/>
    <w:link w:val="6"/>
    <w:semiHidden/>
    <w:qFormat/>
    <w:uiPriority w:val="9"/>
    <w:rPr>
      <w:rFonts w:cstheme="majorBidi"/>
      <w:color w:val="2F5597" w:themeColor="accent1" w:themeShade="BF"/>
      <w:sz w:val="24"/>
      <w:szCs w:val="24"/>
    </w:rPr>
  </w:style>
  <w:style w:type="character" w:customStyle="1" w:styleId="25">
    <w:name w:val="标题 6 字符"/>
    <w:basedOn w:val="18"/>
    <w:link w:val="7"/>
    <w:semiHidden/>
    <w:qFormat/>
    <w:uiPriority w:val="9"/>
    <w:rPr>
      <w:rFonts w:cstheme="majorBidi"/>
      <w:b/>
      <w:bCs/>
      <w:color w:val="2F5597"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ind w:left="720"/>
      <w:contextualSpacing/>
    </w:pPr>
  </w:style>
  <w:style w:type="character" w:customStyle="1" w:styleId="34">
    <w:name w:val="明显强调1"/>
    <w:basedOn w:val="18"/>
    <w:qFormat/>
    <w:uiPriority w:val="21"/>
    <w:rPr>
      <w:i/>
      <w:iCs/>
      <w:color w:val="2F5597" w:themeColor="accent1" w:themeShade="BF"/>
    </w:rPr>
  </w:style>
  <w:style w:type="paragraph"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8"/>
    <w:link w:val="35"/>
    <w:qFormat/>
    <w:uiPriority w:val="30"/>
    <w:rPr>
      <w:i/>
      <w:iCs/>
      <w:color w:val="2F5597" w:themeColor="accent1" w:themeShade="BF"/>
    </w:rPr>
  </w:style>
  <w:style w:type="character" w:customStyle="1" w:styleId="37">
    <w:name w:val="明显参考1"/>
    <w:basedOn w:val="18"/>
    <w:qFormat/>
    <w:uiPriority w:val="32"/>
    <w:rPr>
      <w:b/>
      <w:bCs/>
      <w:smallCaps/>
      <w:color w:val="2F5597" w:themeColor="accent1" w:themeShade="BF"/>
      <w:spacing w:val="5"/>
    </w:rPr>
  </w:style>
  <w:style w:type="paragraph" w:customStyle="1" w:styleId="38">
    <w:name w:val="BodyText"/>
    <w:basedOn w:val="1"/>
    <w:qFormat/>
    <w:uiPriority w:val="0"/>
    <w:pPr>
      <w:spacing w:after="120" w:line="360" w:lineRule="auto"/>
    </w:pPr>
    <w:rPr>
      <w:rFonts w:ascii="Times New Roman"/>
    </w:rPr>
  </w:style>
  <w:style w:type="character" w:customStyle="1" w:styleId="39">
    <w:name w:val="页眉 字符"/>
    <w:basedOn w:val="18"/>
    <w:link w:val="12"/>
    <w:qFormat/>
    <w:uiPriority w:val="99"/>
    <w:rPr>
      <w:sz w:val="18"/>
      <w:szCs w:val="18"/>
    </w:rPr>
  </w:style>
  <w:style w:type="character" w:customStyle="1" w:styleId="40">
    <w:name w:val="页脚 字符"/>
    <w:basedOn w:val="18"/>
    <w:link w:val="11"/>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1F74C-AF2B-4A1B-BACC-0C04DB8CF25C}">
  <ds:schemaRefs/>
</ds:datastoreItem>
</file>

<file path=docProps/app.xml><?xml version="1.0" encoding="utf-8"?>
<Properties xmlns="http://schemas.openxmlformats.org/officeDocument/2006/extended-properties" xmlns:vt="http://schemas.openxmlformats.org/officeDocument/2006/docPropsVTypes">
  <Template>Normal</Template>
  <Pages>4</Pages>
  <Words>1385</Words>
  <Characters>1438</Characters>
  <Lines>79</Lines>
  <Paragraphs>80</Paragraphs>
  <TotalTime>38</TotalTime>
  <ScaleCrop>false</ScaleCrop>
  <LinksUpToDate>false</LinksUpToDate>
  <CharactersWithSpaces>1476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2025-01-13T03:40:00Z</dcterms:created>
  <dc:creator>H C</dc:creator>
  <cp:lastModifiedBy>相.逢</cp:lastModifiedBy>
  <cp:lastPrinted>2025-09-22T09:46:00Z</cp:lastPrinted>
  <dcterms:modified xsi:type="dcterms:W3CDTF">2026-11-06T02:56:24Z</dcterms:modified>
  <cp:revision>549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eyJoZGlkIjoiMGFkOWYxOWQ2NDVhYzRkYzM5YjA4ZmZmMmQ3ODU3ZmIiLCJ1c2VySWQiOiIxMjk1OTY2NDYxIn0=</vt:lpwstr>
  </property>
  <property fmtid="{D5CDD505-2E9C-101B-9397-08002B2CF9AE}" pid="3" name="KSOProductBuildVer">
    <vt:lpwstr>2052-12.1.0.29158</vt:lpwstr>
  </property>
  <property fmtid="{D5CDD505-2E9C-101B-9397-08002B2CF9AE}" pid="4" name="ICV">
    <vt:lpwstr>5C0C82D8F4974375BED3E5D49CD712D0_13</vt:lpwstr>
  </property>
</Properties>
</file>